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4902D" w14:textId="0120CE1D" w:rsidR="009B352F" w:rsidRDefault="00F14295">
      <w:r>
        <w:t>Dear CARB Personnel,</w:t>
      </w:r>
    </w:p>
    <w:p w14:paraId="5951D855" w14:textId="77777777" w:rsidR="000C7FA7" w:rsidRDefault="000C7FA7"/>
    <w:p w14:paraId="186211CB" w14:textId="11297083" w:rsidR="00F14295" w:rsidRDefault="00D35581">
      <w:r>
        <w:t xml:space="preserve">As </w:t>
      </w:r>
      <w:r w:rsidR="00002CAA">
        <w:t>a California resident</w:t>
      </w:r>
      <w:r>
        <w:t>, I greatly appreciate the opportunity to express my opinions on energy policies</w:t>
      </w:r>
      <w:r w:rsidR="008110A7">
        <w:t xml:space="preserve"> affecting state residents</w:t>
      </w:r>
      <w:r w:rsidR="00002CAA">
        <w:t>.</w:t>
      </w:r>
      <w:r w:rsidR="00CA661D">
        <w:t xml:space="preserve"> The LCFS program directly impacts the </w:t>
      </w:r>
      <w:r w:rsidR="00A179A8">
        <w:t xml:space="preserve">retail </w:t>
      </w:r>
      <w:r w:rsidR="00CA661D">
        <w:t xml:space="preserve">cost of both diesel and gasoline purchases in-state, and </w:t>
      </w:r>
      <w:r w:rsidR="00757535">
        <w:t>therefore</w:t>
      </w:r>
      <w:r w:rsidR="00CA661D">
        <w:t xml:space="preserve"> affects all California residents to some extent.</w:t>
      </w:r>
    </w:p>
    <w:p w14:paraId="1AF457BC" w14:textId="66932EF4" w:rsidR="00F14295" w:rsidRDefault="00F14295">
      <w:r>
        <w:t xml:space="preserve">For Application No. B0540, submitted by Diamond Green Diesel Holdings LLC, I would like to comment on growing </w:t>
      </w:r>
      <w:r w:rsidR="0007648A">
        <w:t>imports</w:t>
      </w:r>
      <w:r>
        <w:t xml:space="preserve"> of Asian “UCO” into the United States</w:t>
      </w:r>
      <w:r>
        <w:rPr>
          <w:rStyle w:val="FootnoteReference"/>
        </w:rPr>
        <w:footnoteReference w:id="1"/>
      </w:r>
      <w:r>
        <w:t>.</w:t>
      </w:r>
      <w:r w:rsidR="00BE57FC">
        <w:t xml:space="preserve"> Issues with Asian-sourced UCO have been well-documented</w:t>
      </w:r>
      <w:r w:rsidR="00BE57FC">
        <w:rPr>
          <w:rStyle w:val="FootnoteReference"/>
        </w:rPr>
        <w:footnoteReference w:id="2"/>
      </w:r>
      <w:r w:rsidR="00BE57FC">
        <w:t>. With CARB’s recent release of proposed LCFS amendments</w:t>
      </w:r>
      <w:r w:rsidR="00BE57FC">
        <w:rPr>
          <w:rStyle w:val="FootnoteReference"/>
        </w:rPr>
        <w:footnoteReference w:id="3"/>
      </w:r>
      <w:r w:rsidR="00BE57FC">
        <w:t xml:space="preserve"> there was a </w:t>
      </w:r>
      <w:r w:rsidR="00020242">
        <w:t>new focus on</w:t>
      </w:r>
      <w:r w:rsidR="00BE57FC">
        <w:t xml:space="preserve"> </w:t>
      </w:r>
      <w:r w:rsidR="00020242">
        <w:t>sustainability requirements for</w:t>
      </w:r>
      <w:r w:rsidR="00BE57FC">
        <w:t xml:space="preserve"> crop-based and forestry-based feedstoc</w:t>
      </w:r>
      <w:r w:rsidR="00020242">
        <w:t>ks</w:t>
      </w:r>
      <w:r w:rsidR="00BE57FC">
        <w:t xml:space="preserve">. I </w:t>
      </w:r>
      <w:r w:rsidR="005C3FD1">
        <w:t>suggest</w:t>
      </w:r>
      <w:r w:rsidR="00BE57FC">
        <w:t xml:space="preserve"> that UCO</w:t>
      </w:r>
      <w:r w:rsidR="00B14207">
        <w:t xml:space="preserve"> feedstock</w:t>
      </w:r>
      <w:r w:rsidR="00B311A8">
        <w:t xml:space="preserve"> </w:t>
      </w:r>
      <w:r w:rsidR="00BE57FC">
        <w:t xml:space="preserve">should be subject to </w:t>
      </w:r>
      <w:r w:rsidR="005C3FD1">
        <w:t xml:space="preserve">just as </w:t>
      </w:r>
      <w:r w:rsidR="00BE57FC">
        <w:t>strict accounting of origin and transport when originating from non-US sources</w:t>
      </w:r>
      <w:r w:rsidR="0007648A">
        <w:t>. My rationale is that without robust feedstock accounting mechanisms, Asian UCO runs the risk of laundering virgin palm oil</w:t>
      </w:r>
      <w:r w:rsidR="002F59F6">
        <w:t xml:space="preserve"> and</w:t>
      </w:r>
      <w:r w:rsidR="00C71475">
        <w:t xml:space="preserve"> furthering</w:t>
      </w:r>
      <w:r w:rsidR="002F59F6">
        <w:t xml:space="preserve"> the deforestation and sustainability</w:t>
      </w:r>
      <w:r w:rsidR="00C71475">
        <w:t xml:space="preserve"> concerns with p</w:t>
      </w:r>
      <w:r w:rsidR="0007731C">
        <w:t>alm oil</w:t>
      </w:r>
      <w:r w:rsidR="0007648A">
        <w:t>. As a California resident, I understand that</w:t>
      </w:r>
      <w:r w:rsidR="005006CF">
        <w:t xml:space="preserve"> the cost of</w:t>
      </w:r>
      <w:r w:rsidR="0007648A">
        <w:t xml:space="preserve"> LCFS </w:t>
      </w:r>
      <w:r w:rsidR="005006CF">
        <w:t>compliance for</w:t>
      </w:r>
      <w:r w:rsidR="0007648A">
        <w:t xml:space="preserve"> producers and importers of petroleum-based gasoline and diesel are passed on to the consumer</w:t>
      </w:r>
      <w:r w:rsidR="0007648A">
        <w:rPr>
          <w:rStyle w:val="FootnoteReference"/>
        </w:rPr>
        <w:footnoteReference w:id="4"/>
      </w:r>
      <w:r w:rsidR="0007648A">
        <w:t xml:space="preserve">. As an advocate for low-carbon intensity fuels, this pass-through makes economic sense and I have no qualms with it. However, I do have serious reservations about </w:t>
      </w:r>
      <w:r w:rsidR="0007731C">
        <w:t xml:space="preserve">shouldering additional costs </w:t>
      </w:r>
      <w:r w:rsidR="0007648A">
        <w:t>if there is a potential that palm-oil</w:t>
      </w:r>
      <w:r w:rsidR="00317856">
        <w:t xml:space="preserve"> feedstock,</w:t>
      </w:r>
      <w:r w:rsidR="0007648A">
        <w:t xml:space="preserve"> laundered as “UCO”</w:t>
      </w:r>
      <w:r w:rsidR="00317856">
        <w:t xml:space="preserve">, is then sold into the California market as low-carbon intensity renewable diesel. </w:t>
      </w:r>
    </w:p>
    <w:p w14:paraId="2FBA8C69" w14:textId="22FEBFFC" w:rsidR="00317856" w:rsidRDefault="00C277D4">
      <w:r>
        <w:t xml:space="preserve">Given the </w:t>
      </w:r>
      <w:r w:rsidR="00A179EB">
        <w:t>profound</w:t>
      </w:r>
      <w:r>
        <w:t xml:space="preserve"> influence of carbon intensity</w:t>
      </w:r>
      <w:r w:rsidR="005039E3">
        <w:t xml:space="preserve"> (CI)</w:t>
      </w:r>
      <w:r>
        <w:t xml:space="preserve"> on the value </w:t>
      </w:r>
      <w:r w:rsidR="0074018D">
        <w:t xml:space="preserve">of a renewable fuel, </w:t>
      </w:r>
      <w:r w:rsidR="00D35581">
        <w:t>the</w:t>
      </w:r>
      <w:r w:rsidR="00317856">
        <w:t xml:space="preserve"> incentive to achieve </w:t>
      </w:r>
      <w:r w:rsidR="00D35581">
        <w:t xml:space="preserve">the lowest possible CI score </w:t>
      </w:r>
      <w:r w:rsidR="00813338">
        <w:t>is critical in maximizing</w:t>
      </w:r>
      <w:r w:rsidR="000862CF">
        <w:t xml:space="preserve"> profit realized by the fuel producer</w:t>
      </w:r>
      <w:r w:rsidR="00A179EB">
        <w:t>.</w:t>
      </w:r>
      <w:r w:rsidR="00813338">
        <w:t xml:space="preserve"> </w:t>
      </w:r>
      <w:r w:rsidR="00A179EB">
        <w:t>This</w:t>
      </w:r>
      <w:r w:rsidR="00B33C0D">
        <w:t xml:space="preserve"> linkage of CI score and fuel value</w:t>
      </w:r>
      <w:r w:rsidR="00317856">
        <w:t xml:space="preserve"> </w:t>
      </w:r>
      <w:r w:rsidR="005039E3">
        <w:t>has always</w:t>
      </w:r>
      <w:r w:rsidR="00317856">
        <w:t xml:space="preserve"> been true for LCFS </w:t>
      </w:r>
      <w:r w:rsidR="00280B61">
        <w:t>credits</w:t>
      </w:r>
      <w:r w:rsidR="00B33C0D">
        <w:t xml:space="preserve">. </w:t>
      </w:r>
      <w:r w:rsidR="00C12434">
        <w:t>It is</w:t>
      </w:r>
      <w:r w:rsidR="00B33C0D">
        <w:t xml:space="preserve"> </w:t>
      </w:r>
      <w:r w:rsidR="00A76D0D">
        <w:t>the</w:t>
      </w:r>
      <w:r w:rsidR="001B3D2F">
        <w:t xml:space="preserve"> purpose of </w:t>
      </w:r>
      <w:r w:rsidR="00EB73A9">
        <w:t xml:space="preserve">CARB Tier 2 </w:t>
      </w:r>
      <w:r w:rsidR="001B3D2F">
        <w:t>pathways like the one I am currently commenting on</w:t>
      </w:r>
      <w:r w:rsidR="00317856">
        <w:t xml:space="preserve">. </w:t>
      </w:r>
      <w:r w:rsidR="00D14E9C">
        <w:t xml:space="preserve">With retirement of </w:t>
      </w:r>
      <w:r w:rsidR="00317856">
        <w:t>the</w:t>
      </w:r>
      <w:r w:rsidR="0096509D">
        <w:t xml:space="preserve"> </w:t>
      </w:r>
      <w:r w:rsidR="00317856">
        <w:t>Blender’s Tax Credit and replacement with 45Z credits</w:t>
      </w:r>
      <w:r w:rsidR="00D14E9C">
        <w:t xml:space="preserve"> in 2025, </w:t>
      </w:r>
      <w:r w:rsidR="001A7ABB">
        <w:t xml:space="preserve">a fuel’s CI </w:t>
      </w:r>
      <w:r w:rsidR="00162DCF">
        <w:t>scor</w:t>
      </w:r>
      <w:r w:rsidR="001A7ABB">
        <w:t xml:space="preserve">e will </w:t>
      </w:r>
      <w:r w:rsidR="00EB73A9">
        <w:t>gain additional</w:t>
      </w:r>
      <w:r w:rsidR="00162DCF">
        <w:t xml:space="preserve"> importance in determining </w:t>
      </w:r>
      <w:r w:rsidR="007235BB">
        <w:t>the value of a gallon of RD</w:t>
      </w:r>
      <w:r w:rsidR="00EB73A9">
        <w:t xml:space="preserve"> produced in the US</w:t>
      </w:r>
      <w:r w:rsidR="007235BB">
        <w:t xml:space="preserve">. </w:t>
      </w:r>
      <w:r w:rsidR="0096509D">
        <w:t xml:space="preserve">Given </w:t>
      </w:r>
      <w:r w:rsidR="00162DCF">
        <w:t xml:space="preserve">that </w:t>
      </w:r>
      <w:r w:rsidR="0096509D">
        <w:t>UCO is the feedstock usually result</w:t>
      </w:r>
      <w:r w:rsidR="00162DCF">
        <w:t>ing</w:t>
      </w:r>
      <w:r w:rsidR="0096509D">
        <w:t xml:space="preserve"> in the lowest, most advantageous (via legislative incentives) </w:t>
      </w:r>
      <w:r w:rsidR="00CB79C4">
        <w:t>CI score</w:t>
      </w:r>
      <w:r w:rsidR="00162DCF">
        <w:t xml:space="preserve">, </w:t>
      </w:r>
      <w:r w:rsidR="0096509D">
        <w:t xml:space="preserve">it is natural that producers of RD would seek out </w:t>
      </w:r>
      <w:r w:rsidR="00515A77">
        <w:t>as much UCO as they can source</w:t>
      </w:r>
      <w:r w:rsidR="0096509D">
        <w:t xml:space="preserve">. Given the finite domestic supply of UCO, which is </w:t>
      </w:r>
      <w:r w:rsidR="00E37D98">
        <w:t>not</w:t>
      </w:r>
      <w:r w:rsidR="0096509D">
        <w:t xml:space="preserve"> adequate to meet</w:t>
      </w:r>
      <w:r w:rsidR="00162DCF">
        <w:t xml:space="preserve"> domestic</w:t>
      </w:r>
      <w:r w:rsidR="0096509D">
        <w:t xml:space="preserve"> RD production capacity, it seems natural to assume that</w:t>
      </w:r>
      <w:r w:rsidR="00162DCF">
        <w:t xml:space="preserve"> producers </w:t>
      </w:r>
      <w:r w:rsidR="005A77D0">
        <w:t>will</w:t>
      </w:r>
      <w:r w:rsidR="0096509D">
        <w:t xml:space="preserve"> search for </w:t>
      </w:r>
      <w:r w:rsidR="009C67FD">
        <w:t xml:space="preserve">sources of </w:t>
      </w:r>
      <w:r w:rsidR="0096509D">
        <w:t>non-domestic UCO</w:t>
      </w:r>
      <w:r w:rsidR="00786D79">
        <w:rPr>
          <w:rStyle w:val="FootnoteReference"/>
        </w:rPr>
        <w:footnoteReference w:id="5"/>
      </w:r>
      <w:r w:rsidR="00162DCF">
        <w:t xml:space="preserve">. </w:t>
      </w:r>
      <w:r w:rsidR="005A77D0">
        <w:t xml:space="preserve">The </w:t>
      </w:r>
      <w:r w:rsidR="005A443B">
        <w:t>r</w:t>
      </w:r>
      <w:r w:rsidR="004270E8">
        <w:t>ecent appearance of</w:t>
      </w:r>
      <w:r w:rsidR="005A77D0">
        <w:t xml:space="preserve"> Chinese UCO available for export</w:t>
      </w:r>
      <w:r w:rsidR="006355EA">
        <w:t xml:space="preserve"> suggests </w:t>
      </w:r>
      <w:r w:rsidR="00D33EB2">
        <w:t>market suppliers</w:t>
      </w:r>
      <w:r w:rsidR="009C67FD">
        <w:t xml:space="preserve"> understand this demand</w:t>
      </w:r>
      <w:r w:rsidR="009902AF">
        <w:t xml:space="preserve"> </w:t>
      </w:r>
      <w:r w:rsidR="00087813">
        <w:t>pressure and</w:t>
      </w:r>
      <w:r w:rsidR="009902AF">
        <w:t xml:space="preserve"> have responded with increased </w:t>
      </w:r>
      <w:r w:rsidR="00696401">
        <w:t>supply</w:t>
      </w:r>
      <w:r w:rsidR="00D33EB2">
        <w:t>.</w:t>
      </w:r>
      <w:r w:rsidR="006355EA">
        <w:t xml:space="preserve"> </w:t>
      </w:r>
      <w:r w:rsidR="003C66E9">
        <w:t xml:space="preserve">My concern focuses on this supply. </w:t>
      </w:r>
      <w:r w:rsidR="00696401">
        <w:t>I will</w:t>
      </w:r>
      <w:r w:rsidR="00EE3294">
        <w:t xml:space="preserve"> quote the late Charlie Munger</w:t>
      </w:r>
      <w:r w:rsidR="00696401">
        <w:t>:</w:t>
      </w:r>
      <w:r w:rsidR="00EE3294">
        <w:t xml:space="preserve"> “show me the incentive and I will show you the outcomes”. The “outcomes” for RD</w:t>
      </w:r>
      <w:r w:rsidR="00696401">
        <w:t xml:space="preserve"> sold in the US</w:t>
      </w:r>
      <w:r w:rsidR="00883C82">
        <w:t>, I am afraid</w:t>
      </w:r>
      <w:r w:rsidR="00EE3294">
        <w:t>, will be fraudulent Asian palm oil masquerading as UCO unless robust auditing capabilities are in place to prevent such fraud.</w:t>
      </w:r>
    </w:p>
    <w:p w14:paraId="6DD98C88" w14:textId="721CD1EB" w:rsidR="0075170B" w:rsidRDefault="0075170B">
      <w:r>
        <w:t xml:space="preserve">I have no issues with DGD as producer of renewable diesel. They have been at the vanguard of </w:t>
      </w:r>
      <w:r w:rsidR="00DC33D3">
        <w:t xml:space="preserve">RD </w:t>
      </w:r>
      <w:r>
        <w:t xml:space="preserve">production and their </w:t>
      </w:r>
      <w:r w:rsidR="007D7A20">
        <w:t>refining</w:t>
      </w:r>
      <w:r>
        <w:t xml:space="preserve"> </w:t>
      </w:r>
      <w:r w:rsidR="00B05A03">
        <w:t>expertise</w:t>
      </w:r>
      <w:r>
        <w:t xml:space="preserve"> and efficiencies are well known. </w:t>
      </w:r>
      <w:proofErr w:type="gramStart"/>
      <w:r>
        <w:t>That being said, I</w:t>
      </w:r>
      <w:proofErr w:type="gramEnd"/>
      <w:r>
        <w:t xml:space="preserve"> have to take issue with </w:t>
      </w:r>
      <w:r w:rsidR="00442942">
        <w:t>th</w:t>
      </w:r>
      <w:r w:rsidR="007D7A20">
        <w:t>eir</w:t>
      </w:r>
      <w:r w:rsidR="00442942">
        <w:t xml:space="preserve"> </w:t>
      </w:r>
      <w:r>
        <w:t xml:space="preserve">particular Tier 2 pathway for Asian UCO unless they can produce a feedstock audit chain </w:t>
      </w:r>
      <w:r>
        <w:lastRenderedPageBreak/>
        <w:t xml:space="preserve">equal to that required of </w:t>
      </w:r>
      <w:r w:rsidR="00153635">
        <w:t>domestically sourced</w:t>
      </w:r>
      <w:r>
        <w:t xml:space="preserve"> UCO. If regulations requiring such an audit chain for foreign “UCO” feedstock are not available at this time, I would suggest not allowing this </w:t>
      </w:r>
      <w:proofErr w:type="gramStart"/>
      <w:r>
        <w:t>particular Tier</w:t>
      </w:r>
      <w:proofErr w:type="gramEnd"/>
      <w:r>
        <w:t xml:space="preserve"> 2 pathway until such time as feedstock origin veracity can be obtained. I can foresee </w:t>
      </w:r>
      <w:r w:rsidR="00002CAA">
        <w:t>a counter</w:t>
      </w:r>
      <w:r>
        <w:t xml:space="preserve">argument that establishing </w:t>
      </w:r>
      <w:r w:rsidR="00442942">
        <w:t xml:space="preserve">such </w:t>
      </w:r>
      <w:r>
        <w:t xml:space="preserve">auditing pathways for an imported </w:t>
      </w:r>
      <w:r w:rsidR="00536C37">
        <w:t>amalgam</w:t>
      </w:r>
      <w:r w:rsidR="00672534">
        <w:t xml:space="preserve"> of UCO</w:t>
      </w:r>
      <w:r>
        <w:t xml:space="preserve"> collected from hundreds to thousands of small UCO sources </w:t>
      </w:r>
      <w:r w:rsidR="0073209C">
        <w:t xml:space="preserve">is too </w:t>
      </w:r>
      <w:r w:rsidR="00FC17B5">
        <w:t>difficult and</w:t>
      </w:r>
      <w:r w:rsidR="0073209C">
        <w:t xml:space="preserve"> </w:t>
      </w:r>
      <w:r>
        <w:t xml:space="preserve">stands no chance of ever meeting robust auditing standards. I would have to agree with </w:t>
      </w:r>
      <w:r w:rsidR="0073209C">
        <w:t xml:space="preserve">this. I </w:t>
      </w:r>
      <w:r>
        <w:t xml:space="preserve">would </w:t>
      </w:r>
      <w:r w:rsidR="0073209C">
        <w:t xml:space="preserve">then </w:t>
      </w:r>
      <w:r>
        <w:t xml:space="preserve">argue the potential for </w:t>
      </w:r>
      <w:r w:rsidR="00002CAA">
        <w:t>abuse and</w:t>
      </w:r>
      <w:r>
        <w:t xml:space="preserve"> fraud in</w:t>
      </w:r>
      <w:r w:rsidR="00002CAA">
        <w:t xml:space="preserve"> certain international UCO </w:t>
      </w:r>
      <w:r>
        <w:t>markets should</w:t>
      </w:r>
      <w:r w:rsidR="005231C0">
        <w:t xml:space="preserve"> override this concern, and</w:t>
      </w:r>
      <w:r>
        <w:t xml:space="preserve"> </w:t>
      </w:r>
      <w:r w:rsidR="00DC33D3">
        <w:t>therefor</w:t>
      </w:r>
      <w:r w:rsidR="00002CAA">
        <w:t>e</w:t>
      </w:r>
      <w:r w:rsidR="00DC33D3">
        <w:t xml:space="preserve"> </w:t>
      </w:r>
      <w:r w:rsidR="005231C0">
        <w:t xml:space="preserve">render </w:t>
      </w:r>
      <w:r w:rsidR="00FC17B5">
        <w:t>these</w:t>
      </w:r>
      <w:r w:rsidR="005231C0">
        <w:t xml:space="preserve"> </w:t>
      </w:r>
      <w:proofErr w:type="gramStart"/>
      <w:r w:rsidR="005231C0">
        <w:t>feedstock</w:t>
      </w:r>
      <w:r w:rsidR="00FC17B5">
        <w:t>s</w:t>
      </w:r>
      <w:r w:rsidR="005231C0">
        <w:t xml:space="preserve"> as</w:t>
      </w:r>
      <w:proofErr w:type="gramEnd"/>
      <w:r w:rsidR="005231C0">
        <w:t xml:space="preserve"> unacceptable</w:t>
      </w:r>
      <w:r>
        <w:t xml:space="preserve"> for </w:t>
      </w:r>
      <w:r w:rsidR="00816905">
        <w:rPr>
          <w:i/>
          <w:iCs/>
        </w:rPr>
        <w:t>any</w:t>
      </w:r>
      <w:r w:rsidR="0073209C">
        <w:t xml:space="preserve"> </w:t>
      </w:r>
      <w:r w:rsidR="00DC33D3">
        <w:t xml:space="preserve">US RD production </w:t>
      </w:r>
      <w:r w:rsidR="005231C0">
        <w:t>eligible for</w:t>
      </w:r>
      <w:r w:rsidR="00002CAA">
        <w:t xml:space="preserve"> </w:t>
      </w:r>
      <w:r>
        <w:t xml:space="preserve">State or Federal legislative incentives. </w:t>
      </w:r>
      <w:r w:rsidR="00DC33D3">
        <w:t xml:space="preserve">To be blunt, as a California resident </w:t>
      </w:r>
      <w:r w:rsidR="00274C17">
        <w:t>who supports</w:t>
      </w:r>
      <w:r w:rsidR="00DC33D3">
        <w:t xml:space="preserve"> biofuels in general, I am very much opposed to potentially supporting </w:t>
      </w:r>
      <w:r w:rsidR="00274C17">
        <w:t>any</w:t>
      </w:r>
      <w:r w:rsidR="00DC33D3">
        <w:t xml:space="preserve"> palm oil</w:t>
      </w:r>
      <w:r w:rsidR="00274C17">
        <w:t>-based fuel</w:t>
      </w:r>
      <w:r w:rsidR="00A05AA9">
        <w:t xml:space="preserve"> via US citizen </w:t>
      </w:r>
      <w:r w:rsidR="005E227B">
        <w:t>or</w:t>
      </w:r>
      <w:r w:rsidR="00A05AA9">
        <w:t xml:space="preserve"> California resident tax dollars</w:t>
      </w:r>
      <w:r w:rsidR="00274C17">
        <w:t>.</w:t>
      </w:r>
      <w:r w:rsidR="00CF4782">
        <w:t xml:space="preserve"> A Bloomberg “Green Markets UCO Report” (Volume 1 Issue 11, released Dec 21</w:t>
      </w:r>
      <w:r w:rsidR="00CF4782" w:rsidRPr="00CF4782">
        <w:rPr>
          <w:vertAlign w:val="superscript"/>
        </w:rPr>
        <w:t>st</w:t>
      </w:r>
      <w:r w:rsidR="00CF4782">
        <w:t>)</w:t>
      </w:r>
      <w:r w:rsidR="00CF4782">
        <w:rPr>
          <w:rStyle w:val="FootnoteReference"/>
        </w:rPr>
        <w:footnoteReference w:id="6"/>
      </w:r>
      <w:r w:rsidR="00CF4782">
        <w:t xml:space="preserve"> </w:t>
      </w:r>
      <w:r w:rsidR="002E612C">
        <w:t xml:space="preserve">released a few days ago </w:t>
      </w:r>
      <w:r w:rsidR="00CF4782">
        <w:t>document</w:t>
      </w:r>
      <w:r w:rsidR="002E612C">
        <w:t>s</w:t>
      </w:r>
      <w:r w:rsidR="00CF4782">
        <w:t xml:space="preserve"> the degree to which Diamond Green Diesel has become the major US importer of Asian UCO. </w:t>
      </w:r>
      <w:r w:rsidR="00F8398C">
        <w:t>I also realize that I may not have access to</w:t>
      </w:r>
      <w:r w:rsidR="00242957">
        <w:t xml:space="preserve"> documentation </w:t>
      </w:r>
      <w:r w:rsidR="004129E3">
        <w:t xml:space="preserve">requirements </w:t>
      </w:r>
      <w:r w:rsidR="00112BA8">
        <w:t xml:space="preserve">for feedstock auditing as required by CARB. </w:t>
      </w:r>
      <w:r w:rsidR="00B31A64">
        <w:t xml:space="preserve">It may be that DGD meets CARB regulatory requirements for feedstock veracity at this time. </w:t>
      </w:r>
      <w:proofErr w:type="gramStart"/>
      <w:r w:rsidR="00B31A64">
        <w:t xml:space="preserve">That being said, </w:t>
      </w:r>
      <w:r w:rsidR="009C43C3">
        <w:t>given</w:t>
      </w:r>
      <w:proofErr w:type="gramEnd"/>
      <w:r w:rsidR="009C43C3">
        <w:t xml:space="preserve"> the recognized concern about Asian UCO and palm oil contamination, I </w:t>
      </w:r>
      <w:r w:rsidR="0009613C">
        <w:t>would argue the sudden surge in Asian UCO imports combined with European skepticism about this particular feedstock should give pause to any pathways seeking to obtain LCFS credits.</w:t>
      </w:r>
    </w:p>
    <w:p w14:paraId="6F45FE82" w14:textId="4BFCF454" w:rsidR="009F1977" w:rsidRDefault="009F1977">
      <w:r>
        <w:t xml:space="preserve">To reiterate, </w:t>
      </w:r>
      <w:r w:rsidR="00737AE2">
        <w:t xml:space="preserve">although I am a supporter of renewable diesel, I have serious concerns with renewable diesel </w:t>
      </w:r>
      <w:r w:rsidR="00657FE8">
        <w:t xml:space="preserve">(and, presumably, SAF in the future) </w:t>
      </w:r>
      <w:r w:rsidR="00737AE2">
        <w:t>utilizing Asian UCO as a feedstock</w:t>
      </w:r>
      <w:r w:rsidR="009A6924">
        <w:t xml:space="preserve"> unless a robust feedstock auditing trail can be</w:t>
      </w:r>
      <w:r w:rsidR="008D2DB0">
        <w:t xml:space="preserve"> </w:t>
      </w:r>
      <w:r w:rsidR="007812CC">
        <w:t>guaranteed</w:t>
      </w:r>
      <w:r w:rsidR="008D2DB0">
        <w:t xml:space="preserve">. </w:t>
      </w:r>
      <w:r w:rsidR="00744BC1">
        <w:t xml:space="preserve">Given that feedstock has the largest impact on </w:t>
      </w:r>
      <w:r w:rsidR="00BD511E">
        <w:t xml:space="preserve">any </w:t>
      </w:r>
      <w:r w:rsidR="0063113C">
        <w:t xml:space="preserve">given </w:t>
      </w:r>
      <w:r w:rsidR="00AB0F96">
        <w:t>fuel’s</w:t>
      </w:r>
      <w:r w:rsidR="00744BC1">
        <w:t xml:space="preserve"> CI</w:t>
      </w:r>
      <w:r w:rsidR="00AB0F96">
        <w:t xml:space="preserve"> </w:t>
      </w:r>
      <w:r w:rsidR="00BD511E">
        <w:t>score</w:t>
      </w:r>
      <w:r w:rsidR="00744BC1">
        <w:t xml:space="preserve">, </w:t>
      </w:r>
      <w:r w:rsidR="003652B3">
        <w:t>assurance that a feedstock is truly what it claims to be is of the utmost importance</w:t>
      </w:r>
      <w:r w:rsidR="00AB0F96">
        <w:t xml:space="preserve"> to assure confidence in such a market</w:t>
      </w:r>
      <w:r w:rsidR="003652B3">
        <w:t xml:space="preserve">. </w:t>
      </w:r>
      <w:r w:rsidR="005B4755">
        <w:t>If such assurances cannot be guaranteed</w:t>
      </w:r>
      <w:r w:rsidR="00BB0326">
        <w:t xml:space="preserve"> to a reasonable degree for a particular feedstock, I would argue against allowing use of that feedstock</w:t>
      </w:r>
      <w:r w:rsidR="00722EDA">
        <w:t xml:space="preserve"> lest confidence in the market be compromised.</w:t>
      </w:r>
    </w:p>
    <w:p w14:paraId="75EFED73" w14:textId="77777777" w:rsidR="004733D5" w:rsidRDefault="004733D5"/>
    <w:p w14:paraId="3C701653" w14:textId="205AC132" w:rsidR="004733D5" w:rsidRDefault="004733D5">
      <w:r>
        <w:t>Sincerely,</w:t>
      </w:r>
    </w:p>
    <w:p w14:paraId="5CC0FEB9" w14:textId="1F41C58A" w:rsidR="004733D5" w:rsidRDefault="004733D5">
      <w:r>
        <w:t>Josh Kehoe</w:t>
      </w:r>
    </w:p>
    <w:sectPr w:rsidR="00473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5F4E0" w14:textId="77777777" w:rsidR="00F14295" w:rsidRDefault="00F14295" w:rsidP="00F14295">
      <w:pPr>
        <w:spacing w:after="0" w:line="240" w:lineRule="auto"/>
      </w:pPr>
      <w:r>
        <w:separator/>
      </w:r>
    </w:p>
  </w:endnote>
  <w:endnote w:type="continuationSeparator" w:id="0">
    <w:p w14:paraId="02F58E51" w14:textId="77777777" w:rsidR="00F14295" w:rsidRDefault="00F14295" w:rsidP="00F1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DB40B" w14:textId="77777777" w:rsidR="00F14295" w:rsidRDefault="00F14295" w:rsidP="00F14295">
      <w:pPr>
        <w:spacing w:after="0" w:line="240" w:lineRule="auto"/>
      </w:pPr>
      <w:r>
        <w:separator/>
      </w:r>
    </w:p>
  </w:footnote>
  <w:footnote w:type="continuationSeparator" w:id="0">
    <w:p w14:paraId="0E1DBA44" w14:textId="77777777" w:rsidR="00F14295" w:rsidRDefault="00F14295" w:rsidP="00F14295">
      <w:pPr>
        <w:spacing w:after="0" w:line="240" w:lineRule="auto"/>
      </w:pPr>
      <w:r>
        <w:continuationSeparator/>
      </w:r>
    </w:p>
  </w:footnote>
  <w:footnote w:id="1">
    <w:p w14:paraId="4468EF25" w14:textId="34746976" w:rsidR="00F14295" w:rsidRDefault="00F142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14295">
        <w:t>https://www.spglobal.com/commodityinsights/en/market-insights/latest-news/agriculture/100423-global-uco-supply-to-double-by-2030-as-us-eu-policies-drive-asian-supply</w:t>
      </w:r>
    </w:p>
  </w:footnote>
  <w:footnote w:id="2">
    <w:p w14:paraId="6186DFCC" w14:textId="4083DCE4" w:rsidR="00BE57FC" w:rsidRDefault="00BE57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E57FC">
        <w:t>https://www.spglobal.com/commodityinsights/en/market-insights/latest-news/oil/121423-new-biofuel-data-triggers-fresh-fraud-concerns-over-eu-imports</w:t>
      </w:r>
    </w:p>
  </w:footnote>
  <w:footnote w:id="3">
    <w:p w14:paraId="1BBFFEC9" w14:textId="19F89DF7" w:rsidR="00BE57FC" w:rsidRDefault="00BE57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E57FC">
        <w:t>https://ww2.arb.ca.gov/rulemaking/2024/lcfs2024</w:t>
      </w:r>
    </w:p>
  </w:footnote>
  <w:footnote w:id="4">
    <w:p w14:paraId="5AF68EFD" w14:textId="69E53441" w:rsidR="0007648A" w:rsidRDefault="000764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7648A">
        <w:t>https://stillwaterassociates.com/california-fuel-prices-soar-ever-higher-on-the-wings-of-taxes-and-fees/</w:t>
      </w:r>
    </w:p>
  </w:footnote>
  <w:footnote w:id="5">
    <w:p w14:paraId="5D86965D" w14:textId="50065FD2" w:rsidR="00786D79" w:rsidRDefault="00786D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86D79">
        <w:t>https://theicct.org/publication/fuels-us-biofuel-demand-uco-feb23/</w:t>
      </w:r>
    </w:p>
  </w:footnote>
  <w:footnote w:id="6">
    <w:p w14:paraId="010246FE" w14:textId="3A69E3E9" w:rsidR="00CF4782" w:rsidRDefault="00CF4782">
      <w:pPr>
        <w:pStyle w:val="FootnoteText"/>
      </w:pPr>
      <w:r>
        <w:rPr>
          <w:rStyle w:val="FootnoteReference"/>
        </w:rPr>
        <w:footnoteRef/>
      </w:r>
      <w:r>
        <w:t xml:space="preserve"> See attached PDF </w:t>
      </w:r>
      <w:proofErr w:type="gramStart"/>
      <w:r>
        <w:t>file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95"/>
    <w:rsid w:val="00002CAA"/>
    <w:rsid w:val="00020242"/>
    <w:rsid w:val="00054F23"/>
    <w:rsid w:val="0007648A"/>
    <w:rsid w:val="0007731C"/>
    <w:rsid w:val="000862CF"/>
    <w:rsid w:val="00087813"/>
    <w:rsid w:val="00090F84"/>
    <w:rsid w:val="0009613C"/>
    <w:rsid w:val="000B0DB4"/>
    <w:rsid w:val="000C7FA7"/>
    <w:rsid w:val="00104F7C"/>
    <w:rsid w:val="00112BA8"/>
    <w:rsid w:val="00153635"/>
    <w:rsid w:val="00162DCF"/>
    <w:rsid w:val="001A4778"/>
    <w:rsid w:val="001A7ABB"/>
    <w:rsid w:val="001B3D2F"/>
    <w:rsid w:val="00242957"/>
    <w:rsid w:val="00274C17"/>
    <w:rsid w:val="00276E76"/>
    <w:rsid w:val="00280B61"/>
    <w:rsid w:val="002B3FFA"/>
    <w:rsid w:val="002E612C"/>
    <w:rsid w:val="002F59F6"/>
    <w:rsid w:val="00317856"/>
    <w:rsid w:val="00364AA3"/>
    <w:rsid w:val="003652B3"/>
    <w:rsid w:val="003C66E9"/>
    <w:rsid w:val="004129E3"/>
    <w:rsid w:val="004270E8"/>
    <w:rsid w:val="00442942"/>
    <w:rsid w:val="004733D5"/>
    <w:rsid w:val="005006CF"/>
    <w:rsid w:val="005039E3"/>
    <w:rsid w:val="00515A77"/>
    <w:rsid w:val="005231C0"/>
    <w:rsid w:val="00536C37"/>
    <w:rsid w:val="005A443B"/>
    <w:rsid w:val="005A77D0"/>
    <w:rsid w:val="005B4755"/>
    <w:rsid w:val="005C3FD1"/>
    <w:rsid w:val="005E227B"/>
    <w:rsid w:val="0063113C"/>
    <w:rsid w:val="006355EA"/>
    <w:rsid w:val="00657FE8"/>
    <w:rsid w:val="00672534"/>
    <w:rsid w:val="00696401"/>
    <w:rsid w:val="006E1DAB"/>
    <w:rsid w:val="00722EDA"/>
    <w:rsid w:val="007235BB"/>
    <w:rsid w:val="0073209C"/>
    <w:rsid w:val="00736ABE"/>
    <w:rsid w:val="00737AE2"/>
    <w:rsid w:val="0074018D"/>
    <w:rsid w:val="00744BC1"/>
    <w:rsid w:val="0075170B"/>
    <w:rsid w:val="00754D23"/>
    <w:rsid w:val="00757535"/>
    <w:rsid w:val="007812CC"/>
    <w:rsid w:val="00786D79"/>
    <w:rsid w:val="007A2E8C"/>
    <w:rsid w:val="007D7A20"/>
    <w:rsid w:val="008110A7"/>
    <w:rsid w:val="00813338"/>
    <w:rsid w:val="008162B3"/>
    <w:rsid w:val="00816905"/>
    <w:rsid w:val="00831E09"/>
    <w:rsid w:val="00883C82"/>
    <w:rsid w:val="008A32B3"/>
    <w:rsid w:val="008D2DB0"/>
    <w:rsid w:val="0096509D"/>
    <w:rsid w:val="009902AF"/>
    <w:rsid w:val="009A6924"/>
    <w:rsid w:val="009B352F"/>
    <w:rsid w:val="009C43C3"/>
    <w:rsid w:val="009C67FD"/>
    <w:rsid w:val="009D4B02"/>
    <w:rsid w:val="009F1977"/>
    <w:rsid w:val="00A05AA9"/>
    <w:rsid w:val="00A179A8"/>
    <w:rsid w:val="00A179EB"/>
    <w:rsid w:val="00A76D0D"/>
    <w:rsid w:val="00AB0F96"/>
    <w:rsid w:val="00B05A03"/>
    <w:rsid w:val="00B14207"/>
    <w:rsid w:val="00B311A8"/>
    <w:rsid w:val="00B31A64"/>
    <w:rsid w:val="00B33C0D"/>
    <w:rsid w:val="00BB0326"/>
    <w:rsid w:val="00BD511E"/>
    <w:rsid w:val="00BE57FC"/>
    <w:rsid w:val="00C12434"/>
    <w:rsid w:val="00C277D4"/>
    <w:rsid w:val="00C71475"/>
    <w:rsid w:val="00CA661D"/>
    <w:rsid w:val="00CB4EF0"/>
    <w:rsid w:val="00CB79C4"/>
    <w:rsid w:val="00CF4782"/>
    <w:rsid w:val="00D14E9C"/>
    <w:rsid w:val="00D33EB2"/>
    <w:rsid w:val="00D35581"/>
    <w:rsid w:val="00D363BA"/>
    <w:rsid w:val="00D66B03"/>
    <w:rsid w:val="00DC33D3"/>
    <w:rsid w:val="00E37D98"/>
    <w:rsid w:val="00EB73A9"/>
    <w:rsid w:val="00EE3294"/>
    <w:rsid w:val="00F14295"/>
    <w:rsid w:val="00F8398C"/>
    <w:rsid w:val="00FC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7B152"/>
  <w15:chartTrackingRefBased/>
  <w15:docId w15:val="{9687DD22-E9DC-4D4A-B2DD-578F7A45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142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2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429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51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70B"/>
  </w:style>
  <w:style w:type="paragraph" w:styleId="Footer">
    <w:name w:val="footer"/>
    <w:basedOn w:val="Normal"/>
    <w:link w:val="FooterChar"/>
    <w:uiPriority w:val="99"/>
    <w:unhideWhenUsed/>
    <w:rsid w:val="00751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5360F-A348-482F-84EC-44DD2940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Kehoe</dc:creator>
  <cp:keywords/>
  <dc:description/>
  <cp:lastModifiedBy>Joshua Kehoe</cp:lastModifiedBy>
  <cp:revision>2</cp:revision>
  <dcterms:created xsi:type="dcterms:W3CDTF">2023-12-25T00:16:00Z</dcterms:created>
  <dcterms:modified xsi:type="dcterms:W3CDTF">2023-12-25T00:16:00Z</dcterms:modified>
</cp:coreProperties>
</file>