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B475" w14:textId="57F63CA6" w:rsidR="008E61AF" w:rsidRDefault="008E61AF">
      <w:r>
        <w:rPr>
          <w:noProof/>
        </w:rPr>
        <mc:AlternateContent>
          <mc:Choice Requires="wps">
            <w:drawing>
              <wp:anchor distT="0" distB="0" distL="114300" distR="114300" simplePos="0" relativeHeight="251660288" behindDoc="0" locked="0" layoutInCell="1" allowOverlap="1" wp14:anchorId="198C09B5" wp14:editId="7EF0849F">
                <wp:simplePos x="0" y="0"/>
                <wp:positionH relativeFrom="margin">
                  <wp:posOffset>4888230</wp:posOffset>
                </wp:positionH>
                <wp:positionV relativeFrom="paragraph">
                  <wp:posOffset>8890</wp:posOffset>
                </wp:positionV>
                <wp:extent cx="2011680" cy="1386840"/>
                <wp:effectExtent l="0" t="0" r="7620" b="3810"/>
                <wp:wrapNone/>
                <wp:docPr id="4" name="Text Box 4"/>
                <wp:cNvGraphicFramePr/>
                <a:graphic xmlns:a="http://schemas.openxmlformats.org/drawingml/2006/main">
                  <a:graphicData uri="http://schemas.microsoft.com/office/word/2010/wordprocessingShape">
                    <wps:wsp>
                      <wps:cNvSpPr txBox="1"/>
                      <wps:spPr>
                        <a:xfrm>
                          <a:off x="0" y="0"/>
                          <a:ext cx="2011680" cy="1386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01DB8" w14:textId="77777777" w:rsidR="005D2533" w:rsidRPr="0003653A" w:rsidRDefault="0003653A" w:rsidP="005D2533">
                            <w:pPr>
                              <w:spacing w:after="0"/>
                              <w:rPr>
                                <w:rFonts w:ascii="Calibri Light" w:hAnsi="Calibri Light"/>
                                <w:b/>
                                <w:color w:val="808080" w:themeColor="background1" w:themeShade="80"/>
                                <w:sz w:val="20"/>
                                <w:szCs w:val="20"/>
                              </w:rPr>
                            </w:pPr>
                            <w:r w:rsidRPr="0003653A">
                              <w:rPr>
                                <w:rFonts w:ascii="Calibri Light" w:hAnsi="Calibri Light"/>
                                <w:b/>
                                <w:color w:val="808080" w:themeColor="background1" w:themeShade="80"/>
                                <w:sz w:val="20"/>
                                <w:szCs w:val="20"/>
                              </w:rPr>
                              <w:t>Jackie Ferlita</w:t>
                            </w:r>
                          </w:p>
                          <w:p w14:paraId="36C0D04B" w14:textId="739DC427" w:rsidR="005D2533" w:rsidRPr="0003653A" w:rsidRDefault="007F0C6D" w:rsidP="005D2533">
                            <w:pPr>
                              <w:spacing w:after="0"/>
                              <w:rPr>
                                <w:rFonts w:ascii="Calibri Light" w:hAnsi="Calibri Light"/>
                                <w:b/>
                                <w:color w:val="808080" w:themeColor="background1" w:themeShade="80"/>
                                <w:sz w:val="20"/>
                                <w:szCs w:val="20"/>
                              </w:rPr>
                            </w:pPr>
                            <w:r>
                              <w:rPr>
                                <w:rFonts w:ascii="Calibri Light" w:hAnsi="Calibri Light"/>
                                <w:b/>
                                <w:color w:val="808080" w:themeColor="background1" w:themeShade="80"/>
                                <w:sz w:val="20"/>
                                <w:szCs w:val="20"/>
                              </w:rPr>
                              <w:t>President</w:t>
                            </w:r>
                            <w:r w:rsidR="005E34FB">
                              <w:rPr>
                                <w:rFonts w:ascii="Calibri Light" w:hAnsi="Calibri Light"/>
                                <w:b/>
                                <w:color w:val="808080" w:themeColor="background1" w:themeShade="80"/>
                                <w:sz w:val="20"/>
                                <w:szCs w:val="20"/>
                              </w:rPr>
                              <w:t>, Emissions Markets</w:t>
                            </w:r>
                          </w:p>
                          <w:p w14:paraId="1E03ACC9" w14:textId="77777777" w:rsidR="0003653A" w:rsidRPr="0003653A" w:rsidRDefault="007F0C6D" w:rsidP="005D2533">
                            <w:pPr>
                              <w:spacing w:after="0"/>
                              <w:rPr>
                                <w:rFonts w:ascii="Calibri Light" w:hAnsi="Calibri Light"/>
                                <w:b/>
                                <w:color w:val="808080" w:themeColor="background1" w:themeShade="80"/>
                                <w:sz w:val="20"/>
                                <w:szCs w:val="20"/>
                              </w:rPr>
                            </w:pPr>
                            <w:r>
                              <w:rPr>
                                <w:rFonts w:ascii="Calibri Light" w:hAnsi="Calibri Light"/>
                                <w:b/>
                                <w:color w:val="808080" w:themeColor="background1" w:themeShade="80"/>
                                <w:sz w:val="20"/>
                                <w:szCs w:val="20"/>
                              </w:rPr>
                              <w:t>5881 Engineer Drive</w:t>
                            </w:r>
                          </w:p>
                          <w:p w14:paraId="0E084D3A" w14:textId="77777777" w:rsidR="0003653A" w:rsidRPr="0003653A" w:rsidRDefault="0003653A" w:rsidP="005D2533">
                            <w:pPr>
                              <w:spacing w:after="0"/>
                              <w:rPr>
                                <w:rFonts w:ascii="Calibri Light" w:hAnsi="Calibri Light"/>
                                <w:b/>
                                <w:color w:val="808080" w:themeColor="background1" w:themeShade="80"/>
                                <w:sz w:val="20"/>
                                <w:szCs w:val="20"/>
                              </w:rPr>
                            </w:pPr>
                            <w:r w:rsidRPr="0003653A">
                              <w:rPr>
                                <w:rFonts w:ascii="Calibri Light" w:hAnsi="Calibri Light"/>
                                <w:b/>
                                <w:color w:val="808080" w:themeColor="background1" w:themeShade="80"/>
                                <w:sz w:val="20"/>
                                <w:szCs w:val="20"/>
                              </w:rPr>
                              <w:t>Huntington Beach, CA 9264</w:t>
                            </w:r>
                            <w:r w:rsidR="007F0C6D">
                              <w:rPr>
                                <w:rFonts w:ascii="Calibri Light" w:hAnsi="Calibri Light"/>
                                <w:b/>
                                <w:color w:val="808080" w:themeColor="background1" w:themeShade="80"/>
                                <w:sz w:val="20"/>
                                <w:szCs w:val="20"/>
                              </w:rPr>
                              <w:t>9</w:t>
                            </w:r>
                          </w:p>
                          <w:p w14:paraId="6F875201" w14:textId="77777777" w:rsidR="005D2533" w:rsidRPr="0003653A" w:rsidRDefault="0003653A" w:rsidP="005D2533">
                            <w:pPr>
                              <w:spacing w:after="0"/>
                              <w:rPr>
                                <w:rFonts w:ascii="Calibri Light" w:hAnsi="Calibri Light"/>
                                <w:b/>
                                <w:color w:val="808080" w:themeColor="background1" w:themeShade="80"/>
                                <w:sz w:val="20"/>
                                <w:szCs w:val="20"/>
                              </w:rPr>
                            </w:pPr>
                            <w:r w:rsidRPr="0003653A">
                              <w:rPr>
                                <w:rFonts w:ascii="Calibri Light" w:hAnsi="Calibri Light"/>
                                <w:b/>
                                <w:color w:val="808080" w:themeColor="background1" w:themeShade="80"/>
                                <w:sz w:val="20"/>
                                <w:szCs w:val="20"/>
                              </w:rPr>
                              <w:t>P: (714) 397-5508</w:t>
                            </w:r>
                          </w:p>
                          <w:p w14:paraId="3561E973" w14:textId="77777777" w:rsidR="005D2533" w:rsidRPr="0003653A" w:rsidRDefault="0003653A" w:rsidP="005D2533">
                            <w:pPr>
                              <w:spacing w:after="0"/>
                              <w:rPr>
                                <w:rFonts w:ascii="Calibri Light" w:hAnsi="Calibri Light"/>
                                <w:b/>
                                <w:color w:val="808080" w:themeColor="background1" w:themeShade="80"/>
                                <w:sz w:val="20"/>
                                <w:szCs w:val="20"/>
                              </w:rPr>
                            </w:pPr>
                            <w:r w:rsidRPr="0003653A">
                              <w:rPr>
                                <w:rFonts w:ascii="Calibri Light" w:hAnsi="Calibri Light"/>
                                <w:b/>
                                <w:color w:val="808080" w:themeColor="background1" w:themeShade="80"/>
                                <w:sz w:val="20"/>
                                <w:szCs w:val="20"/>
                              </w:rPr>
                              <w:t>jferlita</w:t>
                            </w:r>
                            <w:r w:rsidR="005D2533" w:rsidRPr="0003653A">
                              <w:rPr>
                                <w:rFonts w:ascii="Calibri Light" w:hAnsi="Calibri Light"/>
                                <w:b/>
                                <w:color w:val="808080" w:themeColor="background1" w:themeShade="80"/>
                                <w:sz w:val="20"/>
                                <w:szCs w:val="20"/>
                              </w:rPr>
                              <w:t>@aqc-inc.com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09B5" id="_x0000_t202" coordsize="21600,21600" o:spt="202" path="m,l,21600r21600,l21600,xe">
                <v:stroke joinstyle="miter"/>
                <v:path gradientshapeok="t" o:connecttype="rect"/>
              </v:shapetype>
              <v:shape id="Text Box 4" o:spid="_x0000_s1026" type="#_x0000_t202" style="position:absolute;margin-left:384.9pt;margin-top:.7pt;width:158.4pt;height:10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" fillcolor="white [3201]" stroked="f" strokeweight=".5pt">
                <v:textbox>
                  <w:txbxContent>
                    <w:p w14:paraId="00401DB8" w14:textId="77777777" w:rsidR="005D2533" w:rsidRPr="0003653A" w:rsidRDefault="0003653A" w:rsidP="005D2533">
                      <w:pPr>
                        <w:spacing w:after="0"/>
                        <w:rPr>
                          <w:rFonts w:ascii="Calibri Light" w:hAnsi="Calibri Light"/>
                          <w:b/>
                          <w:color w:val="808080" w:themeColor="background1" w:themeShade="80"/>
                          <w:sz w:val="20"/>
                          <w:szCs w:val="20"/>
                        </w:rPr>
                      </w:pPr>
                      <w:r w:rsidRPr="0003653A">
                        <w:rPr>
                          <w:rFonts w:ascii="Calibri Light" w:hAnsi="Calibri Light"/>
                          <w:b/>
                          <w:color w:val="808080" w:themeColor="background1" w:themeShade="80"/>
                          <w:sz w:val="20"/>
                          <w:szCs w:val="20"/>
                        </w:rPr>
                        <w:t>Jackie Ferlita</w:t>
                      </w:r>
                    </w:p>
                    <w:p w14:paraId="36C0D04B" w14:textId="739DC427" w:rsidR="005D2533" w:rsidRPr="0003653A" w:rsidRDefault="007F0C6D" w:rsidP="005D2533">
                      <w:pPr>
                        <w:spacing w:after="0"/>
                        <w:rPr>
                          <w:rFonts w:ascii="Calibri Light" w:hAnsi="Calibri Light"/>
                          <w:b/>
                          <w:color w:val="808080" w:themeColor="background1" w:themeShade="80"/>
                          <w:sz w:val="20"/>
                          <w:szCs w:val="20"/>
                        </w:rPr>
                      </w:pPr>
                      <w:r>
                        <w:rPr>
                          <w:rFonts w:ascii="Calibri Light" w:hAnsi="Calibri Light"/>
                          <w:b/>
                          <w:color w:val="808080" w:themeColor="background1" w:themeShade="80"/>
                          <w:sz w:val="20"/>
                          <w:szCs w:val="20"/>
                        </w:rPr>
                        <w:t>President</w:t>
                      </w:r>
                      <w:r w:rsidR="005E34FB">
                        <w:rPr>
                          <w:rFonts w:ascii="Calibri Light" w:hAnsi="Calibri Light"/>
                          <w:b/>
                          <w:color w:val="808080" w:themeColor="background1" w:themeShade="80"/>
                          <w:sz w:val="20"/>
                          <w:szCs w:val="20"/>
                        </w:rPr>
                        <w:t>, Emissions Markets</w:t>
                      </w:r>
                    </w:p>
                    <w:p w14:paraId="1E03ACC9" w14:textId="77777777" w:rsidR="0003653A" w:rsidRPr="0003653A" w:rsidRDefault="007F0C6D" w:rsidP="005D2533">
                      <w:pPr>
                        <w:spacing w:after="0"/>
                        <w:rPr>
                          <w:rFonts w:ascii="Calibri Light" w:hAnsi="Calibri Light"/>
                          <w:b/>
                          <w:color w:val="808080" w:themeColor="background1" w:themeShade="80"/>
                          <w:sz w:val="20"/>
                          <w:szCs w:val="20"/>
                        </w:rPr>
                      </w:pPr>
                      <w:r>
                        <w:rPr>
                          <w:rFonts w:ascii="Calibri Light" w:hAnsi="Calibri Light"/>
                          <w:b/>
                          <w:color w:val="808080" w:themeColor="background1" w:themeShade="80"/>
                          <w:sz w:val="20"/>
                          <w:szCs w:val="20"/>
                        </w:rPr>
                        <w:t>5881 Engineer Drive</w:t>
                      </w:r>
                    </w:p>
                    <w:p w14:paraId="0E084D3A" w14:textId="77777777" w:rsidR="0003653A" w:rsidRPr="0003653A" w:rsidRDefault="0003653A" w:rsidP="005D2533">
                      <w:pPr>
                        <w:spacing w:after="0"/>
                        <w:rPr>
                          <w:rFonts w:ascii="Calibri Light" w:hAnsi="Calibri Light"/>
                          <w:b/>
                          <w:color w:val="808080" w:themeColor="background1" w:themeShade="80"/>
                          <w:sz w:val="20"/>
                          <w:szCs w:val="20"/>
                        </w:rPr>
                      </w:pPr>
                      <w:r w:rsidRPr="0003653A">
                        <w:rPr>
                          <w:rFonts w:ascii="Calibri Light" w:hAnsi="Calibri Light"/>
                          <w:b/>
                          <w:color w:val="808080" w:themeColor="background1" w:themeShade="80"/>
                          <w:sz w:val="20"/>
                          <w:szCs w:val="20"/>
                        </w:rPr>
                        <w:t>Huntington Beach, CA 9264</w:t>
                      </w:r>
                      <w:r w:rsidR="007F0C6D">
                        <w:rPr>
                          <w:rFonts w:ascii="Calibri Light" w:hAnsi="Calibri Light"/>
                          <w:b/>
                          <w:color w:val="808080" w:themeColor="background1" w:themeShade="80"/>
                          <w:sz w:val="20"/>
                          <w:szCs w:val="20"/>
                        </w:rPr>
                        <w:t>9</w:t>
                      </w:r>
                    </w:p>
                    <w:p w14:paraId="6F875201" w14:textId="77777777" w:rsidR="005D2533" w:rsidRPr="0003653A" w:rsidRDefault="0003653A" w:rsidP="005D2533">
                      <w:pPr>
                        <w:spacing w:after="0"/>
                        <w:rPr>
                          <w:rFonts w:ascii="Calibri Light" w:hAnsi="Calibri Light"/>
                          <w:b/>
                          <w:color w:val="808080" w:themeColor="background1" w:themeShade="80"/>
                          <w:sz w:val="20"/>
                          <w:szCs w:val="20"/>
                        </w:rPr>
                      </w:pPr>
                      <w:r w:rsidRPr="0003653A">
                        <w:rPr>
                          <w:rFonts w:ascii="Calibri Light" w:hAnsi="Calibri Light"/>
                          <w:b/>
                          <w:color w:val="808080" w:themeColor="background1" w:themeShade="80"/>
                          <w:sz w:val="20"/>
                          <w:szCs w:val="20"/>
                        </w:rPr>
                        <w:t>P: (714) 397-5508</w:t>
                      </w:r>
                    </w:p>
                    <w:p w14:paraId="3561E973" w14:textId="77777777" w:rsidR="005D2533" w:rsidRPr="0003653A" w:rsidRDefault="0003653A" w:rsidP="005D2533">
                      <w:pPr>
                        <w:spacing w:after="0"/>
                        <w:rPr>
                          <w:rFonts w:ascii="Calibri Light" w:hAnsi="Calibri Light"/>
                          <w:b/>
                          <w:color w:val="808080" w:themeColor="background1" w:themeShade="80"/>
                          <w:sz w:val="20"/>
                          <w:szCs w:val="20"/>
                        </w:rPr>
                      </w:pPr>
                      <w:r w:rsidRPr="0003653A">
                        <w:rPr>
                          <w:rFonts w:ascii="Calibri Light" w:hAnsi="Calibri Light"/>
                          <w:b/>
                          <w:color w:val="808080" w:themeColor="background1" w:themeShade="80"/>
                          <w:sz w:val="20"/>
                          <w:szCs w:val="20"/>
                        </w:rPr>
                        <w:t>jferlita</w:t>
                      </w:r>
                      <w:r w:rsidR="005D2533" w:rsidRPr="0003653A">
                        <w:rPr>
                          <w:rFonts w:ascii="Calibri Light" w:hAnsi="Calibri Light"/>
                          <w:b/>
                          <w:color w:val="808080" w:themeColor="background1" w:themeShade="80"/>
                          <w:sz w:val="20"/>
                          <w:szCs w:val="20"/>
                        </w:rPr>
                        <w:t>@aqc-inc.com</w:t>
                      </w:r>
                    </w:p>
                  </w:txbxContent>
                </v:textbox>
                <w10:wrap anchorx="margin"/>
              </v:shape>
            </w:pict>
          </mc:Fallback>
        </mc:AlternateContent>
      </w:r>
      <w:r w:rsidR="00672386">
        <w:rPr>
          <w:noProof/>
        </w:rPr>
        <w:drawing>
          <wp:inline distT="0" distB="0" distL="0" distR="0" wp14:anchorId="4BBB92F0" wp14:editId="526F9373">
            <wp:extent cx="3260785" cy="980236"/>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946" cy="993812"/>
                    </a:xfrm>
                    <a:prstGeom prst="rect">
                      <a:avLst/>
                    </a:prstGeom>
                    <a:noFill/>
                    <a:ln>
                      <a:noFill/>
                    </a:ln>
                  </pic:spPr>
                </pic:pic>
              </a:graphicData>
            </a:graphic>
          </wp:inline>
        </w:drawing>
      </w:r>
    </w:p>
    <w:p w14:paraId="0D515A6F" w14:textId="78014608" w:rsidR="008E61AF" w:rsidRDefault="008E61AF"/>
    <w:p w14:paraId="7713DB5A" w14:textId="77777777" w:rsidR="008E61AF" w:rsidRPr="008E61AF" w:rsidRDefault="008E61AF" w:rsidP="008E61AF">
      <w:pPr>
        <w:rPr>
          <w:rFonts w:ascii="Aparajita" w:hAnsi="Aparajita" w:cs="Aparajita"/>
          <w:sz w:val="30"/>
          <w:szCs w:val="30"/>
        </w:rPr>
      </w:pPr>
      <w:r w:rsidRPr="008E61AF">
        <w:rPr>
          <w:rFonts w:ascii="Aparajita" w:hAnsi="Aparajita" w:cs="Aparajita"/>
          <w:sz w:val="30"/>
          <w:szCs w:val="30"/>
        </w:rPr>
        <w:t xml:space="preserve">On behalf of AQC Environmental Brokerage Services Inc., which advises </w:t>
      </w:r>
      <w:proofErr w:type="gramStart"/>
      <w:r w:rsidRPr="008E61AF">
        <w:rPr>
          <w:rFonts w:ascii="Aparajita" w:hAnsi="Aparajita" w:cs="Aparajita"/>
          <w:sz w:val="30"/>
          <w:szCs w:val="30"/>
        </w:rPr>
        <w:t>a number of</w:t>
      </w:r>
      <w:proofErr w:type="gramEnd"/>
      <w:r w:rsidRPr="008E61AF">
        <w:rPr>
          <w:rFonts w:ascii="Aparajita" w:hAnsi="Aparajita" w:cs="Aparajita"/>
          <w:sz w:val="30"/>
          <w:szCs w:val="30"/>
        </w:rPr>
        <w:t xml:space="preserve"> entities working to comply with California’s evolving climate and environmental regulations, I would like to thank the Board for its leadership in establishing ambitious climate targets and for its efforts to implement Senate Bill 253, the Climate Corporate Data Accountability Act.</w:t>
      </w:r>
    </w:p>
    <w:p w14:paraId="4FD30FA5" w14:textId="77777777" w:rsidR="008E61AF" w:rsidRPr="008E61AF" w:rsidRDefault="008E61AF" w:rsidP="008E61AF">
      <w:pPr>
        <w:rPr>
          <w:rFonts w:ascii="Aparajita" w:hAnsi="Aparajita" w:cs="Aparajita"/>
          <w:sz w:val="30"/>
          <w:szCs w:val="30"/>
        </w:rPr>
      </w:pPr>
      <w:r w:rsidRPr="008E61AF">
        <w:rPr>
          <w:rFonts w:ascii="Aparajita" w:hAnsi="Aparajita" w:cs="Aparajita"/>
          <w:sz w:val="30"/>
          <w:szCs w:val="30"/>
        </w:rPr>
        <w:t>As you proceed with rulemaking to implement SB 253, I respectfully urge the Board to remain mindful of the substantial burden that comprehensive greenhouse gas (GHG) reporting—particularly Scope 3 emissions—places on reporting entities. Many covered companies are fully committed to transparency and climate accountability but face significant technical and operational barriers when attempting to quantify indirect emissions across complex and global value chains.</w:t>
      </w:r>
    </w:p>
    <w:p w14:paraId="6F0C01D5" w14:textId="77777777" w:rsidR="008E61AF" w:rsidRPr="008E61AF" w:rsidRDefault="008E61AF" w:rsidP="008E61AF">
      <w:pPr>
        <w:rPr>
          <w:rFonts w:ascii="Aparajita" w:hAnsi="Aparajita" w:cs="Aparajita"/>
          <w:sz w:val="30"/>
          <w:szCs w:val="30"/>
        </w:rPr>
      </w:pPr>
      <w:r w:rsidRPr="008E61AF">
        <w:rPr>
          <w:rFonts w:ascii="Aparajita" w:hAnsi="Aparajita" w:cs="Aparajita"/>
          <w:sz w:val="30"/>
          <w:szCs w:val="30"/>
        </w:rPr>
        <w:t>Scope 3 emissions estimation often requires assumptions, incomplete supplier data, and evolving methodological standards. Rigid reporting frameworks or inflexible assurance requirements may inadvertently penalize good faith efforts and discourage participation, particularly among smaller companies or those without mature GHG accounting systems.</w:t>
      </w:r>
    </w:p>
    <w:p w14:paraId="3AAF40DD" w14:textId="77777777" w:rsidR="008E61AF" w:rsidRPr="008E61AF" w:rsidRDefault="008E61AF" w:rsidP="008E61AF">
      <w:pPr>
        <w:rPr>
          <w:rFonts w:ascii="Aparajita" w:hAnsi="Aparajita" w:cs="Aparajita"/>
          <w:sz w:val="30"/>
          <w:szCs w:val="30"/>
        </w:rPr>
      </w:pPr>
      <w:r w:rsidRPr="008E61AF">
        <w:rPr>
          <w:rFonts w:ascii="Aparajita" w:hAnsi="Aparajita" w:cs="Aparajita"/>
          <w:sz w:val="30"/>
          <w:szCs w:val="30"/>
        </w:rPr>
        <w:t>We therefore respectfully request that CARB adopt a phased and adaptive approach to Scope 3 reporting, including:</w:t>
      </w:r>
    </w:p>
    <w:p w14:paraId="70583B1E" w14:textId="77777777" w:rsidR="008E61AF" w:rsidRPr="008E61AF" w:rsidRDefault="008E61AF" w:rsidP="008E61AF">
      <w:pPr>
        <w:numPr>
          <w:ilvl w:val="0"/>
          <w:numId w:val="19"/>
        </w:numPr>
        <w:rPr>
          <w:rFonts w:ascii="Aparajita" w:hAnsi="Aparajita" w:cs="Aparajita"/>
          <w:sz w:val="30"/>
          <w:szCs w:val="30"/>
        </w:rPr>
      </w:pPr>
      <w:r w:rsidRPr="008E61AF">
        <w:rPr>
          <w:rFonts w:ascii="Aparajita" w:hAnsi="Aparajita" w:cs="Aparajita"/>
          <w:b/>
          <w:bCs/>
          <w:sz w:val="30"/>
          <w:szCs w:val="30"/>
        </w:rPr>
        <w:t>Materiality Assessments:</w:t>
      </w:r>
      <w:r w:rsidRPr="008E61AF">
        <w:rPr>
          <w:rFonts w:ascii="Aparajita" w:hAnsi="Aparajita" w:cs="Aparajita"/>
          <w:sz w:val="30"/>
          <w:szCs w:val="30"/>
        </w:rPr>
        <w:t xml:space="preserve"> Allowing companies to conduct and disclose materiality assessments that prioritize relevant Scope 3 categories based on significance and data availability.</w:t>
      </w:r>
    </w:p>
    <w:p w14:paraId="03E0F021" w14:textId="77777777" w:rsidR="008E61AF" w:rsidRPr="008E61AF" w:rsidRDefault="008E61AF" w:rsidP="008E61AF">
      <w:pPr>
        <w:numPr>
          <w:ilvl w:val="0"/>
          <w:numId w:val="19"/>
        </w:numPr>
        <w:rPr>
          <w:rFonts w:ascii="Aparajita" w:hAnsi="Aparajita" w:cs="Aparajita"/>
          <w:sz w:val="30"/>
          <w:szCs w:val="30"/>
        </w:rPr>
      </w:pPr>
      <w:r w:rsidRPr="008E61AF">
        <w:rPr>
          <w:rFonts w:ascii="Aparajita" w:hAnsi="Aparajita" w:cs="Aparajita"/>
          <w:b/>
          <w:bCs/>
          <w:sz w:val="30"/>
          <w:szCs w:val="30"/>
        </w:rPr>
        <w:t>Methodological Flexibility:</w:t>
      </w:r>
      <w:r w:rsidRPr="008E61AF">
        <w:rPr>
          <w:rFonts w:ascii="Aparajita" w:hAnsi="Aparajita" w:cs="Aparajita"/>
          <w:sz w:val="30"/>
          <w:szCs w:val="30"/>
        </w:rPr>
        <w:t xml:space="preserve"> Permitting a range of recognized estimation methods (e.g., spend-based, model-based, or supplier-specific) and clearly identifying acceptable reporting boundaries.</w:t>
      </w:r>
    </w:p>
    <w:p w14:paraId="6768C9C6" w14:textId="77777777" w:rsidR="008E61AF" w:rsidRPr="008E61AF" w:rsidRDefault="008E61AF" w:rsidP="008E61AF">
      <w:pPr>
        <w:numPr>
          <w:ilvl w:val="0"/>
          <w:numId w:val="19"/>
        </w:numPr>
        <w:rPr>
          <w:rFonts w:ascii="Aparajita" w:hAnsi="Aparajita" w:cs="Aparajita"/>
          <w:sz w:val="30"/>
          <w:szCs w:val="30"/>
        </w:rPr>
      </w:pPr>
      <w:r w:rsidRPr="008E61AF">
        <w:rPr>
          <w:rFonts w:ascii="Aparajita" w:hAnsi="Aparajita" w:cs="Aparajita"/>
          <w:b/>
          <w:bCs/>
          <w:sz w:val="30"/>
          <w:szCs w:val="30"/>
        </w:rPr>
        <w:lastRenderedPageBreak/>
        <w:t>Good-Faith Reporting Protections:</w:t>
      </w:r>
      <w:r w:rsidRPr="008E61AF">
        <w:rPr>
          <w:rFonts w:ascii="Aparajita" w:hAnsi="Aparajita" w:cs="Aparajita"/>
          <w:sz w:val="30"/>
          <w:szCs w:val="30"/>
        </w:rPr>
        <w:t xml:space="preserve"> Creating safe harbor provisions for companies that demonstrate good-faith efforts to improve data quality and completeness over time.</w:t>
      </w:r>
    </w:p>
    <w:p w14:paraId="3A119C14" w14:textId="77777777" w:rsidR="008E61AF" w:rsidRPr="008E61AF" w:rsidRDefault="008E61AF" w:rsidP="008E61AF">
      <w:pPr>
        <w:numPr>
          <w:ilvl w:val="0"/>
          <w:numId w:val="19"/>
        </w:numPr>
        <w:rPr>
          <w:rFonts w:ascii="Aparajita" w:hAnsi="Aparajita" w:cs="Aparajita"/>
          <w:sz w:val="30"/>
          <w:szCs w:val="30"/>
        </w:rPr>
      </w:pPr>
      <w:r w:rsidRPr="008E61AF">
        <w:rPr>
          <w:rFonts w:ascii="Aparajita" w:hAnsi="Aparajita" w:cs="Aparajita"/>
          <w:b/>
          <w:bCs/>
          <w:sz w:val="30"/>
          <w:szCs w:val="30"/>
        </w:rPr>
        <w:t>Iterative Implementation:</w:t>
      </w:r>
      <w:r w:rsidRPr="008E61AF">
        <w:rPr>
          <w:rFonts w:ascii="Aparajita" w:hAnsi="Aparajita" w:cs="Aparajita"/>
          <w:sz w:val="30"/>
          <w:szCs w:val="30"/>
        </w:rPr>
        <w:t xml:space="preserve"> </w:t>
      </w:r>
      <w:proofErr w:type="gramStart"/>
      <w:r w:rsidRPr="008E61AF">
        <w:rPr>
          <w:rFonts w:ascii="Aparajita" w:hAnsi="Aparajita" w:cs="Aparajita"/>
          <w:sz w:val="30"/>
          <w:szCs w:val="30"/>
        </w:rPr>
        <w:t>Allowing for</w:t>
      </w:r>
      <w:proofErr w:type="gramEnd"/>
      <w:r w:rsidRPr="008E61AF">
        <w:rPr>
          <w:rFonts w:ascii="Aparajita" w:hAnsi="Aparajita" w:cs="Aparajita"/>
          <w:sz w:val="30"/>
          <w:szCs w:val="30"/>
        </w:rPr>
        <w:t xml:space="preserve"> pilot phases, grace periods, or transitional compliance to support meaningful capacity-building and ensure high-quality reporting practices.</w:t>
      </w:r>
    </w:p>
    <w:p w14:paraId="509D7B5D" w14:textId="77777777" w:rsidR="008E61AF" w:rsidRPr="008E61AF" w:rsidRDefault="008E61AF" w:rsidP="008E61AF">
      <w:pPr>
        <w:rPr>
          <w:rFonts w:ascii="Aparajita" w:hAnsi="Aparajita" w:cs="Aparajita"/>
          <w:sz w:val="30"/>
          <w:szCs w:val="30"/>
        </w:rPr>
      </w:pPr>
      <w:r w:rsidRPr="008E61AF">
        <w:rPr>
          <w:rFonts w:ascii="Aparajita" w:hAnsi="Aparajita" w:cs="Aparajita"/>
          <w:sz w:val="30"/>
          <w:szCs w:val="30"/>
        </w:rPr>
        <w:t>California has an opportunity to lead not only in emissions transparency, but in designing a policy framework that supports continuous improvement, practical implementation, and robust climate action without imposing unmanageable burdens on the regulated community.</w:t>
      </w:r>
    </w:p>
    <w:p w14:paraId="2C3566F4" w14:textId="6843E628" w:rsidR="005D2533" w:rsidRPr="008E61AF" w:rsidRDefault="008E61AF">
      <w:pPr>
        <w:rPr>
          <w:rFonts w:ascii="Aparajita" w:hAnsi="Aparajita" w:cs="Aparajita"/>
          <w:sz w:val="30"/>
          <w:szCs w:val="30"/>
        </w:rPr>
      </w:pPr>
      <w:r w:rsidRPr="008E61AF">
        <w:rPr>
          <w:rFonts w:ascii="Aparajita" w:hAnsi="Aparajita" w:cs="Aparajita"/>
          <w:sz w:val="30"/>
          <w:szCs w:val="30"/>
        </w:rPr>
        <w:t>Thank you for considering these comments. We are available to support CARB’s rulemaking efforts and contribute to a regulatory design that is both ambitious and achievable.</w:t>
      </w:r>
    </w:p>
    <w:sectPr w:rsidR="005D2533" w:rsidRPr="008E61AF" w:rsidSect="005D25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437A6" w14:textId="77777777" w:rsidR="00C31876" w:rsidRDefault="00C31876" w:rsidP="00AB56F6">
      <w:pPr>
        <w:spacing w:after="0" w:line="240" w:lineRule="auto"/>
      </w:pPr>
      <w:r>
        <w:separator/>
      </w:r>
    </w:p>
  </w:endnote>
  <w:endnote w:type="continuationSeparator" w:id="0">
    <w:p w14:paraId="197A3E3F" w14:textId="77777777" w:rsidR="00C31876" w:rsidRDefault="00C31876" w:rsidP="00AB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6AAB1" w14:textId="77777777" w:rsidR="00C31876" w:rsidRDefault="00C31876" w:rsidP="00AB56F6">
      <w:pPr>
        <w:spacing w:after="0" w:line="240" w:lineRule="auto"/>
      </w:pPr>
      <w:r>
        <w:separator/>
      </w:r>
    </w:p>
  </w:footnote>
  <w:footnote w:type="continuationSeparator" w:id="0">
    <w:p w14:paraId="382558B6" w14:textId="77777777" w:rsidR="00C31876" w:rsidRDefault="00C31876" w:rsidP="00AB5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37B5"/>
    <w:multiLevelType w:val="hybridMultilevel"/>
    <w:tmpl w:val="68F623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971AA9"/>
    <w:multiLevelType w:val="hybridMultilevel"/>
    <w:tmpl w:val="D1DEB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31829"/>
    <w:multiLevelType w:val="multilevel"/>
    <w:tmpl w:val="2E90A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42FD9"/>
    <w:multiLevelType w:val="multilevel"/>
    <w:tmpl w:val="993E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2A20DA"/>
    <w:multiLevelType w:val="hybridMultilevel"/>
    <w:tmpl w:val="EFC8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6024B"/>
    <w:multiLevelType w:val="hybridMultilevel"/>
    <w:tmpl w:val="35AED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D6384"/>
    <w:multiLevelType w:val="hybridMultilevel"/>
    <w:tmpl w:val="05063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A6714"/>
    <w:multiLevelType w:val="hybridMultilevel"/>
    <w:tmpl w:val="8DA21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81952"/>
    <w:multiLevelType w:val="hybridMultilevel"/>
    <w:tmpl w:val="1420948E"/>
    <w:lvl w:ilvl="0" w:tplc="740201FA">
      <w:start w:val="1"/>
      <w:numFmt w:val="bullet"/>
      <w:lvlText w:val="•"/>
      <w:lvlJc w:val="left"/>
      <w:pPr>
        <w:ind w:left="1688" w:hanging="354"/>
      </w:pPr>
      <w:rPr>
        <w:rFonts w:ascii="Times New Roman" w:eastAsia="Times New Roman" w:hAnsi="Times New Roman" w:hint="default"/>
        <w:color w:val="3B3B3B"/>
        <w:w w:val="178"/>
        <w:sz w:val="16"/>
        <w:szCs w:val="16"/>
      </w:rPr>
    </w:lvl>
    <w:lvl w:ilvl="1" w:tplc="0DE2D3D2">
      <w:start w:val="1"/>
      <w:numFmt w:val="bullet"/>
      <w:lvlText w:val="•"/>
      <w:lvlJc w:val="left"/>
      <w:pPr>
        <w:ind w:left="2725" w:hanging="354"/>
      </w:pPr>
      <w:rPr>
        <w:rFonts w:hint="default"/>
      </w:rPr>
    </w:lvl>
    <w:lvl w:ilvl="2" w:tplc="DC5AFB22">
      <w:start w:val="1"/>
      <w:numFmt w:val="bullet"/>
      <w:lvlText w:val="•"/>
      <w:lvlJc w:val="left"/>
      <w:pPr>
        <w:ind w:left="3763" w:hanging="354"/>
      </w:pPr>
      <w:rPr>
        <w:rFonts w:hint="default"/>
      </w:rPr>
    </w:lvl>
    <w:lvl w:ilvl="3" w:tplc="E9260204">
      <w:start w:val="1"/>
      <w:numFmt w:val="bullet"/>
      <w:lvlText w:val="•"/>
      <w:lvlJc w:val="left"/>
      <w:pPr>
        <w:ind w:left="4800" w:hanging="354"/>
      </w:pPr>
      <w:rPr>
        <w:rFonts w:hint="default"/>
      </w:rPr>
    </w:lvl>
    <w:lvl w:ilvl="4" w:tplc="93C6A61E">
      <w:start w:val="1"/>
      <w:numFmt w:val="bullet"/>
      <w:lvlText w:val="•"/>
      <w:lvlJc w:val="left"/>
      <w:pPr>
        <w:ind w:left="5837" w:hanging="354"/>
      </w:pPr>
      <w:rPr>
        <w:rFonts w:hint="default"/>
      </w:rPr>
    </w:lvl>
    <w:lvl w:ilvl="5" w:tplc="49580ED2">
      <w:start w:val="1"/>
      <w:numFmt w:val="bullet"/>
      <w:lvlText w:val="•"/>
      <w:lvlJc w:val="left"/>
      <w:pPr>
        <w:ind w:left="6874" w:hanging="354"/>
      </w:pPr>
      <w:rPr>
        <w:rFonts w:hint="default"/>
      </w:rPr>
    </w:lvl>
    <w:lvl w:ilvl="6" w:tplc="F0405B10">
      <w:start w:val="1"/>
      <w:numFmt w:val="bullet"/>
      <w:lvlText w:val="•"/>
      <w:lvlJc w:val="left"/>
      <w:pPr>
        <w:ind w:left="7911" w:hanging="354"/>
      </w:pPr>
      <w:rPr>
        <w:rFonts w:hint="default"/>
      </w:rPr>
    </w:lvl>
    <w:lvl w:ilvl="7" w:tplc="02864456">
      <w:start w:val="1"/>
      <w:numFmt w:val="bullet"/>
      <w:lvlText w:val="•"/>
      <w:lvlJc w:val="left"/>
      <w:pPr>
        <w:ind w:left="8948" w:hanging="354"/>
      </w:pPr>
      <w:rPr>
        <w:rFonts w:hint="default"/>
      </w:rPr>
    </w:lvl>
    <w:lvl w:ilvl="8" w:tplc="10365826">
      <w:start w:val="1"/>
      <w:numFmt w:val="bullet"/>
      <w:lvlText w:val="•"/>
      <w:lvlJc w:val="left"/>
      <w:pPr>
        <w:ind w:left="9985" w:hanging="354"/>
      </w:pPr>
      <w:rPr>
        <w:rFonts w:hint="default"/>
      </w:rPr>
    </w:lvl>
  </w:abstractNum>
  <w:abstractNum w:abstractNumId="9" w15:restartNumberingAfterBreak="0">
    <w:nsid w:val="53D85CE4"/>
    <w:multiLevelType w:val="hybridMultilevel"/>
    <w:tmpl w:val="E2D6D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E7DC8"/>
    <w:multiLevelType w:val="hybridMultilevel"/>
    <w:tmpl w:val="6F0A45C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645675AF"/>
    <w:multiLevelType w:val="hybridMultilevel"/>
    <w:tmpl w:val="6660D5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1F00BF"/>
    <w:multiLevelType w:val="multilevel"/>
    <w:tmpl w:val="B4CA5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6023E7"/>
    <w:multiLevelType w:val="hybridMultilevel"/>
    <w:tmpl w:val="81B80516"/>
    <w:lvl w:ilvl="0" w:tplc="E078D8C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52FB0"/>
    <w:multiLevelType w:val="hybridMultilevel"/>
    <w:tmpl w:val="14C8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337DE1"/>
    <w:multiLevelType w:val="hybridMultilevel"/>
    <w:tmpl w:val="C7E88280"/>
    <w:lvl w:ilvl="0" w:tplc="EF7C0454">
      <w:start w:val="1"/>
      <w:numFmt w:val="bullet"/>
      <w:lvlText w:val="•"/>
      <w:lvlJc w:val="left"/>
      <w:pPr>
        <w:tabs>
          <w:tab w:val="num" w:pos="720"/>
        </w:tabs>
        <w:ind w:left="720" w:hanging="360"/>
      </w:pPr>
      <w:rPr>
        <w:rFonts w:ascii="Times New Roman" w:hAnsi="Times New Roman" w:hint="default"/>
      </w:rPr>
    </w:lvl>
    <w:lvl w:ilvl="1" w:tplc="771017C8" w:tentative="1">
      <w:start w:val="1"/>
      <w:numFmt w:val="bullet"/>
      <w:lvlText w:val="•"/>
      <w:lvlJc w:val="left"/>
      <w:pPr>
        <w:tabs>
          <w:tab w:val="num" w:pos="1440"/>
        </w:tabs>
        <w:ind w:left="1440" w:hanging="360"/>
      </w:pPr>
      <w:rPr>
        <w:rFonts w:ascii="Times New Roman" w:hAnsi="Times New Roman" w:hint="default"/>
      </w:rPr>
    </w:lvl>
    <w:lvl w:ilvl="2" w:tplc="D20A4D6A" w:tentative="1">
      <w:start w:val="1"/>
      <w:numFmt w:val="bullet"/>
      <w:lvlText w:val="•"/>
      <w:lvlJc w:val="left"/>
      <w:pPr>
        <w:tabs>
          <w:tab w:val="num" w:pos="2160"/>
        </w:tabs>
        <w:ind w:left="2160" w:hanging="360"/>
      </w:pPr>
      <w:rPr>
        <w:rFonts w:ascii="Times New Roman" w:hAnsi="Times New Roman" w:hint="default"/>
      </w:rPr>
    </w:lvl>
    <w:lvl w:ilvl="3" w:tplc="3E3CF64E" w:tentative="1">
      <w:start w:val="1"/>
      <w:numFmt w:val="bullet"/>
      <w:lvlText w:val="•"/>
      <w:lvlJc w:val="left"/>
      <w:pPr>
        <w:tabs>
          <w:tab w:val="num" w:pos="2880"/>
        </w:tabs>
        <w:ind w:left="2880" w:hanging="360"/>
      </w:pPr>
      <w:rPr>
        <w:rFonts w:ascii="Times New Roman" w:hAnsi="Times New Roman" w:hint="default"/>
      </w:rPr>
    </w:lvl>
    <w:lvl w:ilvl="4" w:tplc="CA32994C" w:tentative="1">
      <w:start w:val="1"/>
      <w:numFmt w:val="bullet"/>
      <w:lvlText w:val="•"/>
      <w:lvlJc w:val="left"/>
      <w:pPr>
        <w:tabs>
          <w:tab w:val="num" w:pos="3600"/>
        </w:tabs>
        <w:ind w:left="3600" w:hanging="360"/>
      </w:pPr>
      <w:rPr>
        <w:rFonts w:ascii="Times New Roman" w:hAnsi="Times New Roman" w:hint="default"/>
      </w:rPr>
    </w:lvl>
    <w:lvl w:ilvl="5" w:tplc="7D56F1A0" w:tentative="1">
      <w:start w:val="1"/>
      <w:numFmt w:val="bullet"/>
      <w:lvlText w:val="•"/>
      <w:lvlJc w:val="left"/>
      <w:pPr>
        <w:tabs>
          <w:tab w:val="num" w:pos="4320"/>
        </w:tabs>
        <w:ind w:left="4320" w:hanging="360"/>
      </w:pPr>
      <w:rPr>
        <w:rFonts w:ascii="Times New Roman" w:hAnsi="Times New Roman" w:hint="default"/>
      </w:rPr>
    </w:lvl>
    <w:lvl w:ilvl="6" w:tplc="224E8E0C" w:tentative="1">
      <w:start w:val="1"/>
      <w:numFmt w:val="bullet"/>
      <w:lvlText w:val="•"/>
      <w:lvlJc w:val="left"/>
      <w:pPr>
        <w:tabs>
          <w:tab w:val="num" w:pos="5040"/>
        </w:tabs>
        <w:ind w:left="5040" w:hanging="360"/>
      </w:pPr>
      <w:rPr>
        <w:rFonts w:ascii="Times New Roman" w:hAnsi="Times New Roman" w:hint="default"/>
      </w:rPr>
    </w:lvl>
    <w:lvl w:ilvl="7" w:tplc="FD4C0D56" w:tentative="1">
      <w:start w:val="1"/>
      <w:numFmt w:val="bullet"/>
      <w:lvlText w:val="•"/>
      <w:lvlJc w:val="left"/>
      <w:pPr>
        <w:tabs>
          <w:tab w:val="num" w:pos="5760"/>
        </w:tabs>
        <w:ind w:left="5760" w:hanging="360"/>
      </w:pPr>
      <w:rPr>
        <w:rFonts w:ascii="Times New Roman" w:hAnsi="Times New Roman" w:hint="default"/>
      </w:rPr>
    </w:lvl>
    <w:lvl w:ilvl="8" w:tplc="E1842B2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CD7284C"/>
    <w:multiLevelType w:val="hybridMultilevel"/>
    <w:tmpl w:val="C8DC2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836101">
    <w:abstractNumId w:val="8"/>
  </w:num>
  <w:num w:numId="2" w16cid:durableId="1739211161">
    <w:abstractNumId w:val="0"/>
  </w:num>
  <w:num w:numId="3" w16cid:durableId="834344901">
    <w:abstractNumId w:val="14"/>
  </w:num>
  <w:num w:numId="4" w16cid:durableId="1185363449">
    <w:abstractNumId w:val="3"/>
  </w:num>
  <w:num w:numId="5" w16cid:durableId="1717241201">
    <w:abstractNumId w:val="12"/>
  </w:num>
  <w:num w:numId="6" w16cid:durableId="1985622151">
    <w:abstractNumId w:val="1"/>
  </w:num>
  <w:num w:numId="7" w16cid:durableId="280262597">
    <w:abstractNumId w:val="10"/>
  </w:num>
  <w:num w:numId="8" w16cid:durableId="679161142">
    <w:abstractNumId w:val="16"/>
  </w:num>
  <w:num w:numId="9" w16cid:durableId="10113962">
    <w:abstractNumId w:val="9"/>
  </w:num>
  <w:num w:numId="10" w16cid:durableId="1607540991">
    <w:abstractNumId w:val="6"/>
  </w:num>
  <w:num w:numId="11" w16cid:durableId="934630263">
    <w:abstractNumId w:val="4"/>
  </w:num>
  <w:num w:numId="12" w16cid:durableId="162202753">
    <w:abstractNumId w:val="6"/>
  </w:num>
  <w:num w:numId="13" w16cid:durableId="81075904">
    <w:abstractNumId w:val="4"/>
  </w:num>
  <w:num w:numId="14" w16cid:durableId="2028751559">
    <w:abstractNumId w:val="7"/>
  </w:num>
  <w:num w:numId="15" w16cid:durableId="1690180990">
    <w:abstractNumId w:val="15"/>
  </w:num>
  <w:num w:numId="16" w16cid:durableId="249513285">
    <w:abstractNumId w:val="13"/>
  </w:num>
  <w:num w:numId="17" w16cid:durableId="441926521">
    <w:abstractNumId w:val="11"/>
  </w:num>
  <w:num w:numId="18" w16cid:durableId="853301747">
    <w:abstractNumId w:val="5"/>
  </w:num>
  <w:num w:numId="19" w16cid:durableId="2116710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F6"/>
    <w:rsid w:val="000022D4"/>
    <w:rsid w:val="00007926"/>
    <w:rsid w:val="0003653A"/>
    <w:rsid w:val="00037D44"/>
    <w:rsid w:val="0004246D"/>
    <w:rsid w:val="00044B35"/>
    <w:rsid w:val="00047902"/>
    <w:rsid w:val="0006071F"/>
    <w:rsid w:val="00067843"/>
    <w:rsid w:val="000878AD"/>
    <w:rsid w:val="0009474E"/>
    <w:rsid w:val="000A1635"/>
    <w:rsid w:val="000D2031"/>
    <w:rsid w:val="00105DE7"/>
    <w:rsid w:val="0013052C"/>
    <w:rsid w:val="0014143D"/>
    <w:rsid w:val="00155052"/>
    <w:rsid w:val="0018116C"/>
    <w:rsid w:val="00181652"/>
    <w:rsid w:val="0018300E"/>
    <w:rsid w:val="001902AB"/>
    <w:rsid w:val="00197102"/>
    <w:rsid w:val="001A03F0"/>
    <w:rsid w:val="001A12EB"/>
    <w:rsid w:val="002613D3"/>
    <w:rsid w:val="00267AA9"/>
    <w:rsid w:val="003208BC"/>
    <w:rsid w:val="00344CDC"/>
    <w:rsid w:val="00344EE6"/>
    <w:rsid w:val="003510B9"/>
    <w:rsid w:val="003725FD"/>
    <w:rsid w:val="003732B0"/>
    <w:rsid w:val="00380E84"/>
    <w:rsid w:val="003A5116"/>
    <w:rsid w:val="003B2537"/>
    <w:rsid w:val="003F36AA"/>
    <w:rsid w:val="00400E17"/>
    <w:rsid w:val="00430F78"/>
    <w:rsid w:val="004479DB"/>
    <w:rsid w:val="00455CA4"/>
    <w:rsid w:val="00456981"/>
    <w:rsid w:val="004824C7"/>
    <w:rsid w:val="004831E5"/>
    <w:rsid w:val="004915FC"/>
    <w:rsid w:val="004B67B6"/>
    <w:rsid w:val="00501720"/>
    <w:rsid w:val="00512B5A"/>
    <w:rsid w:val="00517D1B"/>
    <w:rsid w:val="0055550B"/>
    <w:rsid w:val="00570EF4"/>
    <w:rsid w:val="005C616A"/>
    <w:rsid w:val="005D2533"/>
    <w:rsid w:val="005E34FB"/>
    <w:rsid w:val="005E5592"/>
    <w:rsid w:val="0061642E"/>
    <w:rsid w:val="0064173B"/>
    <w:rsid w:val="00672386"/>
    <w:rsid w:val="00695AB9"/>
    <w:rsid w:val="006B31DF"/>
    <w:rsid w:val="006E144F"/>
    <w:rsid w:val="006E1D04"/>
    <w:rsid w:val="00715E42"/>
    <w:rsid w:val="0072164C"/>
    <w:rsid w:val="00731510"/>
    <w:rsid w:val="007472F8"/>
    <w:rsid w:val="00757604"/>
    <w:rsid w:val="00795360"/>
    <w:rsid w:val="0079793C"/>
    <w:rsid w:val="007D46AD"/>
    <w:rsid w:val="007F0C6D"/>
    <w:rsid w:val="007F28B3"/>
    <w:rsid w:val="008003AF"/>
    <w:rsid w:val="008071B7"/>
    <w:rsid w:val="0081094F"/>
    <w:rsid w:val="008421AB"/>
    <w:rsid w:val="00842ABD"/>
    <w:rsid w:val="00844996"/>
    <w:rsid w:val="008474CD"/>
    <w:rsid w:val="0085626B"/>
    <w:rsid w:val="008639B4"/>
    <w:rsid w:val="00870025"/>
    <w:rsid w:val="008749F5"/>
    <w:rsid w:val="0089066D"/>
    <w:rsid w:val="008B5703"/>
    <w:rsid w:val="008D68F8"/>
    <w:rsid w:val="008E61AF"/>
    <w:rsid w:val="008F159B"/>
    <w:rsid w:val="00905FE7"/>
    <w:rsid w:val="00913F8A"/>
    <w:rsid w:val="009207B3"/>
    <w:rsid w:val="00952363"/>
    <w:rsid w:val="00974DE2"/>
    <w:rsid w:val="00982534"/>
    <w:rsid w:val="009858CC"/>
    <w:rsid w:val="009A608D"/>
    <w:rsid w:val="009C0C45"/>
    <w:rsid w:val="00A21681"/>
    <w:rsid w:val="00A33327"/>
    <w:rsid w:val="00A535ED"/>
    <w:rsid w:val="00A64FBB"/>
    <w:rsid w:val="00AA10E3"/>
    <w:rsid w:val="00AB56F6"/>
    <w:rsid w:val="00AC0379"/>
    <w:rsid w:val="00AE3D8F"/>
    <w:rsid w:val="00B168FC"/>
    <w:rsid w:val="00B2512E"/>
    <w:rsid w:val="00B27140"/>
    <w:rsid w:val="00B456BC"/>
    <w:rsid w:val="00B50269"/>
    <w:rsid w:val="00B70BFB"/>
    <w:rsid w:val="00B9031B"/>
    <w:rsid w:val="00BA4DA8"/>
    <w:rsid w:val="00BC0352"/>
    <w:rsid w:val="00BE5067"/>
    <w:rsid w:val="00C211E8"/>
    <w:rsid w:val="00C31876"/>
    <w:rsid w:val="00C57B65"/>
    <w:rsid w:val="00C76476"/>
    <w:rsid w:val="00C953C4"/>
    <w:rsid w:val="00CE4465"/>
    <w:rsid w:val="00CF79D8"/>
    <w:rsid w:val="00D06469"/>
    <w:rsid w:val="00D15111"/>
    <w:rsid w:val="00D21E51"/>
    <w:rsid w:val="00D321DD"/>
    <w:rsid w:val="00D44222"/>
    <w:rsid w:val="00D5105A"/>
    <w:rsid w:val="00D7249E"/>
    <w:rsid w:val="00D86AA0"/>
    <w:rsid w:val="00DA58D5"/>
    <w:rsid w:val="00DC476F"/>
    <w:rsid w:val="00DE0848"/>
    <w:rsid w:val="00E004F9"/>
    <w:rsid w:val="00E2089D"/>
    <w:rsid w:val="00E60EEC"/>
    <w:rsid w:val="00E638EA"/>
    <w:rsid w:val="00E7282A"/>
    <w:rsid w:val="00E84808"/>
    <w:rsid w:val="00EA21DD"/>
    <w:rsid w:val="00EA259C"/>
    <w:rsid w:val="00EB78D3"/>
    <w:rsid w:val="00EC6898"/>
    <w:rsid w:val="00F00E5E"/>
    <w:rsid w:val="00F410E8"/>
    <w:rsid w:val="00F53296"/>
    <w:rsid w:val="00FF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4201A"/>
  <w15:chartTrackingRefBased/>
  <w15:docId w15:val="{CFBE45AE-06E3-4695-B93D-637EF304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6F6"/>
  </w:style>
  <w:style w:type="paragraph" w:styleId="Footer">
    <w:name w:val="footer"/>
    <w:basedOn w:val="Normal"/>
    <w:link w:val="FooterChar"/>
    <w:uiPriority w:val="99"/>
    <w:unhideWhenUsed/>
    <w:rsid w:val="00AB5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6F6"/>
  </w:style>
  <w:style w:type="paragraph" w:styleId="BalloonText">
    <w:name w:val="Balloon Text"/>
    <w:basedOn w:val="Normal"/>
    <w:link w:val="BalloonTextChar"/>
    <w:uiPriority w:val="99"/>
    <w:semiHidden/>
    <w:unhideWhenUsed/>
    <w:rsid w:val="00036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53A"/>
    <w:rPr>
      <w:rFonts w:ascii="Segoe UI" w:hAnsi="Segoe UI" w:cs="Segoe UI"/>
      <w:sz w:val="18"/>
      <w:szCs w:val="18"/>
    </w:rPr>
  </w:style>
  <w:style w:type="paragraph" w:styleId="ListParagraph">
    <w:name w:val="List Paragraph"/>
    <w:basedOn w:val="Normal"/>
    <w:uiPriority w:val="34"/>
    <w:qFormat/>
    <w:rsid w:val="00AA10E3"/>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CF79D8"/>
    <w:rPr>
      <w:sz w:val="16"/>
      <w:szCs w:val="16"/>
    </w:rPr>
  </w:style>
  <w:style w:type="paragraph" w:styleId="CommentText">
    <w:name w:val="annotation text"/>
    <w:basedOn w:val="Normal"/>
    <w:link w:val="CommentTextChar"/>
    <w:uiPriority w:val="99"/>
    <w:semiHidden/>
    <w:unhideWhenUsed/>
    <w:rsid w:val="00CF79D8"/>
    <w:pPr>
      <w:spacing w:line="240" w:lineRule="auto"/>
    </w:pPr>
    <w:rPr>
      <w:sz w:val="20"/>
      <w:szCs w:val="20"/>
    </w:rPr>
  </w:style>
  <w:style w:type="character" w:customStyle="1" w:styleId="CommentTextChar">
    <w:name w:val="Comment Text Char"/>
    <w:basedOn w:val="DefaultParagraphFont"/>
    <w:link w:val="CommentText"/>
    <w:uiPriority w:val="99"/>
    <w:semiHidden/>
    <w:rsid w:val="00CF79D8"/>
    <w:rPr>
      <w:sz w:val="20"/>
      <w:szCs w:val="20"/>
    </w:rPr>
  </w:style>
  <w:style w:type="paragraph" w:styleId="CommentSubject">
    <w:name w:val="annotation subject"/>
    <w:basedOn w:val="CommentText"/>
    <w:next w:val="CommentText"/>
    <w:link w:val="CommentSubjectChar"/>
    <w:uiPriority w:val="99"/>
    <w:semiHidden/>
    <w:unhideWhenUsed/>
    <w:rsid w:val="00CF79D8"/>
    <w:rPr>
      <w:b/>
      <w:bCs/>
    </w:rPr>
  </w:style>
  <w:style w:type="character" w:customStyle="1" w:styleId="CommentSubjectChar">
    <w:name w:val="Comment Subject Char"/>
    <w:basedOn w:val="CommentTextChar"/>
    <w:link w:val="CommentSubject"/>
    <w:uiPriority w:val="99"/>
    <w:semiHidden/>
    <w:rsid w:val="00CF79D8"/>
    <w:rPr>
      <w:b/>
      <w:bCs/>
      <w:sz w:val="20"/>
      <w:szCs w:val="20"/>
    </w:rPr>
  </w:style>
  <w:style w:type="character" w:styleId="Hyperlink">
    <w:name w:val="Hyperlink"/>
    <w:basedOn w:val="DefaultParagraphFont"/>
    <w:uiPriority w:val="99"/>
    <w:unhideWhenUsed/>
    <w:rsid w:val="008D68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3290">
      <w:bodyDiv w:val="1"/>
      <w:marLeft w:val="0"/>
      <w:marRight w:val="0"/>
      <w:marTop w:val="0"/>
      <w:marBottom w:val="0"/>
      <w:divBdr>
        <w:top w:val="none" w:sz="0" w:space="0" w:color="auto"/>
        <w:left w:val="none" w:sz="0" w:space="0" w:color="auto"/>
        <w:bottom w:val="none" w:sz="0" w:space="0" w:color="auto"/>
        <w:right w:val="none" w:sz="0" w:space="0" w:color="auto"/>
      </w:divBdr>
    </w:div>
    <w:div w:id="156464062">
      <w:bodyDiv w:val="1"/>
      <w:marLeft w:val="0"/>
      <w:marRight w:val="0"/>
      <w:marTop w:val="0"/>
      <w:marBottom w:val="0"/>
      <w:divBdr>
        <w:top w:val="none" w:sz="0" w:space="0" w:color="auto"/>
        <w:left w:val="none" w:sz="0" w:space="0" w:color="auto"/>
        <w:bottom w:val="none" w:sz="0" w:space="0" w:color="auto"/>
        <w:right w:val="none" w:sz="0" w:space="0" w:color="auto"/>
      </w:divBdr>
    </w:div>
    <w:div w:id="289828198">
      <w:bodyDiv w:val="1"/>
      <w:marLeft w:val="0"/>
      <w:marRight w:val="0"/>
      <w:marTop w:val="0"/>
      <w:marBottom w:val="0"/>
      <w:divBdr>
        <w:top w:val="none" w:sz="0" w:space="0" w:color="auto"/>
        <w:left w:val="none" w:sz="0" w:space="0" w:color="auto"/>
        <w:bottom w:val="none" w:sz="0" w:space="0" w:color="auto"/>
        <w:right w:val="none" w:sz="0" w:space="0" w:color="auto"/>
      </w:divBdr>
    </w:div>
    <w:div w:id="384380334">
      <w:bodyDiv w:val="1"/>
      <w:marLeft w:val="0"/>
      <w:marRight w:val="0"/>
      <w:marTop w:val="0"/>
      <w:marBottom w:val="0"/>
      <w:divBdr>
        <w:top w:val="none" w:sz="0" w:space="0" w:color="auto"/>
        <w:left w:val="none" w:sz="0" w:space="0" w:color="auto"/>
        <w:bottom w:val="none" w:sz="0" w:space="0" w:color="auto"/>
        <w:right w:val="none" w:sz="0" w:space="0" w:color="auto"/>
      </w:divBdr>
    </w:div>
    <w:div w:id="405765719">
      <w:bodyDiv w:val="1"/>
      <w:marLeft w:val="0"/>
      <w:marRight w:val="0"/>
      <w:marTop w:val="0"/>
      <w:marBottom w:val="0"/>
      <w:divBdr>
        <w:top w:val="none" w:sz="0" w:space="0" w:color="auto"/>
        <w:left w:val="none" w:sz="0" w:space="0" w:color="auto"/>
        <w:bottom w:val="none" w:sz="0" w:space="0" w:color="auto"/>
        <w:right w:val="none" w:sz="0" w:space="0" w:color="auto"/>
      </w:divBdr>
    </w:div>
    <w:div w:id="642581340">
      <w:bodyDiv w:val="1"/>
      <w:marLeft w:val="0"/>
      <w:marRight w:val="0"/>
      <w:marTop w:val="0"/>
      <w:marBottom w:val="0"/>
      <w:divBdr>
        <w:top w:val="none" w:sz="0" w:space="0" w:color="auto"/>
        <w:left w:val="none" w:sz="0" w:space="0" w:color="auto"/>
        <w:bottom w:val="none" w:sz="0" w:space="0" w:color="auto"/>
        <w:right w:val="none" w:sz="0" w:space="0" w:color="auto"/>
      </w:divBdr>
    </w:div>
    <w:div w:id="970522934">
      <w:bodyDiv w:val="1"/>
      <w:marLeft w:val="0"/>
      <w:marRight w:val="0"/>
      <w:marTop w:val="0"/>
      <w:marBottom w:val="0"/>
      <w:divBdr>
        <w:top w:val="none" w:sz="0" w:space="0" w:color="auto"/>
        <w:left w:val="none" w:sz="0" w:space="0" w:color="auto"/>
        <w:bottom w:val="none" w:sz="0" w:space="0" w:color="auto"/>
        <w:right w:val="none" w:sz="0" w:space="0" w:color="auto"/>
      </w:divBdr>
    </w:div>
    <w:div w:id="1042439491">
      <w:bodyDiv w:val="1"/>
      <w:marLeft w:val="0"/>
      <w:marRight w:val="0"/>
      <w:marTop w:val="0"/>
      <w:marBottom w:val="0"/>
      <w:divBdr>
        <w:top w:val="none" w:sz="0" w:space="0" w:color="auto"/>
        <w:left w:val="none" w:sz="0" w:space="0" w:color="auto"/>
        <w:bottom w:val="none" w:sz="0" w:space="0" w:color="auto"/>
        <w:right w:val="none" w:sz="0" w:space="0" w:color="auto"/>
      </w:divBdr>
    </w:div>
    <w:div w:id="1805193599">
      <w:bodyDiv w:val="1"/>
      <w:marLeft w:val="0"/>
      <w:marRight w:val="0"/>
      <w:marTop w:val="0"/>
      <w:marBottom w:val="0"/>
      <w:divBdr>
        <w:top w:val="none" w:sz="0" w:space="0" w:color="auto"/>
        <w:left w:val="none" w:sz="0" w:space="0" w:color="auto"/>
        <w:bottom w:val="none" w:sz="0" w:space="0" w:color="auto"/>
        <w:right w:val="none" w:sz="0" w:space="0" w:color="auto"/>
      </w:divBdr>
    </w:div>
    <w:div w:id="193550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B407A-1D2F-45C5-8EC5-78E4E1F54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Ferlita</dc:creator>
  <cp:keywords/>
  <dc:description/>
  <cp:lastModifiedBy>Raymond, Johnnie@ARB</cp:lastModifiedBy>
  <cp:revision>2</cp:revision>
  <cp:lastPrinted>2019-05-07T22:39:00Z</cp:lastPrinted>
  <dcterms:created xsi:type="dcterms:W3CDTF">2025-06-26T20:54:00Z</dcterms:created>
  <dcterms:modified xsi:type="dcterms:W3CDTF">2025-06-26T20:54:00Z</dcterms:modified>
</cp:coreProperties>
</file>