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6A5A3" w14:textId="77777777" w:rsidR="00CD60EE" w:rsidRDefault="00CD60EE" w:rsidP="00CD60EE">
      <w:r>
        <w:t xml:space="preserve"> </w:t>
      </w:r>
    </w:p>
    <w:p w14:paraId="676FBE55" w14:textId="40134DE7" w:rsidR="00CD60EE" w:rsidRDefault="00CD60EE" w:rsidP="00CD60EE">
      <w:pPr>
        <w:jc w:val="right"/>
      </w:pPr>
      <w:r>
        <w:t>April 14, 2025</w:t>
      </w:r>
    </w:p>
    <w:p w14:paraId="084F1CF2" w14:textId="77777777" w:rsidR="00CD60EE" w:rsidRDefault="00CD60EE" w:rsidP="00CD60EE">
      <w:pPr>
        <w:jc w:val="right"/>
      </w:pPr>
    </w:p>
    <w:p w14:paraId="0B85D774" w14:textId="3448C9BA" w:rsidR="00CD60EE" w:rsidRDefault="00CD60EE" w:rsidP="00CD60EE">
      <w:pPr>
        <w:jc w:val="center"/>
      </w:pPr>
      <w:r w:rsidRPr="00E374E6">
        <w:t>Comments on CARB’s Proposal for Reporting and Baseline Options for Building Embodied Carbon</w:t>
      </w:r>
    </w:p>
    <w:p w14:paraId="28A737E3" w14:textId="77777777" w:rsidR="00CD60EE" w:rsidRPr="00E374E6" w:rsidRDefault="00CD60EE" w:rsidP="00CD60EE">
      <w:pPr>
        <w:jc w:val="center"/>
      </w:pPr>
    </w:p>
    <w:p w14:paraId="3217C287" w14:textId="77777777" w:rsidR="00CD60EE" w:rsidRDefault="00CD60EE" w:rsidP="00CD60EE">
      <w:pPr>
        <w:pStyle w:val="ListParagraph"/>
        <w:widowControl/>
        <w:numPr>
          <w:ilvl w:val="0"/>
          <w:numId w:val="1"/>
        </w:numPr>
        <w:spacing w:after="160" w:line="278" w:lineRule="auto"/>
        <w:contextualSpacing/>
        <w:rPr>
          <w:b/>
          <w:bCs/>
        </w:rPr>
      </w:pPr>
      <w:r w:rsidRPr="0013037E">
        <w:rPr>
          <w:b/>
          <w:bCs/>
        </w:rPr>
        <w:t xml:space="preserve">Staff are requesting feedback on the definitions staff have presented for “building material,” “building sector,” and “baseline.” </w:t>
      </w:r>
    </w:p>
    <w:p w14:paraId="548E7E52" w14:textId="77777777" w:rsidR="00CD60EE" w:rsidRDefault="00CD60EE" w:rsidP="00CD60EE">
      <w:pPr>
        <w:pStyle w:val="ListParagraph"/>
        <w:ind w:left="540"/>
        <w:rPr>
          <w:b/>
          <w:bCs/>
        </w:rPr>
      </w:pPr>
    </w:p>
    <w:p w14:paraId="7991025A" w14:textId="77777777" w:rsidR="00CD60EE" w:rsidRPr="0013037E" w:rsidRDefault="00CD60EE" w:rsidP="00CD60EE">
      <w:pPr>
        <w:pStyle w:val="ListParagraph"/>
        <w:ind w:left="540"/>
      </w:pPr>
      <w:r>
        <w:t>No comment.</w:t>
      </w:r>
    </w:p>
    <w:p w14:paraId="4B142C7B" w14:textId="77777777" w:rsidR="00CD60EE" w:rsidRPr="0013037E" w:rsidRDefault="00CD60EE" w:rsidP="00CD60EE">
      <w:pPr>
        <w:pStyle w:val="ListParagraph"/>
        <w:ind w:left="540"/>
        <w:rPr>
          <w:b/>
          <w:bCs/>
        </w:rPr>
      </w:pPr>
    </w:p>
    <w:p w14:paraId="5FFB5934" w14:textId="77777777" w:rsidR="00CD60EE" w:rsidRPr="0093097E" w:rsidRDefault="00CD60EE" w:rsidP="00CD60EE">
      <w:pPr>
        <w:pStyle w:val="ListParagraph"/>
        <w:widowControl/>
        <w:numPr>
          <w:ilvl w:val="0"/>
          <w:numId w:val="1"/>
        </w:numPr>
        <w:spacing w:after="160" w:line="278" w:lineRule="auto"/>
        <w:contextualSpacing/>
        <w:rPr>
          <w:b/>
          <w:bCs/>
        </w:rPr>
      </w:pPr>
      <w:r w:rsidRPr="0093097E">
        <w:rPr>
          <w:b/>
          <w:bCs/>
        </w:rPr>
        <w:t xml:space="preserve">Staff are requesting feedback on the LCA scope and system boundary for the baseline. Are there additional considerations? </w:t>
      </w:r>
    </w:p>
    <w:p w14:paraId="4899F6A8" w14:textId="77777777" w:rsidR="00CD60EE" w:rsidRDefault="00CD60EE" w:rsidP="00CD60EE">
      <w:pPr>
        <w:pStyle w:val="ListParagraph"/>
        <w:ind w:left="540"/>
      </w:pPr>
    </w:p>
    <w:p w14:paraId="559871E8" w14:textId="77777777" w:rsidR="00CD60EE" w:rsidRDefault="00CD60EE" w:rsidP="00CD60EE">
      <w:pPr>
        <w:pStyle w:val="ListParagraph"/>
        <w:ind w:left="540"/>
      </w:pPr>
      <w:r>
        <w:t xml:space="preserve">If a top-down method using Life Cycle Assessment (LCA) and / or Environmental Product Declaration (EPD) data is leveraged to develop the baseline, manufacturers and industry associations should only be required to provide cradle-to-gate (A1 – A3) data. </w:t>
      </w:r>
    </w:p>
    <w:p w14:paraId="5456BA2E" w14:textId="77777777" w:rsidR="00CD60EE" w:rsidRPr="00515DC2" w:rsidRDefault="00CD60EE" w:rsidP="00CD60EE">
      <w:pPr>
        <w:pStyle w:val="ListParagraph"/>
      </w:pPr>
    </w:p>
    <w:p w14:paraId="1E315BF1" w14:textId="77777777" w:rsidR="00CD60EE" w:rsidRDefault="00CD60EE" w:rsidP="00CD60EE">
      <w:pPr>
        <w:pStyle w:val="ListParagraph"/>
        <w:widowControl/>
        <w:numPr>
          <w:ilvl w:val="0"/>
          <w:numId w:val="1"/>
        </w:numPr>
        <w:spacing w:after="160" w:line="278" w:lineRule="auto"/>
        <w:contextualSpacing/>
        <w:rPr>
          <w:b/>
          <w:bCs/>
        </w:rPr>
      </w:pPr>
      <w:r w:rsidRPr="0013037E">
        <w:rPr>
          <w:b/>
          <w:bCs/>
        </w:rPr>
        <w:t xml:space="preserve">What is an acceptable cutoff year for historic data that should be used to estimate the 2026 baseline? </w:t>
      </w:r>
    </w:p>
    <w:p w14:paraId="66A0EF3C" w14:textId="77777777" w:rsidR="00CD60EE" w:rsidRDefault="00CD60EE" w:rsidP="00CD60EE">
      <w:pPr>
        <w:pStyle w:val="ListParagraph"/>
        <w:ind w:left="540"/>
        <w:rPr>
          <w:b/>
          <w:bCs/>
        </w:rPr>
      </w:pPr>
    </w:p>
    <w:p w14:paraId="4706C3F6" w14:textId="77777777" w:rsidR="00CD60EE" w:rsidRDefault="00CD60EE" w:rsidP="00CD60EE">
      <w:pPr>
        <w:pStyle w:val="ListParagraph"/>
        <w:ind w:left="540"/>
      </w:pPr>
      <w:r w:rsidRPr="00E374E6">
        <w:t xml:space="preserve">If a top-down method </w:t>
      </w:r>
      <w:bookmarkStart w:id="0" w:name="_Hlk193875039"/>
      <w:r w:rsidRPr="00E374E6">
        <w:t xml:space="preserve">using Life Cycle Assessment (LCA) and / or Environmental Product Declaration (EPD) data </w:t>
      </w:r>
      <w:bookmarkEnd w:id="0"/>
      <w:r w:rsidRPr="00E374E6">
        <w:t xml:space="preserve">is leveraged to develop the baseline, </w:t>
      </w:r>
      <w:bookmarkStart w:id="1" w:name="_Hlk193874315"/>
      <w:r w:rsidRPr="00E374E6">
        <w:t xml:space="preserve">manufacturers and industry associations should </w:t>
      </w:r>
      <w:bookmarkEnd w:id="1"/>
      <w:r w:rsidRPr="00E374E6">
        <w:t>be able to provide their readily available LCA / EPD data.</w:t>
      </w:r>
      <w:r>
        <w:t xml:space="preserve">  Product-specific EPDs and / or industry-wide EPDs should both be accepted, depending on availability by sector.</w:t>
      </w:r>
      <w:r w:rsidRPr="00E374E6">
        <w:t xml:space="preserve">  </w:t>
      </w:r>
      <w:r>
        <w:t xml:space="preserve">Furthermore, as EPDs are typically valid for 5 years and often use data </w:t>
      </w:r>
      <w:r w:rsidRPr="00CD60EE">
        <w:t>that’s a year a two old, the baseline should be developed in a way that allows for data from as far back as 2019 to be used.  Manufacturers</w:t>
      </w:r>
      <w:r w:rsidRPr="00E374E6">
        <w:t xml:space="preserve"> and industry associations should </w:t>
      </w:r>
      <w:r w:rsidRPr="00E374E6">
        <w:rPr>
          <w:u w:val="single"/>
        </w:rPr>
        <w:t>not</w:t>
      </w:r>
      <w:r w:rsidRPr="00E374E6">
        <w:t xml:space="preserve"> be required to generate new data to support the development of a baseline.</w:t>
      </w:r>
    </w:p>
    <w:p w14:paraId="6998952C" w14:textId="77777777" w:rsidR="00CD60EE" w:rsidRPr="00E374E6" w:rsidRDefault="00CD60EE" w:rsidP="00CD60EE">
      <w:pPr>
        <w:pStyle w:val="ListParagraph"/>
        <w:ind w:left="540"/>
        <w:rPr>
          <w:b/>
          <w:bCs/>
        </w:rPr>
      </w:pPr>
    </w:p>
    <w:p w14:paraId="1D9FACE7" w14:textId="77777777" w:rsidR="00CD60EE" w:rsidRPr="00E374E6" w:rsidRDefault="00CD60EE" w:rsidP="00CD60EE">
      <w:pPr>
        <w:pStyle w:val="ListParagraph"/>
        <w:widowControl/>
        <w:numPr>
          <w:ilvl w:val="0"/>
          <w:numId w:val="1"/>
        </w:numPr>
        <w:spacing w:after="160" w:line="278" w:lineRule="auto"/>
        <w:contextualSpacing/>
        <w:rPr>
          <w:b/>
          <w:bCs/>
        </w:rPr>
      </w:pPr>
      <w:r w:rsidRPr="0013037E">
        <w:rPr>
          <w:b/>
          <w:bCs/>
        </w:rPr>
        <w:t xml:space="preserve">Are there other models or platforms that CARB should consider using for estimating a top-down baseline other than USEEIO? </w:t>
      </w:r>
    </w:p>
    <w:p w14:paraId="11B8CD52" w14:textId="77777777" w:rsidR="00CD60EE" w:rsidRDefault="00CD60EE" w:rsidP="00CD60EE">
      <w:pPr>
        <w:pStyle w:val="ListParagraph"/>
        <w:ind w:left="540"/>
      </w:pPr>
    </w:p>
    <w:p w14:paraId="79A98D7D" w14:textId="77777777" w:rsidR="00CD60EE" w:rsidRDefault="00CD60EE" w:rsidP="00CD60EE">
      <w:pPr>
        <w:pStyle w:val="ListParagraph"/>
        <w:ind w:left="540"/>
      </w:pPr>
      <w:r w:rsidRPr="007B0785">
        <w:t xml:space="preserve">If a top-down method using </w:t>
      </w:r>
      <w:r>
        <w:t xml:space="preserve">USEEIO </w:t>
      </w:r>
      <w:r w:rsidRPr="007B0785">
        <w:t>data is leveraged to develop the baseline</w:t>
      </w:r>
      <w:r>
        <w:t xml:space="preserve">, it is unclear 1) how this data correlates to </w:t>
      </w:r>
      <w:r w:rsidRPr="007B0785">
        <w:t>Life Cycle Assessment (LCA) and / or Environmental Product Declaration (EPD) data</w:t>
      </w:r>
      <w:r>
        <w:t xml:space="preserve">; 2) whether manufacturers would be able to review the baseline data prior to finalization to ensure it’s realistic; and 3) whether manufacturers would be required to submit facility-specific EPD data or the </w:t>
      </w:r>
      <w:r w:rsidRPr="007B0785">
        <w:t>alternative compliance option of providing facility level production data</w:t>
      </w:r>
      <w:r>
        <w:t xml:space="preserve"> to comply with the WBLCA requirements.</w:t>
      </w:r>
    </w:p>
    <w:p w14:paraId="78A5F848" w14:textId="77777777" w:rsidR="00CD60EE" w:rsidRPr="007B0785" w:rsidRDefault="00CD60EE" w:rsidP="00CD60EE">
      <w:pPr>
        <w:pStyle w:val="ListParagraph"/>
        <w:ind w:left="540"/>
        <w:rPr>
          <w:b/>
          <w:bCs/>
        </w:rPr>
      </w:pPr>
    </w:p>
    <w:p w14:paraId="1232D660" w14:textId="77777777" w:rsidR="00CD60EE" w:rsidRDefault="00CD60EE" w:rsidP="00CD60EE">
      <w:pPr>
        <w:pStyle w:val="ListParagraph"/>
        <w:widowControl/>
        <w:numPr>
          <w:ilvl w:val="0"/>
          <w:numId w:val="1"/>
        </w:numPr>
        <w:spacing w:after="160" w:line="278" w:lineRule="auto"/>
        <w:contextualSpacing/>
        <w:rPr>
          <w:b/>
          <w:bCs/>
        </w:rPr>
      </w:pPr>
      <w:r w:rsidRPr="0013037E">
        <w:rPr>
          <w:b/>
          <w:bCs/>
        </w:rPr>
        <w:t>How should the agency approach data collection for manufacturers and downstream supply chain entities (e.g., resale, retail, wholesale) to enable chain-of-custody tracking</w:t>
      </w:r>
      <w:r>
        <w:rPr>
          <w:b/>
          <w:bCs/>
        </w:rPr>
        <w:t>?</w:t>
      </w:r>
    </w:p>
    <w:p w14:paraId="4356C9DC" w14:textId="77777777" w:rsidR="00CD60EE" w:rsidRPr="0013037E" w:rsidRDefault="00CD60EE" w:rsidP="00CD60EE">
      <w:pPr>
        <w:ind w:left="540"/>
        <w:rPr>
          <w:b/>
          <w:bCs/>
        </w:rPr>
      </w:pPr>
      <w:r w:rsidRPr="00906D05">
        <w:t xml:space="preserve">Building projects source materials from </w:t>
      </w:r>
      <w:proofErr w:type="gramStart"/>
      <w:r w:rsidRPr="00906D05">
        <w:t>a large number of</w:t>
      </w:r>
      <w:proofErr w:type="gramEnd"/>
      <w:r w:rsidRPr="00906D05">
        <w:t xml:space="preserve"> vendors / suppliers, sometimes leveraging multiple suppliers for the same product (e.g., base float glass).  </w:t>
      </w:r>
      <w:r>
        <w:t xml:space="preserve">These downstream suppliers do not have control over the </w:t>
      </w:r>
      <w:r w:rsidRPr="00906D05">
        <w:t>chain-of-custody tracking</w:t>
      </w:r>
      <w:r>
        <w:t xml:space="preserve"> to the end user (e.g., building developer or delegated entity) and should not be considered responsible. </w:t>
      </w:r>
      <w:r w:rsidRPr="00906D05">
        <w:t xml:space="preserve"> </w:t>
      </w:r>
    </w:p>
    <w:p w14:paraId="738AE478" w14:textId="77777777" w:rsidR="00CD60EE" w:rsidRPr="0013037E" w:rsidRDefault="00CD60EE" w:rsidP="00CD60EE">
      <w:pPr>
        <w:pStyle w:val="ListParagraph"/>
        <w:widowControl/>
        <w:numPr>
          <w:ilvl w:val="0"/>
          <w:numId w:val="1"/>
        </w:numPr>
        <w:spacing w:after="160" w:line="278" w:lineRule="auto"/>
        <w:contextualSpacing/>
        <w:rPr>
          <w:b/>
          <w:bCs/>
        </w:rPr>
      </w:pPr>
      <w:r w:rsidRPr="0013037E">
        <w:rPr>
          <w:b/>
          <w:bCs/>
        </w:rPr>
        <w:t xml:space="preserve">What annual revenue thresholds should be considered for exemption? </w:t>
      </w:r>
    </w:p>
    <w:p w14:paraId="326BD0D9" w14:textId="77777777" w:rsidR="00CD60EE" w:rsidRPr="0013037E" w:rsidRDefault="00CD60EE" w:rsidP="00CD60EE">
      <w:pPr>
        <w:pStyle w:val="ListParagraph"/>
      </w:pPr>
    </w:p>
    <w:p w14:paraId="6D37D50B" w14:textId="77777777" w:rsidR="00CD60EE" w:rsidRPr="00515DC2" w:rsidRDefault="00CD60EE" w:rsidP="00CD60EE">
      <w:pPr>
        <w:pStyle w:val="ListParagraph"/>
        <w:ind w:left="540"/>
      </w:pPr>
      <w:r>
        <w:t xml:space="preserve">If CARB moves forward with implementing WBLCA requirements, all manufacturers / vendors </w:t>
      </w:r>
      <w:r>
        <w:lastRenderedPageBreak/>
        <w:t xml:space="preserve">should be treated equally under the regulation to ensure there’s a level playing field.  Small businesses should not be exempted from the reporting requirements. </w:t>
      </w:r>
    </w:p>
    <w:p w14:paraId="11F4FA64" w14:textId="77777777" w:rsidR="00CD60EE" w:rsidRPr="00515DC2" w:rsidRDefault="00CD60EE" w:rsidP="00CD60EE">
      <w:pPr>
        <w:pStyle w:val="ListParagraph"/>
        <w:rPr>
          <w:b/>
          <w:bCs/>
        </w:rPr>
      </w:pPr>
    </w:p>
    <w:p w14:paraId="7E36774F" w14:textId="77777777" w:rsidR="00CD60EE" w:rsidRDefault="00CD60EE" w:rsidP="00CD60EE">
      <w:pPr>
        <w:pStyle w:val="ListParagraph"/>
        <w:widowControl/>
        <w:numPr>
          <w:ilvl w:val="0"/>
          <w:numId w:val="1"/>
        </w:numPr>
        <w:spacing w:after="160" w:line="278" w:lineRule="auto"/>
        <w:contextualSpacing/>
        <w:rPr>
          <w:b/>
          <w:bCs/>
        </w:rPr>
      </w:pPr>
      <w:r w:rsidRPr="00515DC2">
        <w:rPr>
          <w:b/>
          <w:bCs/>
        </w:rPr>
        <w:t xml:space="preserve">Staff </w:t>
      </w:r>
      <w:proofErr w:type="gramStart"/>
      <w:r w:rsidRPr="00515DC2">
        <w:rPr>
          <w:b/>
          <w:bCs/>
        </w:rPr>
        <w:t>is</w:t>
      </w:r>
      <w:proofErr w:type="gramEnd"/>
      <w:r w:rsidRPr="00515DC2">
        <w:rPr>
          <w:b/>
          <w:bCs/>
        </w:rPr>
        <w:t xml:space="preserve"> seeking feedback on the concepts presented for the data reporting regulations. How might any concerns be addressed? </w:t>
      </w:r>
    </w:p>
    <w:p w14:paraId="0A8C1F9E" w14:textId="77777777" w:rsidR="00CD60EE" w:rsidRPr="00EF2CFE" w:rsidRDefault="00CD60EE" w:rsidP="00CD60EE">
      <w:pPr>
        <w:pStyle w:val="ListParagraph"/>
        <w:rPr>
          <w:b/>
          <w:bCs/>
        </w:rPr>
      </w:pPr>
    </w:p>
    <w:p w14:paraId="3CA5A513" w14:textId="77777777" w:rsidR="00CD60EE" w:rsidRPr="00CD60EE" w:rsidRDefault="00CD60EE" w:rsidP="00CD60EE">
      <w:pPr>
        <w:pStyle w:val="ListParagraph"/>
        <w:ind w:left="540"/>
      </w:pPr>
      <w:r>
        <w:t xml:space="preserve">We strongly advise that the requirement to </w:t>
      </w:r>
      <w:r w:rsidRPr="00EF2CFE">
        <w:t>provid</w:t>
      </w:r>
      <w:r>
        <w:t xml:space="preserve">e </w:t>
      </w:r>
      <w:r w:rsidRPr="00EF2CFE">
        <w:t>data</w:t>
      </w:r>
      <w:r>
        <w:t xml:space="preserve"> that is less than 2-years old on a quarterly basis – either via</w:t>
      </w:r>
      <w:r w:rsidRPr="00EF2CFE">
        <w:t xml:space="preserve"> facility-specific</w:t>
      </w:r>
      <w:r>
        <w:t xml:space="preserve"> Environmental Product Declarations (</w:t>
      </w:r>
      <w:r w:rsidRPr="00EF2CFE">
        <w:t>EPD</w:t>
      </w:r>
      <w:r>
        <w:t>s)</w:t>
      </w:r>
      <w:r w:rsidRPr="00EF2CFE">
        <w:t xml:space="preserve"> or the alternative compliance option of providing facility </w:t>
      </w:r>
      <w:r w:rsidRPr="00CD60EE">
        <w:t xml:space="preserve">level production data – is revised. CARB should allow manufacturers to submit regional data that is less than </w:t>
      </w:r>
      <w:proofErr w:type="gramStart"/>
      <w:r w:rsidRPr="00CD60EE">
        <w:t>6-years</w:t>
      </w:r>
      <w:proofErr w:type="gramEnd"/>
      <w:r w:rsidRPr="00CD60EE">
        <w:t xml:space="preserve"> old as long </w:t>
      </w:r>
      <w:proofErr w:type="spellStart"/>
      <w:r w:rsidRPr="00CD60EE">
        <w:t>is</w:t>
      </w:r>
      <w:proofErr w:type="spellEnd"/>
      <w:r w:rsidRPr="00CD60EE">
        <w:t xml:space="preserve"> it complies with the relevant standards.</w:t>
      </w:r>
    </w:p>
    <w:p w14:paraId="39BA97FA" w14:textId="77777777" w:rsidR="00CD60EE" w:rsidRPr="00CD60EE" w:rsidRDefault="00CD60EE" w:rsidP="00CD60EE">
      <w:pPr>
        <w:pStyle w:val="ListParagraph"/>
        <w:ind w:left="540"/>
      </w:pPr>
    </w:p>
    <w:p w14:paraId="46653600" w14:textId="77777777" w:rsidR="00CD60EE" w:rsidRPr="00CB5039" w:rsidRDefault="00CD60EE" w:rsidP="00CD60EE">
      <w:pPr>
        <w:pStyle w:val="ListParagraph"/>
        <w:ind w:left="540"/>
      </w:pPr>
      <w:r w:rsidRPr="00CD60EE">
        <w:t>Because of the unique aspects of the flat glass industry, we strongly advise that the requirement for facility-specific EPDs be removed for flat glass.  The flat glass industry in the U.S. consists of a small number of large manufacturers who then supply the diverse chain of fabricators that make processed glass and glazing assemblies.  Each flat glass manufacturer has several float plant facilities, at which different products (regular clear</w:t>
      </w:r>
      <w:r w:rsidRPr="00EF2CFE">
        <w:t>, low-iron clear, tints, coated, specialty) are made.  Some plants may manufacture many products; others may be dedicated to one.  Because of the small number of companies and nature of float plants, revealing facility-specific data (as opposed to overall manufacturer data) will reveal proprietary information that can be used by competitors</w:t>
      </w:r>
      <w:r w:rsidRPr="572DD98C">
        <w:t>, such</w:t>
      </w:r>
      <w:r w:rsidRPr="00EF2CFE">
        <w:t xml:space="preserve"> information about specific products</w:t>
      </w:r>
      <w:r w:rsidRPr="572DD98C">
        <w:t xml:space="preserve"> is normally considered confidential business information and protected from such disclosure.</w:t>
      </w:r>
      <w:r w:rsidRPr="00EF2CFE">
        <w:t xml:space="preserve">  This raises very real proprietary, anticompetitive, and antitrust concerns.</w:t>
      </w:r>
      <w:r>
        <w:t xml:space="preserve">  Furthermore, regional </w:t>
      </w:r>
      <w:r w:rsidRPr="00E374E6">
        <w:t>EPDs can cost anywhere from $20k to $75k, depending on the size and capacity of the member company.</w:t>
      </w:r>
      <w:r>
        <w:t xml:space="preserve">  The cost will increase significantly if CARB requires manufacturers to provide facility-specific EPDs, submitted on a quarterly basis. </w:t>
      </w:r>
    </w:p>
    <w:p w14:paraId="33D57238" w14:textId="77777777" w:rsidR="00CD60EE" w:rsidRDefault="00CD60EE" w:rsidP="00CD60EE">
      <w:pPr>
        <w:pStyle w:val="ListParagraph"/>
        <w:ind w:left="540"/>
      </w:pPr>
    </w:p>
    <w:p w14:paraId="1E8BAE7B" w14:textId="77777777" w:rsidR="00CD60EE" w:rsidRDefault="00CD60EE" w:rsidP="00CD60EE">
      <w:pPr>
        <w:pStyle w:val="ListParagraph"/>
        <w:ind w:left="540"/>
      </w:pPr>
      <w:r w:rsidRPr="00EF2CFE">
        <w:t>Even if these competitive</w:t>
      </w:r>
      <w:r>
        <w:t xml:space="preserve">, </w:t>
      </w:r>
      <w:r w:rsidRPr="00EF2CFE">
        <w:t>legal</w:t>
      </w:r>
      <w:r>
        <w:t xml:space="preserve"> and cost</w:t>
      </w:r>
      <w:r w:rsidRPr="00EF2CFE">
        <w:t xml:space="preserve"> concerns can be overcome, there will still lead to practical concerns and confusion in the building design and procurement process.  Design teams are not aware of the nuances of the complex glazing industry supply </w:t>
      </w:r>
      <w:proofErr w:type="gramStart"/>
      <w:r w:rsidRPr="00EF2CFE">
        <w:t>chain, and</w:t>
      </w:r>
      <w:proofErr w:type="gramEnd"/>
      <w:r w:rsidRPr="00EF2CFE">
        <w:t xml:space="preserve"> will understandably be confused and frustrated in specifying products.  They will not understand why they can use product A because it is made here, but not product B because it is made at a facility that does not make that coating or substrate – even if they are both from the same company.  </w:t>
      </w:r>
    </w:p>
    <w:p w14:paraId="6FB159E1" w14:textId="77777777" w:rsidR="00CD60EE" w:rsidRDefault="00CD60EE" w:rsidP="00CD60EE">
      <w:pPr>
        <w:pStyle w:val="ListParagraph"/>
        <w:ind w:left="540"/>
      </w:pPr>
    </w:p>
    <w:p w14:paraId="01D20B99" w14:textId="77777777" w:rsidR="00CD60EE" w:rsidRDefault="00CD60EE" w:rsidP="00CD60EE">
      <w:pPr>
        <w:pStyle w:val="ListParagraph"/>
        <w:ind w:left="540"/>
      </w:pPr>
      <w:r w:rsidRPr="00EF2CFE">
        <w:t xml:space="preserve">Furthermore, </w:t>
      </w:r>
      <w:bookmarkStart w:id="2" w:name="_Hlk193873388"/>
      <w:r w:rsidRPr="00EF2CFE">
        <w:t xml:space="preserve">providing facility-specific EPDs or the alternative compliance option of providing facility level production data </w:t>
      </w:r>
      <w:bookmarkEnd w:id="2"/>
      <w:r w:rsidRPr="00EF2CFE">
        <w:t>is currently an impossible task considering the infinite combinations of annealed glass, heat strengthened glass, tempered glass, safety tempered glass, laminated glass with different thicknesses and interlayers, coated glass with hundreds of different coating products, fire-rated glazing, ballistic / blast resistant / security glass with different configurations, bird-friendly glass, acoustic glass, patterned / fritted / etched glass, decorative glass, dynamic glass, vacuum insulating glass, and IGU configurations with different numbers of panes, glass types, glass thicknesses, spacers, sealants, and desiccants. See “NGA Glass Technical Paper Describing Architectural Glass” to see some of the complexities of processed glass.</w:t>
      </w:r>
    </w:p>
    <w:p w14:paraId="72138D9F" w14:textId="77777777" w:rsidR="00CD60EE" w:rsidRDefault="00CD60EE" w:rsidP="00CD60EE">
      <w:pPr>
        <w:pStyle w:val="ListParagraph"/>
        <w:ind w:left="540"/>
      </w:pPr>
    </w:p>
    <w:p w14:paraId="732D10EF" w14:textId="77777777" w:rsidR="00CD60EE" w:rsidRDefault="00CD60EE" w:rsidP="00CD60EE">
      <w:pPr>
        <w:pStyle w:val="ListParagraph"/>
        <w:ind w:left="540"/>
      </w:pPr>
      <w:r w:rsidRPr="00EF2CFE">
        <w:t>EPDs for this infinite range of processed glass and glazing assemblies do not exist currently.  Moreover,</w:t>
      </w:r>
      <w:r w:rsidRPr="00CB5039">
        <w:rPr>
          <w:rFonts w:cstheme="minorHAnsi"/>
          <w:sz w:val="23"/>
          <w:szCs w:val="23"/>
        </w:rPr>
        <w:t xml:space="preserve"> </w:t>
      </w:r>
      <w:r w:rsidRPr="00CB5039">
        <w:t>the Flat Glass P</w:t>
      </w:r>
      <w:r>
        <w:t>roduct Category Rule (P</w:t>
      </w:r>
      <w:r w:rsidRPr="00CB5039">
        <w:t>CR</w:t>
      </w:r>
      <w:r>
        <w:t>)</w:t>
      </w:r>
      <w:r w:rsidRPr="00CB5039">
        <w:t xml:space="preserve"> </w:t>
      </w:r>
      <w:r>
        <w:t>is set to expire on</w:t>
      </w:r>
      <w:r w:rsidRPr="00CB5039">
        <w:t xml:space="preserve"> Sep</w:t>
      </w:r>
      <w:r>
        <w:t>tember</w:t>
      </w:r>
      <w:r w:rsidRPr="00CB5039">
        <w:t xml:space="preserve"> 30, 2025</w:t>
      </w:r>
      <w:r>
        <w:t>, and the Processed Glass PCR</w:t>
      </w:r>
      <w:r w:rsidRPr="00EF2CFE">
        <w:t xml:space="preserve"> has technically expired</w:t>
      </w:r>
      <w:r>
        <w:t>.  The</w:t>
      </w:r>
      <w:r w:rsidRPr="00EF2CFE">
        <w:t xml:space="preserve"> program administrator has granted a temporary extension</w:t>
      </w:r>
      <w:r>
        <w:t xml:space="preserve"> for the Processed Glass PCR</w:t>
      </w:r>
      <w:r w:rsidRPr="00EF2CFE">
        <w:t>,</w:t>
      </w:r>
      <w:r>
        <w:t xml:space="preserve"> but</w:t>
      </w:r>
      <w:r w:rsidRPr="00EF2CFE">
        <w:t xml:space="preserve"> there is no guarantee when the PCR will be reactivated or with what changes.  This could severely limit the ability of new </w:t>
      </w:r>
      <w:r>
        <w:t xml:space="preserve">flat glass and </w:t>
      </w:r>
      <w:r w:rsidRPr="00EF2CFE">
        <w:t>processed glass products to get EPDs.</w:t>
      </w:r>
    </w:p>
    <w:p w14:paraId="22EFA1A1" w14:textId="77777777" w:rsidR="00CD60EE" w:rsidRDefault="00CD60EE" w:rsidP="00CD60EE">
      <w:pPr>
        <w:pStyle w:val="ListParagraph"/>
        <w:ind w:left="540"/>
      </w:pPr>
    </w:p>
    <w:p w14:paraId="5E185A41" w14:textId="77777777" w:rsidR="00CD60EE" w:rsidRPr="00EF2CFE" w:rsidRDefault="00CD60EE" w:rsidP="00CD60EE">
      <w:pPr>
        <w:pStyle w:val="ListParagraph"/>
        <w:ind w:left="540"/>
        <w:rPr>
          <w:b/>
          <w:bCs/>
        </w:rPr>
      </w:pPr>
      <w:r w:rsidRPr="00EF2CFE">
        <w:lastRenderedPageBreak/>
        <w:t xml:space="preserve">Please see </w:t>
      </w:r>
      <w:hyperlink r:id="rId10" w:history="1">
        <w:r w:rsidRPr="00EF2CFE">
          <w:rPr>
            <w:rStyle w:val="Hyperlink"/>
          </w:rPr>
          <w:t>NGA’s FAQ</w:t>
        </w:r>
      </w:hyperlink>
      <w:r w:rsidRPr="00EF2CFE">
        <w:t xml:space="preserve"> on the concerns on facility specific data, which was previously published in response to CARB’s AB 262.</w:t>
      </w:r>
    </w:p>
    <w:p w14:paraId="674B555D" w14:textId="77777777" w:rsidR="00CD60EE" w:rsidRPr="00515DC2" w:rsidRDefault="00CD60EE" w:rsidP="00CD60EE">
      <w:pPr>
        <w:pStyle w:val="ListParagraph"/>
        <w:rPr>
          <w:b/>
          <w:bCs/>
        </w:rPr>
      </w:pPr>
    </w:p>
    <w:p w14:paraId="5016C440" w14:textId="77777777" w:rsidR="00CD60EE" w:rsidRDefault="00CD60EE" w:rsidP="00CD60EE">
      <w:pPr>
        <w:pStyle w:val="ListParagraph"/>
        <w:widowControl/>
        <w:numPr>
          <w:ilvl w:val="0"/>
          <w:numId w:val="1"/>
        </w:numPr>
        <w:spacing w:after="160" w:line="278" w:lineRule="auto"/>
        <w:contextualSpacing/>
        <w:rPr>
          <w:b/>
          <w:bCs/>
        </w:rPr>
      </w:pPr>
      <w:r w:rsidRPr="00515DC2">
        <w:rPr>
          <w:b/>
          <w:bCs/>
        </w:rPr>
        <w:t xml:space="preserve">How long do manufacturers expect it to take to meet any or all proposed EPD data submittal requirements discussed today? </w:t>
      </w:r>
    </w:p>
    <w:p w14:paraId="1473A192" w14:textId="77777777" w:rsidR="00CD60EE" w:rsidRDefault="00CD60EE" w:rsidP="00CD60EE">
      <w:pPr>
        <w:pStyle w:val="ListParagraph"/>
        <w:ind w:left="540"/>
        <w:rPr>
          <w:b/>
          <w:bCs/>
        </w:rPr>
      </w:pPr>
    </w:p>
    <w:p w14:paraId="330A1B1B" w14:textId="77777777" w:rsidR="00CD60EE" w:rsidRDefault="00CD60EE" w:rsidP="00CD60EE">
      <w:pPr>
        <w:pStyle w:val="ListParagraph"/>
        <w:ind w:left="540"/>
      </w:pPr>
      <w:r w:rsidRPr="008419A2">
        <w:t xml:space="preserve">Environmental Product Declarations (EPDs) can take upwards of 12 – 16 months for manufacturers to publish, depending on availability </w:t>
      </w:r>
      <w:r w:rsidRPr="572DD98C">
        <w:t xml:space="preserve">of </w:t>
      </w:r>
      <w:r w:rsidRPr="008419A2">
        <w:t xml:space="preserve">internal resources, data, complexity of the process, consultants and verifiers. Many manufacturers have not published EPDs, and of those who have published EPDs, many have not published facility-specific EPDs due to supply chain complexities and concerns with revealing proprietary information, creating </w:t>
      </w:r>
      <w:proofErr w:type="gramStart"/>
      <w:r w:rsidRPr="008419A2">
        <w:t>real</w:t>
      </w:r>
      <w:proofErr w:type="gramEnd"/>
      <w:r w:rsidRPr="008419A2">
        <w:t xml:space="preserve"> competitive and antitrust concerns.</w:t>
      </w:r>
      <w:r>
        <w:t xml:space="preserve">  Furthermore, with the amount of time it takes to create, update and verify EPDs, it is an unrealistic expectation to have manufacturers provide </w:t>
      </w:r>
      <w:r w:rsidRPr="00EF2CFE">
        <w:t>data</w:t>
      </w:r>
      <w:r>
        <w:t xml:space="preserve"> that is less than </w:t>
      </w:r>
      <w:proofErr w:type="gramStart"/>
      <w:r>
        <w:t>2-</w:t>
      </w:r>
      <w:r w:rsidRPr="00CD60EE">
        <w:t>years</w:t>
      </w:r>
      <w:proofErr w:type="gramEnd"/>
      <w:r w:rsidRPr="00CD60EE">
        <w:t xml:space="preserve"> old, updated on a quarterly basis. We strongly advise against the requirement for facility-specific EPDs.  If CARB moves forward with requiring facility-specific EPDs, manufacturers will need at least three or more years from the time the requirements are published to comply with the requirements.</w:t>
      </w:r>
      <w:r w:rsidRPr="008419A2">
        <w:t xml:space="preserve"> </w:t>
      </w:r>
    </w:p>
    <w:p w14:paraId="25BEB613" w14:textId="77777777" w:rsidR="00CD60EE" w:rsidRDefault="00CD60EE" w:rsidP="00CD60EE">
      <w:pPr>
        <w:pStyle w:val="ListParagraph"/>
        <w:ind w:left="540"/>
      </w:pPr>
    </w:p>
    <w:p w14:paraId="205BB386" w14:textId="77777777" w:rsidR="00CD60EE" w:rsidRPr="008419A2" w:rsidRDefault="00CD60EE" w:rsidP="00CD60EE">
      <w:pPr>
        <w:pStyle w:val="ListParagraph"/>
        <w:ind w:left="540"/>
        <w:rPr>
          <w:b/>
          <w:bCs/>
        </w:rPr>
      </w:pPr>
      <w:r>
        <w:t xml:space="preserve">For additional information, see the response to Question 7. </w:t>
      </w:r>
    </w:p>
    <w:p w14:paraId="7902CD21" w14:textId="77777777" w:rsidR="00CD60EE" w:rsidRPr="00515DC2" w:rsidRDefault="00CD60EE" w:rsidP="00CD60EE">
      <w:pPr>
        <w:pStyle w:val="ListParagraph"/>
        <w:rPr>
          <w:b/>
          <w:bCs/>
        </w:rPr>
      </w:pPr>
    </w:p>
    <w:p w14:paraId="7B8466B1" w14:textId="77777777" w:rsidR="00CD60EE" w:rsidRDefault="00CD60EE" w:rsidP="00CD60EE">
      <w:pPr>
        <w:pStyle w:val="ListParagraph"/>
        <w:widowControl/>
        <w:numPr>
          <w:ilvl w:val="0"/>
          <w:numId w:val="1"/>
        </w:numPr>
        <w:spacing w:after="160" w:line="278" w:lineRule="auto"/>
        <w:contextualSpacing/>
        <w:rPr>
          <w:b/>
          <w:bCs/>
        </w:rPr>
      </w:pPr>
      <w:r w:rsidRPr="00515DC2">
        <w:rPr>
          <w:b/>
          <w:bCs/>
        </w:rPr>
        <w:t xml:space="preserve">Is an alternative-reporting pathway to EPD data submission desirable? </w:t>
      </w:r>
    </w:p>
    <w:p w14:paraId="2164904F" w14:textId="77777777" w:rsidR="00CD60EE" w:rsidRDefault="00CD60EE" w:rsidP="00CD60EE">
      <w:pPr>
        <w:pStyle w:val="ListParagraph"/>
        <w:ind w:left="540"/>
        <w:rPr>
          <w:b/>
          <w:bCs/>
        </w:rPr>
      </w:pPr>
    </w:p>
    <w:p w14:paraId="2A00F1DB" w14:textId="77777777" w:rsidR="00CD60EE" w:rsidRPr="008419A2" w:rsidRDefault="00CD60EE" w:rsidP="00CD60EE">
      <w:pPr>
        <w:pStyle w:val="ListParagraph"/>
        <w:ind w:left="540"/>
        <w:rPr>
          <w:b/>
          <w:bCs/>
        </w:rPr>
      </w:pPr>
      <w:r w:rsidRPr="008419A2">
        <w:t>The alternative reporting pathway to EPD data submission is only desirable if the following requirements are removed:</w:t>
      </w:r>
    </w:p>
    <w:p w14:paraId="014B1928" w14:textId="77777777" w:rsidR="00CD60EE" w:rsidRPr="00515DC2" w:rsidRDefault="00CD60EE" w:rsidP="00CD60EE">
      <w:pPr>
        <w:pStyle w:val="ListParagraph"/>
        <w:widowControl/>
        <w:numPr>
          <w:ilvl w:val="0"/>
          <w:numId w:val="2"/>
        </w:numPr>
        <w:spacing w:after="160" w:line="278" w:lineRule="auto"/>
        <w:contextualSpacing/>
      </w:pPr>
      <w:r w:rsidRPr="00515DC2">
        <w:t xml:space="preserve">A facility-level material and energy balance that clearly delineates commodity inputs, outputs, and </w:t>
      </w:r>
      <w:proofErr w:type="gramStart"/>
      <w:r w:rsidRPr="00515DC2">
        <w:t>quantities;</w:t>
      </w:r>
      <w:proofErr w:type="gramEnd"/>
    </w:p>
    <w:p w14:paraId="3910C8A8" w14:textId="77777777" w:rsidR="00CD60EE" w:rsidRPr="00515DC2" w:rsidRDefault="00CD60EE" w:rsidP="00CD60EE">
      <w:pPr>
        <w:pStyle w:val="ListParagraph"/>
        <w:widowControl/>
        <w:numPr>
          <w:ilvl w:val="0"/>
          <w:numId w:val="2"/>
        </w:numPr>
        <w:spacing w:after="160" w:line="278" w:lineRule="auto"/>
        <w:contextualSpacing/>
      </w:pPr>
      <w:r w:rsidRPr="00515DC2">
        <w:t>Product-specific revenue totals.</w:t>
      </w:r>
    </w:p>
    <w:p w14:paraId="53EEA68E" w14:textId="77777777" w:rsidR="00CD60EE" w:rsidRPr="00515DC2" w:rsidRDefault="00CD60EE" w:rsidP="00CD60EE">
      <w:pPr>
        <w:pStyle w:val="ListParagraph"/>
        <w:rPr>
          <w:b/>
          <w:bCs/>
        </w:rPr>
      </w:pPr>
    </w:p>
    <w:p w14:paraId="05786C82" w14:textId="77777777" w:rsidR="00CD60EE" w:rsidRDefault="00CD60EE" w:rsidP="00CD60EE">
      <w:pPr>
        <w:pStyle w:val="ListParagraph"/>
        <w:widowControl/>
        <w:numPr>
          <w:ilvl w:val="0"/>
          <w:numId w:val="1"/>
        </w:numPr>
        <w:spacing w:after="160" w:line="278" w:lineRule="auto"/>
        <w:contextualSpacing/>
        <w:rPr>
          <w:b/>
          <w:bCs/>
        </w:rPr>
      </w:pPr>
      <w:r w:rsidRPr="00515DC2">
        <w:rPr>
          <w:b/>
          <w:bCs/>
        </w:rPr>
        <w:t xml:space="preserve">Do manufacturers have concerns about reporting timelines and phase-in approaches outlined in the presentation? </w:t>
      </w:r>
    </w:p>
    <w:p w14:paraId="77E75F4F" w14:textId="77777777" w:rsidR="00CD60EE" w:rsidRDefault="00CD60EE" w:rsidP="00CD60EE">
      <w:pPr>
        <w:pStyle w:val="ListParagraph"/>
        <w:ind w:left="540"/>
        <w:rPr>
          <w:b/>
          <w:bCs/>
        </w:rPr>
      </w:pPr>
    </w:p>
    <w:p w14:paraId="024060B9" w14:textId="77777777" w:rsidR="00CD60EE" w:rsidRDefault="00CD60EE" w:rsidP="00CD60EE">
      <w:pPr>
        <w:pStyle w:val="ListParagraph"/>
        <w:ind w:left="540"/>
      </w:pPr>
      <w:r w:rsidRPr="008419A2">
        <w:t>The current timeline which requires some manufacturing sectors to report starting in 2026 and others to report starting in 2028 is unrealistic, regardless of whether the facility-specific EPD approach or facility-level product approach is</w:t>
      </w:r>
      <w:r>
        <w:t xml:space="preserve"> used. </w:t>
      </w:r>
    </w:p>
    <w:p w14:paraId="7ACB58F8" w14:textId="77777777" w:rsidR="00CD60EE" w:rsidRDefault="00CD60EE" w:rsidP="00CD60EE">
      <w:pPr>
        <w:pStyle w:val="ListParagraph"/>
        <w:ind w:left="540"/>
      </w:pPr>
    </w:p>
    <w:p w14:paraId="66211209" w14:textId="77777777" w:rsidR="00CD60EE" w:rsidRPr="00CD60EE" w:rsidRDefault="00CD60EE" w:rsidP="00CD60EE">
      <w:pPr>
        <w:pStyle w:val="ListParagraph"/>
        <w:ind w:left="540"/>
      </w:pPr>
      <w:r w:rsidRPr="008419A2">
        <w:t>As discussed under Question 8, Environmental Product Declarations (EPDs) can take upwards of 12 – 16 months for manufacturers to publish, depending on availability o</w:t>
      </w:r>
      <w:r w:rsidRPr="572DD98C">
        <w:t>f</w:t>
      </w:r>
      <w:r w:rsidRPr="008419A2">
        <w:t xml:space="preserve"> internal resources, data, consultants and verifiers. Many manufacturers have not published EPDs, and of those who have published EPDs, many have not published facility-specific EPDs due to supply chain complexities and concerns with revealing proprietary information, creating </w:t>
      </w:r>
      <w:proofErr w:type="gramStart"/>
      <w:r w:rsidRPr="008419A2">
        <w:t>real</w:t>
      </w:r>
      <w:proofErr w:type="gramEnd"/>
      <w:r w:rsidRPr="008419A2">
        <w:t xml:space="preserve"> competitive and antitrust concerns. </w:t>
      </w:r>
      <w:r>
        <w:t xml:space="preserve">Furthermore, with the amount of time it takes to create, update and verify EPDs, it is an unrealistic expectation to have manufacturers provide </w:t>
      </w:r>
      <w:r w:rsidRPr="00EF2CFE">
        <w:t>data</w:t>
      </w:r>
      <w:r>
        <w:t xml:space="preserve"> that is less than 2 years old, updated on a quarterly basis. </w:t>
      </w:r>
      <w:r w:rsidRPr="008419A2">
        <w:t xml:space="preserve">We strongly advise against the requirement for facility-specific EPDs.  If </w:t>
      </w:r>
      <w:r w:rsidRPr="00CD60EE">
        <w:t xml:space="preserve">CARB moves forward with requiring facility-specific EPDs, manufacturers will need at least three or more years from the time the requirements are published to comply with the requirements. </w:t>
      </w:r>
    </w:p>
    <w:p w14:paraId="1DBDE26D" w14:textId="77777777" w:rsidR="00CD60EE" w:rsidRPr="00CD60EE" w:rsidRDefault="00CD60EE" w:rsidP="00CD60EE">
      <w:pPr>
        <w:pStyle w:val="ListParagraph"/>
        <w:ind w:left="540"/>
      </w:pPr>
    </w:p>
    <w:p w14:paraId="18A42C71" w14:textId="77777777" w:rsidR="00CD60EE" w:rsidRPr="00CD60EE" w:rsidRDefault="00CD60EE" w:rsidP="00CD60EE">
      <w:pPr>
        <w:pStyle w:val="ListParagraph"/>
        <w:ind w:left="540"/>
      </w:pPr>
      <w:r w:rsidRPr="00CD60EE">
        <w:t xml:space="preserve">Regarding </w:t>
      </w:r>
      <w:bookmarkStart w:id="3" w:name="_Hlk193872770"/>
      <w:r w:rsidRPr="00CD60EE">
        <w:t xml:space="preserve">the </w:t>
      </w:r>
      <w:bookmarkStart w:id="4" w:name="_Hlk193875103"/>
      <w:bookmarkStart w:id="5" w:name="_Hlk193872246"/>
      <w:r w:rsidRPr="00CD60EE">
        <w:t>alternative compliance option of providing facility level production data</w:t>
      </w:r>
      <w:bookmarkEnd w:id="3"/>
      <w:bookmarkEnd w:id="4"/>
      <w:r w:rsidRPr="00CD60EE">
        <w:t>,</w:t>
      </w:r>
      <w:bookmarkEnd w:id="5"/>
      <w:r w:rsidRPr="00CD60EE">
        <w:t xml:space="preserve"> this could take manufacturers 1 – 2 years to complete depending on the availability of data, material and energy balances and the number of facilities. Furthermore, providing this data along with product-</w:t>
      </w:r>
      <w:r w:rsidRPr="00CD60EE">
        <w:lastRenderedPageBreak/>
        <w:t xml:space="preserve">specific revenue </w:t>
      </w:r>
      <w:proofErr w:type="gramStart"/>
      <w:r w:rsidRPr="00CD60EE">
        <w:t>totals,</w:t>
      </w:r>
      <w:proofErr w:type="gramEnd"/>
      <w:r w:rsidRPr="00CD60EE">
        <w:t xml:space="preserve"> raises concerns with revealing proprietary information, creating </w:t>
      </w:r>
      <w:proofErr w:type="gramStart"/>
      <w:r w:rsidRPr="00CD60EE">
        <w:t>real</w:t>
      </w:r>
      <w:proofErr w:type="gramEnd"/>
      <w:r w:rsidRPr="00CD60EE">
        <w:t xml:space="preserve"> competitive and antitrust concerns. </w:t>
      </w:r>
      <w:proofErr w:type="gramStart"/>
      <w:r w:rsidRPr="00CD60EE">
        <w:t>As with</w:t>
      </w:r>
      <w:proofErr w:type="gramEnd"/>
      <w:r w:rsidRPr="00CD60EE">
        <w:t xml:space="preserve"> facility-specific EPDs, we strongly advise against the requirement for manufacturers to provide facility-specific information on material and energy quantities and product-specific revenue totals.  If CARB moves forward with </w:t>
      </w:r>
      <w:proofErr w:type="gramStart"/>
      <w:r w:rsidRPr="00CD60EE">
        <w:t>requiring</w:t>
      </w:r>
      <w:proofErr w:type="gramEnd"/>
      <w:r w:rsidRPr="00CD60EE">
        <w:t xml:space="preserve"> facility-specific data, manufacturers will need at least two years from the time the requirements are published to comply with the requirements. </w:t>
      </w:r>
    </w:p>
    <w:p w14:paraId="6D49B168" w14:textId="77777777" w:rsidR="00CD60EE" w:rsidRPr="00CD60EE" w:rsidRDefault="00CD60EE" w:rsidP="00CD60EE">
      <w:pPr>
        <w:pStyle w:val="ListParagraph"/>
        <w:rPr>
          <w:b/>
          <w:bCs/>
        </w:rPr>
      </w:pPr>
    </w:p>
    <w:p w14:paraId="3F27D220" w14:textId="77777777" w:rsidR="00CD60EE" w:rsidRPr="00CD60EE" w:rsidRDefault="00CD60EE" w:rsidP="00CD60EE">
      <w:pPr>
        <w:pStyle w:val="ListParagraph"/>
        <w:widowControl/>
        <w:numPr>
          <w:ilvl w:val="0"/>
          <w:numId w:val="1"/>
        </w:numPr>
        <w:spacing w:after="160" w:line="278" w:lineRule="auto"/>
        <w:contextualSpacing/>
        <w:rPr>
          <w:b/>
          <w:bCs/>
        </w:rPr>
      </w:pPr>
      <w:r w:rsidRPr="00CD60EE">
        <w:rPr>
          <w:b/>
          <w:bCs/>
        </w:rPr>
        <w:t>What other data sources and programs administered by the state should be leveraged for reporting needs under this program (MRR, SB 253, other)?</w:t>
      </w:r>
    </w:p>
    <w:p w14:paraId="75B4EC77" w14:textId="77777777" w:rsidR="00CD60EE" w:rsidRDefault="00CD60EE" w:rsidP="00CD60EE">
      <w:pPr>
        <w:pStyle w:val="ListParagraph"/>
        <w:ind w:left="540"/>
        <w:rPr>
          <w:b/>
          <w:bCs/>
        </w:rPr>
      </w:pPr>
    </w:p>
    <w:p w14:paraId="38E07F13" w14:textId="77777777" w:rsidR="00CD60EE" w:rsidRDefault="00CD60EE" w:rsidP="00CD60EE">
      <w:pPr>
        <w:pStyle w:val="ListParagraph"/>
        <w:ind w:left="540"/>
      </w:pPr>
      <w:r>
        <w:t xml:space="preserve">No comment. </w:t>
      </w:r>
    </w:p>
    <w:p w14:paraId="1777E0D5" w14:textId="77777777" w:rsidR="00CD60EE" w:rsidRPr="00B10697" w:rsidRDefault="00CD60EE" w:rsidP="00CD60EE">
      <w:pPr>
        <w:pStyle w:val="ListParagraph"/>
        <w:ind w:left="540"/>
      </w:pPr>
    </w:p>
    <w:p w14:paraId="6CF9188D" w14:textId="77777777" w:rsidR="00CD60EE" w:rsidRDefault="00CD60EE" w:rsidP="00CD60EE">
      <w:pPr>
        <w:pStyle w:val="ListParagraph"/>
        <w:widowControl/>
        <w:numPr>
          <w:ilvl w:val="0"/>
          <w:numId w:val="1"/>
        </w:numPr>
        <w:spacing w:after="160" w:line="278" w:lineRule="auto"/>
        <w:contextualSpacing/>
        <w:rPr>
          <w:b/>
          <w:bCs/>
        </w:rPr>
      </w:pPr>
      <w:r w:rsidRPr="0093097E">
        <w:rPr>
          <w:b/>
          <w:bCs/>
        </w:rPr>
        <w:t>Staff are requesting feedback on the initial concept for delegating reporting responsibility.</w:t>
      </w:r>
    </w:p>
    <w:p w14:paraId="2B2FDCE0" w14:textId="77777777" w:rsidR="00CD60EE" w:rsidRPr="0093097E" w:rsidRDefault="00CD60EE" w:rsidP="00CD60EE">
      <w:pPr>
        <w:pStyle w:val="ListParagraph"/>
        <w:rPr>
          <w:b/>
          <w:bCs/>
        </w:rPr>
      </w:pPr>
    </w:p>
    <w:p w14:paraId="66393665" w14:textId="77777777" w:rsidR="00CD60EE" w:rsidRPr="0093097E" w:rsidRDefault="00CD60EE" w:rsidP="00CD60EE">
      <w:pPr>
        <w:pStyle w:val="ListParagraph"/>
        <w:ind w:left="540"/>
      </w:pPr>
      <w:r>
        <w:t>No comment.</w:t>
      </w:r>
    </w:p>
    <w:p w14:paraId="3BE8A34C" w14:textId="77777777" w:rsidR="00CD60EE" w:rsidRPr="0093097E" w:rsidRDefault="00CD60EE" w:rsidP="00CD60EE">
      <w:pPr>
        <w:pStyle w:val="ListParagraph"/>
        <w:ind w:left="540"/>
        <w:rPr>
          <w:b/>
          <w:bCs/>
        </w:rPr>
      </w:pPr>
    </w:p>
    <w:p w14:paraId="66CD75F2" w14:textId="77777777" w:rsidR="00CD60EE" w:rsidRPr="0093097E" w:rsidRDefault="00CD60EE" w:rsidP="00CD60EE">
      <w:pPr>
        <w:pStyle w:val="ListParagraph"/>
        <w:widowControl/>
        <w:numPr>
          <w:ilvl w:val="0"/>
          <w:numId w:val="1"/>
        </w:numPr>
        <w:spacing w:after="160" w:line="278" w:lineRule="auto"/>
        <w:contextualSpacing/>
        <w:rPr>
          <w:b/>
          <w:bCs/>
        </w:rPr>
      </w:pPr>
      <w:r w:rsidRPr="0093097E">
        <w:rPr>
          <w:b/>
          <w:bCs/>
        </w:rPr>
        <w:t>What concerns are there with the initial concept presented for inclusion considerations for residential and non-residential projects?</w:t>
      </w:r>
    </w:p>
    <w:p w14:paraId="7332AEDC" w14:textId="77777777" w:rsidR="00CD60EE" w:rsidRPr="0093097E" w:rsidRDefault="00CD60EE" w:rsidP="00CD60EE">
      <w:pPr>
        <w:pStyle w:val="ListParagraph"/>
        <w:ind w:left="540"/>
        <w:rPr>
          <w:b/>
          <w:bCs/>
        </w:rPr>
      </w:pPr>
    </w:p>
    <w:p w14:paraId="7A6B27FA" w14:textId="77777777" w:rsidR="00CD60EE" w:rsidRPr="0093097E" w:rsidRDefault="00CD60EE" w:rsidP="00CD60EE">
      <w:pPr>
        <w:pStyle w:val="ListParagraph"/>
        <w:ind w:left="540"/>
      </w:pPr>
      <w:r>
        <w:t>No comment.</w:t>
      </w:r>
    </w:p>
    <w:p w14:paraId="7BE99DF9" w14:textId="77777777" w:rsidR="00CD60EE" w:rsidRPr="0093097E" w:rsidRDefault="00CD60EE" w:rsidP="00CD60EE">
      <w:pPr>
        <w:pStyle w:val="ListParagraph"/>
        <w:rPr>
          <w:b/>
          <w:bCs/>
        </w:rPr>
      </w:pPr>
    </w:p>
    <w:p w14:paraId="4C5E58E9" w14:textId="77777777" w:rsidR="00CD60EE" w:rsidRDefault="00CD60EE" w:rsidP="00CD60EE">
      <w:pPr>
        <w:pStyle w:val="ListParagraph"/>
        <w:widowControl/>
        <w:numPr>
          <w:ilvl w:val="0"/>
          <w:numId w:val="1"/>
        </w:numPr>
        <w:spacing w:after="160" w:line="278" w:lineRule="auto"/>
        <w:contextualSpacing/>
        <w:rPr>
          <w:b/>
          <w:bCs/>
        </w:rPr>
      </w:pPr>
      <w:r w:rsidRPr="0093097E">
        <w:rPr>
          <w:b/>
          <w:bCs/>
        </w:rPr>
        <w:t xml:space="preserve">What are the barriers to producing WBLCAs for more projects? </w:t>
      </w:r>
    </w:p>
    <w:p w14:paraId="5A85BB6F" w14:textId="77777777" w:rsidR="00CD60EE" w:rsidRPr="0093097E" w:rsidRDefault="00CD60EE" w:rsidP="00CD60EE">
      <w:pPr>
        <w:pStyle w:val="ListParagraph"/>
        <w:ind w:left="540"/>
      </w:pPr>
    </w:p>
    <w:p w14:paraId="57747487" w14:textId="77777777" w:rsidR="00CD60EE" w:rsidRPr="00B10697" w:rsidRDefault="00CD60EE" w:rsidP="00CD60EE">
      <w:pPr>
        <w:pStyle w:val="ListParagraph"/>
        <w:ind w:left="540"/>
      </w:pPr>
      <w:r>
        <w:t>Per CARB’s March 13</w:t>
      </w:r>
      <w:r w:rsidRPr="007C0DC0">
        <w:rPr>
          <w:vertAlign w:val="superscript"/>
        </w:rPr>
        <w:t>th</w:t>
      </w:r>
      <w:r>
        <w:t xml:space="preserve"> presentation on “Reporting and Baseline Options for Building Embodied Carbon”, the WBLCAs must “</w:t>
      </w:r>
      <w:r w:rsidRPr="0093097E">
        <w:t>Include all elements of the project's structure, enclosure, interior construction and finishes, site hardscape and walls in the scope of the LCA.</w:t>
      </w:r>
      <w:r>
        <w:t>”  It is unrealistic to expect that all of these elements will have readily available facility-</w:t>
      </w:r>
      <w:r w:rsidRPr="00B10697">
        <w:t>specific EPDs or facility level production data as defined by CARB, by the specified dates of 2026</w:t>
      </w:r>
      <w:r>
        <w:t xml:space="preserve"> (c</w:t>
      </w:r>
      <w:r w:rsidRPr="004F0EDE">
        <w:t>ement and concrete</w:t>
      </w:r>
      <w:r>
        <w:t>, ir</w:t>
      </w:r>
      <w:r w:rsidRPr="004F0EDE">
        <w:t>on, steel, and ferroalloy products</w:t>
      </w:r>
      <w:r>
        <w:t>, g</w:t>
      </w:r>
      <w:r w:rsidRPr="004F0EDE">
        <w:t>lass and glass products</w:t>
      </w:r>
      <w:r>
        <w:t>, a</w:t>
      </w:r>
      <w:r w:rsidRPr="004F0EDE">
        <w:t>sphalt pavement and shingles</w:t>
      </w:r>
      <w:r>
        <w:t>, i</w:t>
      </w:r>
      <w:r w:rsidRPr="004F0EDE">
        <w:t>nsulation</w:t>
      </w:r>
      <w:r>
        <w:t>, and w</w:t>
      </w:r>
      <w:r w:rsidRPr="004F0EDE">
        <w:t>ood and wood products</w:t>
      </w:r>
      <w:r>
        <w:t>)</w:t>
      </w:r>
      <w:r w:rsidRPr="00B10697">
        <w:t xml:space="preserve"> and 2028</w:t>
      </w:r>
      <w:r>
        <w:t xml:space="preserve"> (a</w:t>
      </w:r>
      <w:r w:rsidRPr="004F0EDE">
        <w:t>luminum</w:t>
      </w:r>
      <w:r>
        <w:t>, c</w:t>
      </w:r>
      <w:r w:rsidRPr="004F0EDE">
        <w:t>lay and ceramics</w:t>
      </w:r>
      <w:r>
        <w:t>, l</w:t>
      </w:r>
      <w:r w:rsidRPr="004F0EDE">
        <w:t>ime and gypsum products</w:t>
      </w:r>
      <w:r>
        <w:t>, and a</w:t>
      </w:r>
      <w:r w:rsidRPr="004F0EDE">
        <w:t>dditional sectors not currently part of state or federal buy clean programs</w:t>
      </w:r>
      <w:r>
        <w:t>)</w:t>
      </w:r>
      <w:r w:rsidRPr="00B10697">
        <w:t>.</w:t>
      </w:r>
      <w:r>
        <w:t xml:space="preserve">  Manufacturers require a transition period of </w:t>
      </w:r>
      <w:r w:rsidRPr="00156891">
        <w:t>at least 2 years</w:t>
      </w:r>
      <w:r>
        <w:t xml:space="preserve"> to comply with any new requirements.</w:t>
      </w:r>
      <w:r w:rsidRPr="00B10697">
        <w:t xml:space="preserve">  </w:t>
      </w:r>
    </w:p>
    <w:p w14:paraId="29A74BC4" w14:textId="77777777" w:rsidR="00CD60EE" w:rsidRPr="00B10697" w:rsidRDefault="00CD60EE" w:rsidP="00CD60EE">
      <w:pPr>
        <w:pStyle w:val="ListParagraph"/>
        <w:ind w:left="540"/>
      </w:pPr>
    </w:p>
    <w:p w14:paraId="12126730" w14:textId="77777777" w:rsidR="00CD60EE" w:rsidRPr="0093097E" w:rsidRDefault="00CD60EE" w:rsidP="00CD60EE">
      <w:pPr>
        <w:pStyle w:val="ListParagraph"/>
        <w:ind w:left="540"/>
      </w:pPr>
      <w:r w:rsidRPr="00B10697">
        <w:t>For additional information, see responses to Questions 7, 8 and 10.</w:t>
      </w:r>
    </w:p>
    <w:p w14:paraId="670D4CC4" w14:textId="77777777" w:rsidR="00CD60EE" w:rsidRPr="0093097E" w:rsidRDefault="00CD60EE" w:rsidP="00CD60EE">
      <w:pPr>
        <w:pStyle w:val="ListParagraph"/>
        <w:ind w:left="540"/>
        <w:rPr>
          <w:b/>
          <w:bCs/>
        </w:rPr>
      </w:pPr>
    </w:p>
    <w:p w14:paraId="0446DB1E" w14:textId="77777777" w:rsidR="00CD60EE" w:rsidRDefault="00CD60EE" w:rsidP="00CD60EE">
      <w:pPr>
        <w:pStyle w:val="ListParagraph"/>
        <w:widowControl/>
        <w:numPr>
          <w:ilvl w:val="0"/>
          <w:numId w:val="1"/>
        </w:numPr>
        <w:spacing w:after="160" w:line="278" w:lineRule="auto"/>
        <w:contextualSpacing/>
        <w:rPr>
          <w:b/>
          <w:bCs/>
        </w:rPr>
      </w:pPr>
      <w:r w:rsidRPr="0093097E">
        <w:rPr>
          <w:b/>
          <w:bCs/>
        </w:rPr>
        <w:t xml:space="preserve">How could the proposed reporting requirements impact the cost, timeline, or feasibility of projects you conduct? </w:t>
      </w:r>
    </w:p>
    <w:p w14:paraId="2D50AE32" w14:textId="77777777" w:rsidR="00CD60EE" w:rsidRDefault="00CD60EE" w:rsidP="00CD60EE">
      <w:pPr>
        <w:pStyle w:val="ListParagraph"/>
        <w:ind w:left="540"/>
      </w:pPr>
    </w:p>
    <w:p w14:paraId="0B3772A8" w14:textId="77777777" w:rsidR="00CD60EE" w:rsidRDefault="00CD60EE" w:rsidP="00CD60EE">
      <w:pPr>
        <w:pStyle w:val="ListParagraph"/>
        <w:ind w:left="540"/>
      </w:pPr>
      <w:r>
        <w:t xml:space="preserve">From a manufacturer perspective, </w:t>
      </w:r>
      <w:r w:rsidRPr="00E374E6">
        <w:t>EPDs can cost anywhere from $20k to $75k, depending on the size and capacity of the member company.</w:t>
      </w:r>
      <w:r>
        <w:t xml:space="preserve">  The cost will increase significantly if CARB requires manufacturers to submit facility-specific EPDs using data less than 2 years old on a quarterly basis.</w:t>
      </w:r>
    </w:p>
    <w:p w14:paraId="69365D3D" w14:textId="77777777" w:rsidR="00CD60EE" w:rsidRDefault="00CD60EE" w:rsidP="00CD60EE">
      <w:pPr>
        <w:pStyle w:val="ListParagraph"/>
        <w:ind w:left="540"/>
      </w:pPr>
    </w:p>
    <w:p w14:paraId="65A3CE91" w14:textId="77777777" w:rsidR="00CD60EE" w:rsidRPr="001145B4" w:rsidRDefault="00CD60EE" w:rsidP="00CD60EE">
      <w:pPr>
        <w:pStyle w:val="ListParagraph"/>
        <w:ind w:left="540"/>
      </w:pPr>
      <w:r>
        <w:t xml:space="preserve">For details on timeline and feasibility from a manufacturer’s perspective, see </w:t>
      </w:r>
      <w:r w:rsidRPr="00B10697">
        <w:t>responses to Questions 7, 8 and 10.</w:t>
      </w:r>
    </w:p>
    <w:p w14:paraId="58386F9C" w14:textId="77777777" w:rsidR="00CD60EE" w:rsidRPr="0093097E" w:rsidRDefault="00CD60EE" w:rsidP="00CD60EE">
      <w:pPr>
        <w:pStyle w:val="ListParagraph"/>
        <w:rPr>
          <w:b/>
          <w:bCs/>
        </w:rPr>
      </w:pPr>
    </w:p>
    <w:p w14:paraId="081E92D6" w14:textId="77777777" w:rsidR="00CD60EE" w:rsidRDefault="00CD60EE" w:rsidP="00CD60EE">
      <w:pPr>
        <w:pStyle w:val="ListParagraph"/>
        <w:widowControl/>
        <w:numPr>
          <w:ilvl w:val="0"/>
          <w:numId w:val="1"/>
        </w:numPr>
        <w:spacing w:after="160" w:line="278" w:lineRule="auto"/>
        <w:contextualSpacing/>
        <w:rPr>
          <w:b/>
          <w:bCs/>
        </w:rPr>
      </w:pPr>
      <w:r w:rsidRPr="0093097E">
        <w:rPr>
          <w:b/>
          <w:bCs/>
        </w:rPr>
        <w:t xml:space="preserve">Are there specific occupancy types that face unique reporting challenges? </w:t>
      </w:r>
    </w:p>
    <w:p w14:paraId="17F3C315" w14:textId="77777777" w:rsidR="00CD60EE" w:rsidRDefault="00CD60EE" w:rsidP="00CD60EE">
      <w:pPr>
        <w:pStyle w:val="ListParagraph"/>
        <w:ind w:left="540"/>
      </w:pPr>
    </w:p>
    <w:p w14:paraId="7D8FBDF7" w14:textId="77777777" w:rsidR="00CD60EE" w:rsidRPr="0093097E" w:rsidRDefault="00CD60EE" w:rsidP="00CD60EE">
      <w:pPr>
        <w:pStyle w:val="ListParagraph"/>
        <w:ind w:left="540"/>
      </w:pPr>
      <w:r>
        <w:lastRenderedPageBreak/>
        <w:t xml:space="preserve">No </w:t>
      </w:r>
      <w:r w:rsidRPr="0093097E">
        <w:t>comment.</w:t>
      </w:r>
    </w:p>
    <w:p w14:paraId="0E77958F" w14:textId="77777777" w:rsidR="00CD60EE" w:rsidRPr="007C0DC0" w:rsidRDefault="00CD60EE" w:rsidP="00CD60EE">
      <w:pPr>
        <w:pStyle w:val="ListParagraph"/>
        <w:ind w:left="540"/>
        <w:rPr>
          <w:b/>
          <w:bCs/>
        </w:rPr>
      </w:pPr>
    </w:p>
    <w:p w14:paraId="1CB146EC" w14:textId="77777777" w:rsidR="00CD60EE" w:rsidRPr="0093097E" w:rsidRDefault="00CD60EE" w:rsidP="00CD60EE">
      <w:pPr>
        <w:pStyle w:val="ListParagraph"/>
        <w:widowControl/>
        <w:numPr>
          <w:ilvl w:val="0"/>
          <w:numId w:val="1"/>
        </w:numPr>
        <w:spacing w:after="160" w:line="278" w:lineRule="auto"/>
        <w:contextualSpacing/>
        <w:rPr>
          <w:b/>
          <w:bCs/>
        </w:rPr>
      </w:pPr>
      <w:r w:rsidRPr="0093097E">
        <w:rPr>
          <w:b/>
          <w:bCs/>
        </w:rPr>
        <w:t xml:space="preserve">At what stage of the project schedule should covered projects report? a) Planning permit? Building Permit Issuance? Obtaining </w:t>
      </w:r>
      <w:proofErr w:type="gramStart"/>
      <w:r w:rsidRPr="0093097E">
        <w:rPr>
          <w:b/>
          <w:bCs/>
        </w:rPr>
        <w:t>certificate</w:t>
      </w:r>
      <w:proofErr w:type="gramEnd"/>
      <w:r w:rsidRPr="0093097E">
        <w:rPr>
          <w:b/>
          <w:bCs/>
        </w:rPr>
        <w:t xml:space="preserve"> of occupancy? Other milestones?  </w:t>
      </w:r>
    </w:p>
    <w:p w14:paraId="57FA9982" w14:textId="77777777" w:rsidR="00CD60EE" w:rsidRDefault="00CD60EE" w:rsidP="00CD60EE">
      <w:pPr>
        <w:pStyle w:val="ListParagraph"/>
        <w:ind w:left="540"/>
      </w:pPr>
    </w:p>
    <w:p w14:paraId="43DFFEE5" w14:textId="77777777" w:rsidR="00CD60EE" w:rsidRDefault="00CD60EE" w:rsidP="00CD60EE">
      <w:pPr>
        <w:pStyle w:val="ListParagraph"/>
        <w:ind w:left="540"/>
      </w:pPr>
      <w:r>
        <w:t xml:space="preserve">Project WLBCA Reporting should be required </w:t>
      </w:r>
      <w:r>
        <w:rPr>
          <w:u w:val="single"/>
        </w:rPr>
        <w:t>after</w:t>
      </w:r>
      <w:r>
        <w:t xml:space="preserve"> products have been specified to avoid burdening manufacturers with unnecessary reporting.</w:t>
      </w:r>
    </w:p>
    <w:p w14:paraId="03427BE6" w14:textId="77777777" w:rsidR="00CD60EE" w:rsidRPr="007C0DC0" w:rsidRDefault="00CD60EE" w:rsidP="00CD60EE">
      <w:pPr>
        <w:pStyle w:val="ListParagraph"/>
        <w:ind w:left="540"/>
        <w:rPr>
          <w:b/>
          <w:bCs/>
        </w:rPr>
      </w:pPr>
    </w:p>
    <w:p w14:paraId="2897DED4" w14:textId="77777777" w:rsidR="00CD60EE" w:rsidRDefault="00CD60EE" w:rsidP="00CD60EE">
      <w:pPr>
        <w:pStyle w:val="ListParagraph"/>
        <w:widowControl/>
        <w:numPr>
          <w:ilvl w:val="0"/>
          <w:numId w:val="1"/>
        </w:numPr>
        <w:spacing w:after="160" w:line="278" w:lineRule="auto"/>
        <w:contextualSpacing/>
        <w:rPr>
          <w:b/>
          <w:bCs/>
        </w:rPr>
      </w:pPr>
      <w:r w:rsidRPr="0093097E">
        <w:rPr>
          <w:b/>
          <w:bCs/>
        </w:rPr>
        <w:t>Are there specific WBLCA standards and methodologies staff should review?</w:t>
      </w:r>
    </w:p>
    <w:p w14:paraId="654C2E4D" w14:textId="77777777" w:rsidR="00CD60EE" w:rsidRDefault="00CD60EE" w:rsidP="00CD60EE">
      <w:pPr>
        <w:pStyle w:val="ListParagraph"/>
        <w:ind w:left="540"/>
        <w:rPr>
          <w:b/>
          <w:bCs/>
        </w:rPr>
      </w:pPr>
    </w:p>
    <w:p w14:paraId="36993529" w14:textId="77777777" w:rsidR="00CD60EE" w:rsidRPr="001145B4" w:rsidRDefault="00CD60EE" w:rsidP="00CD60EE">
      <w:pPr>
        <w:pStyle w:val="ListParagraph"/>
        <w:ind w:left="540"/>
      </w:pPr>
      <w:r>
        <w:t>No comment.</w:t>
      </w:r>
    </w:p>
    <w:p w14:paraId="2CFEF626" w14:textId="2B7903DF" w:rsidR="008A5C48" w:rsidRDefault="00C47429">
      <w:pPr>
        <w:rPr>
          <w:sz w:val="2"/>
          <w:szCs w:val="2"/>
        </w:rPr>
      </w:pPr>
      <w:r>
        <w:rPr>
          <w:noProof/>
          <w:sz w:val="2"/>
          <w:szCs w:val="2"/>
        </w:rPr>
        <mc:AlternateContent>
          <mc:Choice Requires="wps">
            <w:drawing>
              <wp:anchor distT="0" distB="0" distL="114300" distR="114300" simplePos="0" relativeHeight="251660288" behindDoc="0" locked="0" layoutInCell="1" allowOverlap="1" wp14:anchorId="2CFEF628" wp14:editId="0CF1336E">
                <wp:simplePos x="0" y="0"/>
                <wp:positionH relativeFrom="column">
                  <wp:posOffset>897890</wp:posOffset>
                </wp:positionH>
                <wp:positionV relativeFrom="paragraph">
                  <wp:posOffset>6217920</wp:posOffset>
                </wp:positionV>
                <wp:extent cx="5605145" cy="1828800"/>
                <wp:effectExtent l="2540" t="0" r="2540" b="3175"/>
                <wp:wrapTight wrapText="bothSides">
                  <wp:wrapPolygon edited="0">
                    <wp:start x="0" y="0"/>
                    <wp:lineTo x="21600" y="0"/>
                    <wp:lineTo x="21600" y="21600"/>
                    <wp:lineTo x="0" y="21600"/>
                    <wp:lineTo x="0" y="0"/>
                  </wp:wrapPolygon>
                </wp:wrapTight>
                <wp:docPr id="147305742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5145"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EF635" w14:textId="77777777" w:rsidR="005E76A0" w:rsidRPr="002C5B8C" w:rsidRDefault="005E76A0" w:rsidP="002C5B8C"/>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FEF628" id="_x0000_t202" coordsize="21600,21600" o:spt="202" path="m,l,21600r21600,l21600,xe">
                <v:stroke joinstyle="miter"/>
                <v:path gradientshapeok="t" o:connecttype="rect"/>
              </v:shapetype>
              <v:shape id="Text Box 12" o:spid="_x0000_s1026" type="#_x0000_t202" style="position:absolute;margin-left:70.7pt;margin-top:489.6pt;width:441.35pt;height:2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" filled="f" stroked="f">
                <v:textbox inset=",7.2pt,,7.2pt">
                  <w:txbxContent>
                    <w:p w14:paraId="2CFEF635" w14:textId="77777777" w:rsidR="005E76A0" w:rsidRPr="002C5B8C" w:rsidRDefault="005E76A0" w:rsidP="002C5B8C"/>
                  </w:txbxContent>
                </v:textbox>
                <w10:wrap type="tight"/>
              </v:shape>
            </w:pict>
          </mc:Fallback>
        </mc:AlternateContent>
      </w:r>
      <w:r>
        <w:rPr>
          <w:noProof/>
          <w:sz w:val="2"/>
          <w:szCs w:val="2"/>
        </w:rPr>
        <mc:AlternateContent>
          <mc:Choice Requires="wps">
            <w:drawing>
              <wp:anchor distT="0" distB="0" distL="114300" distR="114300" simplePos="0" relativeHeight="251658240" behindDoc="0" locked="0" layoutInCell="1" allowOverlap="1" wp14:anchorId="2CFEF62A" wp14:editId="5C964299">
                <wp:simplePos x="0" y="0"/>
                <wp:positionH relativeFrom="column">
                  <wp:posOffset>935990</wp:posOffset>
                </wp:positionH>
                <wp:positionV relativeFrom="paragraph">
                  <wp:posOffset>2514600</wp:posOffset>
                </wp:positionV>
                <wp:extent cx="5605145" cy="3543300"/>
                <wp:effectExtent l="2540" t="0" r="2540" b="1270"/>
                <wp:wrapTight wrapText="bothSides">
                  <wp:wrapPolygon edited="0">
                    <wp:start x="0" y="0"/>
                    <wp:lineTo x="21600" y="0"/>
                    <wp:lineTo x="21600" y="21600"/>
                    <wp:lineTo x="0" y="21600"/>
                    <wp:lineTo x="0" y="0"/>
                  </wp:wrapPolygon>
                </wp:wrapTight>
                <wp:docPr id="173374977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5145" cy="3543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EF637" w14:textId="77777777" w:rsidR="005E76A0" w:rsidRPr="002C5B8C" w:rsidRDefault="005E76A0" w:rsidP="002C5B8C"/>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EF62A" id="Text Box 10" o:spid="_x0000_s1027" type="#_x0000_t202" style="position:absolute;margin-left:73.7pt;margin-top:198pt;width:441.35pt;height:2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" filled="f" stroked="f">
                <v:textbox inset=",7.2pt,,7.2pt">
                  <w:txbxContent>
                    <w:p w14:paraId="2CFEF637" w14:textId="77777777" w:rsidR="005E76A0" w:rsidRPr="002C5B8C" w:rsidRDefault="005E76A0" w:rsidP="002C5B8C"/>
                  </w:txbxContent>
                </v:textbox>
                <w10:wrap type="tight"/>
              </v:shape>
            </w:pict>
          </mc:Fallback>
        </mc:AlternateContent>
      </w:r>
    </w:p>
    <w:sectPr w:rsidR="008A5C48" w:rsidSect="00CD60EE">
      <w:headerReference w:type="default" r:id="rId11"/>
      <w:footerReference w:type="default" r:id="rId12"/>
      <w:type w:val="continuous"/>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5B438" w14:textId="77777777" w:rsidR="00051B06" w:rsidRDefault="00051B06">
      <w:r>
        <w:separator/>
      </w:r>
    </w:p>
  </w:endnote>
  <w:endnote w:type="continuationSeparator" w:id="0">
    <w:p w14:paraId="4F41D197" w14:textId="77777777" w:rsidR="00051B06" w:rsidRDefault="00051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EF62C" w14:textId="643963FD" w:rsidR="005E76A0" w:rsidRDefault="00C47429">
    <w:pPr>
      <w:pStyle w:val="Footer"/>
    </w:pPr>
    <w:r>
      <w:rPr>
        <w:noProof/>
      </w:rPr>
      <mc:AlternateContent>
        <mc:Choice Requires="wps">
          <w:drawing>
            <wp:anchor distT="0" distB="0" distL="114300" distR="114300" simplePos="0" relativeHeight="251665408" behindDoc="1" locked="0" layoutInCell="1" allowOverlap="1" wp14:anchorId="2CFEF62F" wp14:editId="67A5F1C8">
              <wp:simplePos x="0" y="0"/>
              <wp:positionH relativeFrom="page">
                <wp:posOffset>6446520</wp:posOffset>
              </wp:positionH>
              <wp:positionV relativeFrom="page">
                <wp:posOffset>9552305</wp:posOffset>
              </wp:positionV>
              <wp:extent cx="53340" cy="133350"/>
              <wp:effectExtent l="0" t="0" r="0" b="1270"/>
              <wp:wrapNone/>
              <wp:docPr id="42363613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EF638" w14:textId="77777777" w:rsidR="005E76A0" w:rsidRDefault="005E76A0" w:rsidP="005E76A0">
                          <w:pPr>
                            <w:pStyle w:val="BodyText"/>
                          </w:pPr>
                          <w:r>
                            <w:rPr>
                              <w:color w:val="52585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FEF62F" id="_x0000_t202" coordsize="21600,21600" o:spt="202" path="m,l,21600r21600,l21600,xe">
              <v:stroke joinstyle="miter"/>
              <v:path gradientshapeok="t" o:connecttype="rect"/>
            </v:shapetype>
            <v:shape id="Text Box 6" o:spid="_x0000_s1028" type="#_x0000_t202" style="position:absolute;margin-left:507.6pt;margin-top:752.15pt;width:4.2pt;height:1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" filled="f" stroked="f">
              <v:textbox inset="0,0,0,0">
                <w:txbxContent>
                  <w:p w14:paraId="2CFEF638" w14:textId="77777777" w:rsidR="005E76A0" w:rsidRDefault="005E76A0" w:rsidP="005E76A0">
                    <w:pPr>
                      <w:pStyle w:val="BodyText"/>
                    </w:pPr>
                    <w:r>
                      <w:rPr>
                        <w:color w:val="525858"/>
                      </w:rPr>
                      <w:t>|</w:t>
                    </w:r>
                  </w:p>
                </w:txbxContent>
              </v:textbox>
              <w10:wrap anchorx="page" anchory="page"/>
            </v:shape>
          </w:pict>
        </mc:Fallback>
      </mc:AlternateContent>
    </w:r>
    <w:r>
      <w:rPr>
        <w:noProof/>
      </w:rPr>
      <mc:AlternateContent>
        <mc:Choice Requires="wps">
          <w:drawing>
            <wp:anchor distT="0" distB="0" distL="114300" distR="114300" simplePos="0" relativeHeight="251664384" behindDoc="1" locked="0" layoutInCell="1" allowOverlap="1" wp14:anchorId="2CFEF630" wp14:editId="6BE878F3">
              <wp:simplePos x="0" y="0"/>
              <wp:positionH relativeFrom="page">
                <wp:posOffset>5518150</wp:posOffset>
              </wp:positionH>
              <wp:positionV relativeFrom="page">
                <wp:posOffset>9552305</wp:posOffset>
              </wp:positionV>
              <wp:extent cx="53340" cy="133350"/>
              <wp:effectExtent l="3175" t="0" r="635" b="1270"/>
              <wp:wrapNone/>
              <wp:docPr id="88413204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EF639" w14:textId="77777777" w:rsidR="005E76A0" w:rsidRDefault="005E76A0" w:rsidP="005E76A0">
                          <w:pPr>
                            <w:pStyle w:val="BodyText"/>
                          </w:pPr>
                          <w:r>
                            <w:rPr>
                              <w:color w:val="52585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EF630" id="Text Box 5" o:spid="_x0000_s1029" type="#_x0000_t202" style="position:absolute;margin-left:434.5pt;margin-top:752.15pt;width:4.2pt;height:10.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" filled="f" stroked="f">
              <v:textbox inset="0,0,0,0">
                <w:txbxContent>
                  <w:p w14:paraId="2CFEF639" w14:textId="77777777" w:rsidR="005E76A0" w:rsidRDefault="005E76A0" w:rsidP="005E76A0">
                    <w:pPr>
                      <w:pStyle w:val="BodyText"/>
                    </w:pPr>
                    <w:r>
                      <w:rPr>
                        <w:color w:val="525858"/>
                      </w:rPr>
                      <w:t>|</w:t>
                    </w:r>
                  </w:p>
                </w:txbxContent>
              </v:textbox>
              <w10:wrap anchorx="page" anchory="page"/>
            </v:shape>
          </w:pict>
        </mc:Fallback>
      </mc:AlternateContent>
    </w:r>
    <w:r>
      <w:rPr>
        <w:noProof/>
      </w:rPr>
      <mc:AlternateContent>
        <mc:Choice Requires="wps">
          <w:drawing>
            <wp:anchor distT="0" distB="0" distL="114300" distR="114300" simplePos="0" relativeHeight="251663360" behindDoc="1" locked="0" layoutInCell="1" allowOverlap="1" wp14:anchorId="2CFEF631" wp14:editId="309BBB55">
              <wp:simplePos x="0" y="0"/>
              <wp:positionH relativeFrom="page">
                <wp:posOffset>4573905</wp:posOffset>
              </wp:positionH>
              <wp:positionV relativeFrom="page">
                <wp:posOffset>9552305</wp:posOffset>
              </wp:positionV>
              <wp:extent cx="53340" cy="133350"/>
              <wp:effectExtent l="1905" t="0" r="1905" b="1270"/>
              <wp:wrapNone/>
              <wp:docPr id="81656042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EF63A" w14:textId="77777777" w:rsidR="005E76A0" w:rsidRDefault="005E76A0" w:rsidP="005E76A0">
                          <w:pPr>
                            <w:pStyle w:val="BodyText"/>
                          </w:pPr>
                          <w:r>
                            <w:rPr>
                              <w:color w:val="52585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EF631" id="Text Box 4" o:spid="_x0000_s1030" type="#_x0000_t202" style="position:absolute;margin-left:360.15pt;margin-top:752.15pt;width:4.2pt;height:1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" filled="f" stroked="f">
              <v:textbox inset="0,0,0,0">
                <w:txbxContent>
                  <w:p w14:paraId="2CFEF63A" w14:textId="77777777" w:rsidR="005E76A0" w:rsidRDefault="005E76A0" w:rsidP="005E76A0">
                    <w:pPr>
                      <w:pStyle w:val="BodyText"/>
                    </w:pPr>
                    <w:r>
                      <w:rPr>
                        <w:color w:val="525858"/>
                      </w:rPr>
                      <w:t>|</w:t>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14:anchorId="2CFEF632" wp14:editId="5BB5469A">
              <wp:simplePos x="0" y="0"/>
              <wp:positionH relativeFrom="page">
                <wp:posOffset>2652395</wp:posOffset>
              </wp:positionH>
              <wp:positionV relativeFrom="page">
                <wp:posOffset>9552305</wp:posOffset>
              </wp:positionV>
              <wp:extent cx="53340" cy="133350"/>
              <wp:effectExtent l="4445" t="0" r="0" b="1270"/>
              <wp:wrapNone/>
              <wp:docPr id="99807017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EF63B" w14:textId="77777777" w:rsidR="005E76A0" w:rsidRDefault="005E76A0" w:rsidP="005E76A0">
                          <w:pPr>
                            <w:pStyle w:val="BodyText"/>
                          </w:pPr>
                          <w:r>
                            <w:rPr>
                              <w:color w:val="52585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EF632" id="Text Box 3" o:spid="_x0000_s1031" type="#_x0000_t202" style="position:absolute;margin-left:208.85pt;margin-top:752.15pt;width:4.2pt;height:1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" filled="f" stroked="f">
              <v:textbox inset="0,0,0,0">
                <w:txbxContent>
                  <w:p w14:paraId="2CFEF63B" w14:textId="77777777" w:rsidR="005E76A0" w:rsidRDefault="005E76A0" w:rsidP="005E76A0">
                    <w:pPr>
                      <w:pStyle w:val="BodyText"/>
                    </w:pPr>
                    <w:r>
                      <w:rPr>
                        <w:color w:val="525858"/>
                      </w:rPr>
                      <w:t>|</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2CFEF633" wp14:editId="66AC52C3">
              <wp:simplePos x="0" y="0"/>
              <wp:positionH relativeFrom="page">
                <wp:posOffset>507365</wp:posOffset>
              </wp:positionH>
              <wp:positionV relativeFrom="page">
                <wp:posOffset>9559925</wp:posOffset>
              </wp:positionV>
              <wp:extent cx="6746240" cy="133350"/>
              <wp:effectExtent l="2540" t="0" r="4445" b="3175"/>
              <wp:wrapNone/>
              <wp:docPr id="10588957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624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EF63C" w14:textId="77777777" w:rsidR="005E76A0" w:rsidRDefault="005E76A0" w:rsidP="005E76A0">
                          <w:pPr>
                            <w:pStyle w:val="BodyText"/>
                            <w:tabs>
                              <w:tab w:val="left" w:pos="3547"/>
                              <w:tab w:val="left" w:pos="6573"/>
                              <w:tab w:val="left" w:pos="8059"/>
                              <w:tab w:val="left" w:pos="9522"/>
                            </w:tabs>
                          </w:pPr>
                          <w:r>
                            <w:rPr>
                              <w:color w:val="525858"/>
                              <w:spacing w:val="3"/>
                            </w:rPr>
                            <w:t xml:space="preserve">World </w:t>
                          </w:r>
                          <w:r>
                            <w:rPr>
                              <w:color w:val="525858"/>
                              <w:spacing w:val="4"/>
                            </w:rPr>
                            <w:t xml:space="preserve">Headquarters  </w:t>
                          </w:r>
                          <w:r>
                            <w:rPr>
                              <w:color w:val="525858"/>
                              <w:spacing w:val="5"/>
                            </w:rPr>
                            <w:t>2300</w:t>
                          </w:r>
                          <w:r>
                            <w:rPr>
                              <w:color w:val="525858"/>
                              <w:spacing w:val="19"/>
                            </w:rPr>
                            <w:t xml:space="preserve"> </w:t>
                          </w:r>
                          <w:r>
                            <w:rPr>
                              <w:color w:val="525858"/>
                              <w:spacing w:val="4"/>
                            </w:rPr>
                            <w:t>Harmon</w:t>
                          </w:r>
                          <w:r>
                            <w:rPr>
                              <w:color w:val="525858"/>
                              <w:spacing w:val="8"/>
                            </w:rPr>
                            <w:t xml:space="preserve"> </w:t>
                          </w:r>
                          <w:r>
                            <w:rPr>
                              <w:color w:val="525858"/>
                              <w:spacing w:val="2"/>
                            </w:rPr>
                            <w:t>Road</w:t>
                          </w:r>
                          <w:r>
                            <w:rPr>
                              <w:color w:val="525858"/>
                              <w:spacing w:val="2"/>
                            </w:rPr>
                            <w:tab/>
                          </w:r>
                          <w:r>
                            <w:rPr>
                              <w:color w:val="525858"/>
                              <w:spacing w:val="3"/>
                            </w:rPr>
                            <w:t>Auburn Hills,</w:t>
                          </w:r>
                          <w:r>
                            <w:rPr>
                              <w:color w:val="525858"/>
                              <w:spacing w:val="20"/>
                            </w:rPr>
                            <w:t xml:space="preserve"> </w:t>
                          </w:r>
                          <w:r>
                            <w:rPr>
                              <w:color w:val="525858"/>
                              <w:spacing w:val="4"/>
                            </w:rPr>
                            <w:t>Michigan</w:t>
                          </w:r>
                          <w:r>
                            <w:rPr>
                              <w:color w:val="525858"/>
                              <w:spacing w:val="11"/>
                            </w:rPr>
                            <w:t xml:space="preserve"> </w:t>
                          </w:r>
                          <w:r>
                            <w:rPr>
                              <w:color w:val="525858"/>
                            </w:rPr>
                            <w:t>48326-1714</w:t>
                          </w:r>
                          <w:r>
                            <w:rPr>
                              <w:color w:val="525858"/>
                            </w:rPr>
                            <w:tab/>
                            <w:t>o</w:t>
                          </w:r>
                          <w:r>
                            <w:rPr>
                              <w:color w:val="525858"/>
                              <w:spacing w:val="6"/>
                            </w:rPr>
                            <w:t xml:space="preserve"> </w:t>
                          </w:r>
                          <w:r>
                            <w:rPr>
                              <w:color w:val="525858"/>
                              <w:spacing w:val="3"/>
                            </w:rPr>
                            <w:t>248.340.1800</w:t>
                          </w:r>
                          <w:r>
                            <w:rPr>
                              <w:color w:val="525858"/>
                              <w:spacing w:val="3"/>
                            </w:rPr>
                            <w:tab/>
                          </w:r>
                          <w:r>
                            <w:rPr>
                              <w:color w:val="525858"/>
                            </w:rPr>
                            <w:t>f</w:t>
                          </w:r>
                          <w:r>
                            <w:rPr>
                              <w:color w:val="525858"/>
                              <w:spacing w:val="7"/>
                            </w:rPr>
                            <w:t xml:space="preserve"> </w:t>
                          </w:r>
                          <w:r>
                            <w:rPr>
                              <w:color w:val="525858"/>
                              <w:spacing w:val="5"/>
                            </w:rPr>
                            <w:t>248.340.9988</w:t>
                          </w:r>
                          <w:r>
                            <w:rPr>
                              <w:color w:val="525858"/>
                              <w:spacing w:val="5"/>
                            </w:rPr>
                            <w:tab/>
                          </w:r>
                          <w:r>
                            <w:rPr>
                              <w:color w:val="525858"/>
                              <w:spacing w:val="3"/>
                            </w:rPr>
                            <w:t>guardian.com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EF633" id="Text Box 2" o:spid="_x0000_s1032" type="#_x0000_t202" style="position:absolute;margin-left:39.95pt;margin-top:752.75pt;width:531.2pt;height:1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" filled="f" stroked="f">
              <v:textbox inset="0,0,0,0">
                <w:txbxContent>
                  <w:p w14:paraId="2CFEF63C" w14:textId="77777777" w:rsidR="005E76A0" w:rsidRDefault="005E76A0" w:rsidP="005E76A0">
                    <w:pPr>
                      <w:pStyle w:val="BodyText"/>
                      <w:tabs>
                        <w:tab w:val="left" w:pos="3547"/>
                        <w:tab w:val="left" w:pos="6573"/>
                        <w:tab w:val="left" w:pos="8059"/>
                        <w:tab w:val="left" w:pos="9522"/>
                      </w:tabs>
                    </w:pPr>
                    <w:r>
                      <w:rPr>
                        <w:color w:val="525858"/>
                        <w:spacing w:val="3"/>
                      </w:rPr>
                      <w:t xml:space="preserve">World </w:t>
                    </w:r>
                    <w:r>
                      <w:rPr>
                        <w:color w:val="525858"/>
                        <w:spacing w:val="4"/>
                      </w:rPr>
                      <w:t xml:space="preserve">Headquarters  </w:t>
                    </w:r>
                    <w:r>
                      <w:rPr>
                        <w:color w:val="525858"/>
                        <w:spacing w:val="5"/>
                      </w:rPr>
                      <w:t>2300</w:t>
                    </w:r>
                    <w:r>
                      <w:rPr>
                        <w:color w:val="525858"/>
                        <w:spacing w:val="19"/>
                      </w:rPr>
                      <w:t xml:space="preserve"> </w:t>
                    </w:r>
                    <w:r>
                      <w:rPr>
                        <w:color w:val="525858"/>
                        <w:spacing w:val="4"/>
                      </w:rPr>
                      <w:t>Harmon</w:t>
                    </w:r>
                    <w:r>
                      <w:rPr>
                        <w:color w:val="525858"/>
                        <w:spacing w:val="8"/>
                      </w:rPr>
                      <w:t xml:space="preserve"> </w:t>
                    </w:r>
                    <w:r>
                      <w:rPr>
                        <w:color w:val="525858"/>
                        <w:spacing w:val="2"/>
                      </w:rPr>
                      <w:t>Road</w:t>
                    </w:r>
                    <w:r>
                      <w:rPr>
                        <w:color w:val="525858"/>
                        <w:spacing w:val="2"/>
                      </w:rPr>
                      <w:tab/>
                    </w:r>
                    <w:r>
                      <w:rPr>
                        <w:color w:val="525858"/>
                        <w:spacing w:val="3"/>
                      </w:rPr>
                      <w:t>Auburn Hills,</w:t>
                    </w:r>
                    <w:r>
                      <w:rPr>
                        <w:color w:val="525858"/>
                        <w:spacing w:val="20"/>
                      </w:rPr>
                      <w:t xml:space="preserve"> </w:t>
                    </w:r>
                    <w:r>
                      <w:rPr>
                        <w:color w:val="525858"/>
                        <w:spacing w:val="4"/>
                      </w:rPr>
                      <w:t>Michigan</w:t>
                    </w:r>
                    <w:r>
                      <w:rPr>
                        <w:color w:val="525858"/>
                        <w:spacing w:val="11"/>
                      </w:rPr>
                      <w:t xml:space="preserve"> </w:t>
                    </w:r>
                    <w:r>
                      <w:rPr>
                        <w:color w:val="525858"/>
                      </w:rPr>
                      <w:t>48326-1714</w:t>
                    </w:r>
                    <w:r>
                      <w:rPr>
                        <w:color w:val="525858"/>
                      </w:rPr>
                      <w:tab/>
                      <w:t>o</w:t>
                    </w:r>
                    <w:r>
                      <w:rPr>
                        <w:color w:val="525858"/>
                        <w:spacing w:val="6"/>
                      </w:rPr>
                      <w:t xml:space="preserve"> </w:t>
                    </w:r>
                    <w:r>
                      <w:rPr>
                        <w:color w:val="525858"/>
                        <w:spacing w:val="3"/>
                      </w:rPr>
                      <w:t>248.340.1800</w:t>
                    </w:r>
                    <w:r>
                      <w:rPr>
                        <w:color w:val="525858"/>
                        <w:spacing w:val="3"/>
                      </w:rPr>
                      <w:tab/>
                    </w:r>
                    <w:r>
                      <w:rPr>
                        <w:color w:val="525858"/>
                      </w:rPr>
                      <w:t>f</w:t>
                    </w:r>
                    <w:r>
                      <w:rPr>
                        <w:color w:val="525858"/>
                        <w:spacing w:val="7"/>
                      </w:rPr>
                      <w:t xml:space="preserve"> </w:t>
                    </w:r>
                    <w:r>
                      <w:rPr>
                        <w:color w:val="525858"/>
                        <w:spacing w:val="5"/>
                      </w:rPr>
                      <w:t>248.340.9988</w:t>
                    </w:r>
                    <w:r>
                      <w:rPr>
                        <w:color w:val="525858"/>
                        <w:spacing w:val="5"/>
                      </w:rPr>
                      <w:tab/>
                    </w:r>
                    <w:r>
                      <w:rPr>
                        <w:color w:val="525858"/>
                        <w:spacing w:val="3"/>
                      </w:rPr>
                      <w:t>guardian.com</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2CFEF634" wp14:editId="3F7AB111">
              <wp:simplePos x="0" y="0"/>
              <wp:positionH relativeFrom="page">
                <wp:posOffset>457200</wp:posOffset>
              </wp:positionH>
              <wp:positionV relativeFrom="page">
                <wp:posOffset>9402445</wp:posOffset>
              </wp:positionV>
              <wp:extent cx="6858000" cy="0"/>
              <wp:effectExtent l="9525" t="10795" r="9525" b="8255"/>
              <wp:wrapNone/>
              <wp:docPr id="209621318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00498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33335" id="Line 1"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40.35pt" to="8in,7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" strokecolor="#004986" strokeweight="1pt">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5E1C5" w14:textId="77777777" w:rsidR="00051B06" w:rsidRDefault="00051B06">
      <w:r>
        <w:separator/>
      </w:r>
    </w:p>
  </w:footnote>
  <w:footnote w:type="continuationSeparator" w:id="0">
    <w:p w14:paraId="38C6F209" w14:textId="77777777" w:rsidR="00051B06" w:rsidRDefault="00051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EF62B" w14:textId="77777777" w:rsidR="005E76A0" w:rsidRDefault="005E76A0">
    <w:pPr>
      <w:pStyle w:val="Header"/>
    </w:pPr>
    <w:r w:rsidRPr="005E76A0">
      <w:rPr>
        <w:noProof/>
      </w:rPr>
      <w:drawing>
        <wp:anchor distT="0" distB="0" distL="0" distR="0" simplePos="0" relativeHeight="251659264" behindDoc="1" locked="0" layoutInCell="1" allowOverlap="1" wp14:anchorId="2CFEF62D" wp14:editId="5D126762">
          <wp:simplePos x="0" y="0"/>
          <wp:positionH relativeFrom="page">
            <wp:posOffset>212090</wp:posOffset>
          </wp:positionH>
          <wp:positionV relativeFrom="page">
            <wp:posOffset>119289</wp:posOffset>
          </wp:positionV>
          <wp:extent cx="2254102" cy="893135"/>
          <wp:effectExtent l="0" t="0" r="0" b="254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pic:nvPicPr>
                <pic:blipFill>
                  <a:blip r:embed="rId1" cstate="print"/>
                  <a:stretch>
                    <a:fillRect/>
                  </a:stretch>
                </pic:blipFill>
                <pic:spPr>
                  <a:xfrm>
                    <a:off x="0" y="0"/>
                    <a:ext cx="2254102" cy="8931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57D11"/>
    <w:multiLevelType w:val="hybridMultilevel"/>
    <w:tmpl w:val="75CA5EA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78C60B64"/>
    <w:multiLevelType w:val="hybridMultilevel"/>
    <w:tmpl w:val="CB260B5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7892135">
    <w:abstractNumId w:val="1"/>
  </w:num>
  <w:num w:numId="2" w16cid:durableId="1302690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C48"/>
    <w:rsid w:val="00051B06"/>
    <w:rsid w:val="002C5B8C"/>
    <w:rsid w:val="003C1752"/>
    <w:rsid w:val="005E76A0"/>
    <w:rsid w:val="008A5C48"/>
    <w:rsid w:val="00C47429"/>
    <w:rsid w:val="00CD60EE"/>
    <w:rsid w:val="00FB565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EF626"/>
  <w15:docId w15:val="{71B01B61-BB48-448D-BD00-0E84E8100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A5C48"/>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A5C48"/>
    <w:pPr>
      <w:spacing w:line="194" w:lineRule="exact"/>
      <w:ind w:left="20"/>
    </w:pPr>
    <w:rPr>
      <w:sz w:val="17"/>
      <w:szCs w:val="17"/>
    </w:rPr>
  </w:style>
  <w:style w:type="paragraph" w:styleId="ListParagraph">
    <w:name w:val="List Paragraph"/>
    <w:basedOn w:val="Normal"/>
    <w:uiPriority w:val="34"/>
    <w:qFormat/>
    <w:rsid w:val="008A5C48"/>
  </w:style>
  <w:style w:type="paragraph" w:customStyle="1" w:styleId="TableParagraph">
    <w:name w:val="Table Paragraph"/>
    <w:basedOn w:val="Normal"/>
    <w:uiPriority w:val="1"/>
    <w:qFormat/>
    <w:rsid w:val="008A5C48"/>
  </w:style>
  <w:style w:type="paragraph" w:styleId="Header">
    <w:name w:val="header"/>
    <w:basedOn w:val="Normal"/>
    <w:link w:val="HeaderChar"/>
    <w:uiPriority w:val="99"/>
    <w:unhideWhenUsed/>
    <w:rsid w:val="005E76A0"/>
    <w:pPr>
      <w:tabs>
        <w:tab w:val="center" w:pos="4320"/>
        <w:tab w:val="right" w:pos="8640"/>
      </w:tabs>
    </w:pPr>
  </w:style>
  <w:style w:type="character" w:customStyle="1" w:styleId="HeaderChar">
    <w:name w:val="Header Char"/>
    <w:basedOn w:val="DefaultParagraphFont"/>
    <w:link w:val="Header"/>
    <w:uiPriority w:val="99"/>
    <w:rsid w:val="005E76A0"/>
    <w:rPr>
      <w:rFonts w:ascii="Arial" w:eastAsia="Arial" w:hAnsi="Arial" w:cs="Arial"/>
    </w:rPr>
  </w:style>
  <w:style w:type="paragraph" w:styleId="Footer">
    <w:name w:val="footer"/>
    <w:basedOn w:val="Normal"/>
    <w:link w:val="FooterChar"/>
    <w:uiPriority w:val="99"/>
    <w:unhideWhenUsed/>
    <w:rsid w:val="005E76A0"/>
    <w:pPr>
      <w:tabs>
        <w:tab w:val="center" w:pos="4320"/>
        <w:tab w:val="right" w:pos="8640"/>
      </w:tabs>
    </w:pPr>
  </w:style>
  <w:style w:type="character" w:customStyle="1" w:styleId="FooterChar">
    <w:name w:val="Footer Char"/>
    <w:basedOn w:val="DefaultParagraphFont"/>
    <w:link w:val="Footer"/>
    <w:uiPriority w:val="99"/>
    <w:rsid w:val="005E76A0"/>
    <w:rPr>
      <w:rFonts w:ascii="Arial" w:eastAsia="Arial" w:hAnsi="Arial" w:cs="Arial"/>
    </w:rPr>
  </w:style>
  <w:style w:type="character" w:customStyle="1" w:styleId="BodyTextChar">
    <w:name w:val="Body Text Char"/>
    <w:basedOn w:val="DefaultParagraphFont"/>
    <w:link w:val="BodyText"/>
    <w:uiPriority w:val="1"/>
    <w:rsid w:val="005E76A0"/>
    <w:rPr>
      <w:rFonts w:ascii="Arial" w:eastAsia="Arial" w:hAnsi="Arial" w:cs="Arial"/>
      <w:sz w:val="17"/>
      <w:szCs w:val="17"/>
    </w:rPr>
  </w:style>
  <w:style w:type="character" w:styleId="Hyperlink">
    <w:name w:val="Hyperlink"/>
    <w:basedOn w:val="DefaultParagraphFont"/>
    <w:uiPriority w:val="99"/>
    <w:unhideWhenUsed/>
    <w:rsid w:val="00CD60EE"/>
    <w:rPr>
      <w:color w:val="0000FF" w:themeColor="hyperlink"/>
      <w:u w:val="single"/>
    </w:rPr>
  </w:style>
  <w:style w:type="character" w:styleId="CommentReference">
    <w:name w:val="annotation reference"/>
    <w:basedOn w:val="DefaultParagraphFont"/>
    <w:uiPriority w:val="99"/>
    <w:semiHidden/>
    <w:unhideWhenUsed/>
    <w:rsid w:val="00CD60EE"/>
    <w:rPr>
      <w:sz w:val="16"/>
      <w:szCs w:val="16"/>
    </w:rPr>
  </w:style>
  <w:style w:type="paragraph" w:styleId="CommentText">
    <w:name w:val="annotation text"/>
    <w:basedOn w:val="Normal"/>
    <w:link w:val="CommentTextChar"/>
    <w:uiPriority w:val="99"/>
    <w:unhideWhenUsed/>
    <w:rsid w:val="00CD60EE"/>
    <w:pPr>
      <w:widowControl/>
      <w:spacing w:after="160"/>
    </w:pPr>
    <w:rPr>
      <w:rFonts w:asciiTheme="minorHAnsi" w:eastAsia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CD60EE"/>
    <w:rPr>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glass.org/sites/default/files/2020-04/NGA.EPD%20FAQs%2004.2020.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7380FFC9C750439B275C902BECF8D1" ma:contentTypeVersion="17" ma:contentTypeDescription="Create a new document." ma:contentTypeScope="" ma:versionID="12917363e692606ab33faa3a9c6dc026">
  <xsd:schema xmlns:xsd="http://www.w3.org/2001/XMLSchema" xmlns:xs="http://www.w3.org/2001/XMLSchema" xmlns:p="http://schemas.microsoft.com/office/2006/metadata/properties" xmlns:ns2="26cfc1d1-b6bc-4045-8b0b-01a8ee6b11e9" xmlns:ns3="3bfab70b-64f5-4ea9-ad56-ef09a7bd47f4" xmlns:ns4="61f78dd5-20ad-4f7b-8ade-18b039b59425" targetNamespace="http://schemas.microsoft.com/office/2006/metadata/properties" ma:root="true" ma:fieldsID="ba32297888f67fc5e0ddc087e341debf" ns2:_="" ns3:_="" ns4:_="">
    <xsd:import namespace="26cfc1d1-b6bc-4045-8b0b-01a8ee6b11e9"/>
    <xsd:import namespace="3bfab70b-64f5-4ea9-ad56-ef09a7bd47f4"/>
    <xsd:import namespace="61f78dd5-20ad-4f7b-8ade-18b039b594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fc1d1-b6bc-4045-8b0b-01a8ee6b1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f874a3f-55a3-4351-b9b0-90e58f5dc2e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fab70b-64f5-4ea9-ad56-ef09a7bd47f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f78dd5-20ad-4f7b-8ade-18b039b5942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042d9ca-90ad-424f-95bd-4889c613367f}" ma:internalName="TaxCatchAll" ma:showField="CatchAllData" ma:web="3bfab70b-64f5-4ea9-ad56-ef09a7bd47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1f78dd5-20ad-4f7b-8ade-18b039b59425" xsi:nil="true"/>
    <lcf76f155ced4ddcb4097134ff3c332f xmlns="26cfc1d1-b6bc-4045-8b0b-01a8ee6b11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88DB8DF-B842-4FDF-97C9-67825A43DED3}">
  <ds:schemaRefs>
    <ds:schemaRef ds:uri="http://schemas.microsoft.com/sharepoint/v3/contenttype/forms"/>
  </ds:schemaRefs>
</ds:datastoreItem>
</file>

<file path=customXml/itemProps2.xml><?xml version="1.0" encoding="utf-8"?>
<ds:datastoreItem xmlns:ds="http://schemas.openxmlformats.org/officeDocument/2006/customXml" ds:itemID="{8F6B109A-90C8-4D02-BE77-AD5C9C78C8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fc1d1-b6bc-4045-8b0b-01a8ee6b11e9"/>
    <ds:schemaRef ds:uri="3bfab70b-64f5-4ea9-ad56-ef09a7bd47f4"/>
    <ds:schemaRef ds:uri="61f78dd5-20ad-4f7b-8ade-18b039b594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1F4C0B-6556-42F7-9481-02D483579C47}">
  <ds:schemaRefs>
    <ds:schemaRef ds:uri="http://schemas.microsoft.com/office/2006/metadata/properties"/>
    <ds:schemaRef ds:uri="http://schemas.microsoft.com/office/infopath/2007/PartnerControls"/>
    <ds:schemaRef ds:uri="61f78dd5-20ad-4f7b-8ade-18b039b59425"/>
    <ds:schemaRef ds:uri="26cfc1d1-b6bc-4045-8b0b-01a8ee6b11e9"/>
  </ds:schemaRefs>
</ds:datastoreItem>
</file>

<file path=docMetadata/LabelInfo.xml><?xml version="1.0" encoding="utf-8"?>
<clbl:labelList xmlns:clbl="http://schemas.microsoft.com/office/2020/mipLabelMetadata">
  <clbl:label id="{101ce67d-13f2-447a-bb65-0989b89dfdb4}" enabled="0" method="" siteId="{101ce67d-13f2-447a-bb65-0989b89dfdb4}" removed="1"/>
</clbl:labelList>
</file>

<file path=docProps/app.xml><?xml version="1.0" encoding="utf-8"?>
<Properties xmlns="http://schemas.openxmlformats.org/officeDocument/2006/extended-properties" xmlns:vt="http://schemas.openxmlformats.org/officeDocument/2006/docPropsVTypes">
  <Template>Normal</Template>
  <TotalTime>4</TotalTime>
  <Pages>5</Pages>
  <Words>1930</Words>
  <Characters>11003</Characters>
  <Application>Microsoft Office Word</Application>
  <DocSecurity>0</DocSecurity>
  <Lines>91</Lines>
  <Paragraphs>25</Paragraphs>
  <ScaleCrop>false</ScaleCrop>
  <Company>Brophy</Company>
  <LinksUpToDate>false</LinksUpToDate>
  <CharactersWithSpaces>12908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Krezowski, Kate</dc:creator>
  <cp:lastModifiedBy>Krezowski, Kate</cp:lastModifiedBy>
  <cp:revision>3</cp:revision>
  <cp:lastPrinted>2016-09-16T16:33:00Z</cp:lastPrinted>
  <dcterms:created xsi:type="dcterms:W3CDTF">2025-04-14T22:02:00Z</dcterms:created>
  <dcterms:modified xsi:type="dcterms:W3CDTF">2025-04-14T22:05:00Z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2016-09-16T00:00:00Z</vt:filetime>
  </property>
  <property fmtid="{D5CDD505-2E9C-101B-9397-08002B2CF9AE}" pid="3" name="Creator">
    <vt:lpwstr>Adobe InDesign CC 2015 (Macintosh)</vt:lpwstr>
  </property>
  <property fmtid="{D5CDD505-2E9C-101B-9397-08002B2CF9AE}" pid="4" name="LastSaved">
    <vt:filetime>2016-09-16T00:00:00Z</vt:filetime>
  </property>
  <property fmtid="{D5CDD505-2E9C-101B-9397-08002B2CF9AE}" pid="5" name="ContentTypeId">
    <vt:lpwstr>0x010100947380FFC9C750439B275C902BECF8D1</vt:lpwstr>
  </property>
</Properties>
</file>