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755C" w14:textId="4A485C18" w:rsidR="0025117E" w:rsidRDefault="00123FC4" w:rsidP="004963F7">
      <w:pPr>
        <w:spacing w:after="0"/>
      </w:pPr>
      <w:r w:rsidRPr="00370BF3">
        <w:rPr>
          <w:noProof/>
        </w:rPr>
        <w:drawing>
          <wp:anchor distT="0" distB="0" distL="114300" distR="114300" simplePos="0" relativeHeight="251657216" behindDoc="0" locked="0" layoutInCell="1" allowOverlap="1" wp14:anchorId="59FB373C" wp14:editId="28F76EE9">
            <wp:simplePos x="0" y="0"/>
            <wp:positionH relativeFrom="column">
              <wp:posOffset>5048808</wp:posOffset>
            </wp:positionH>
            <wp:positionV relativeFrom="paragraph">
              <wp:posOffset>-701675</wp:posOffset>
            </wp:positionV>
            <wp:extent cx="1511300" cy="686382"/>
            <wp:effectExtent l="0" t="0" r="0" b="0"/>
            <wp:wrapNone/>
            <wp:docPr id="1151290010"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90010" name="Picture 2" descr="A logo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300" cy="686382"/>
                    </a:xfrm>
                    <a:prstGeom prst="rect">
                      <a:avLst/>
                    </a:prstGeom>
                  </pic:spPr>
                </pic:pic>
              </a:graphicData>
            </a:graphic>
            <wp14:sizeRelH relativeFrom="margin">
              <wp14:pctWidth>0</wp14:pctWidth>
            </wp14:sizeRelH>
            <wp14:sizeRelV relativeFrom="margin">
              <wp14:pctHeight>0</wp14:pctHeight>
            </wp14:sizeRelV>
          </wp:anchor>
        </w:drawing>
      </w:r>
      <w:r w:rsidR="0025117E" w:rsidRPr="00370BF3">
        <w:t>October 11, 2024</w:t>
      </w:r>
    </w:p>
    <w:p w14:paraId="46A98441" w14:textId="77777777" w:rsidR="009F6824" w:rsidRDefault="009F6824" w:rsidP="009F6824">
      <w:pPr>
        <w:spacing w:after="0"/>
        <w:ind w:left="360" w:hanging="360"/>
      </w:pPr>
    </w:p>
    <w:p w14:paraId="3F2A9B6A" w14:textId="77777777" w:rsidR="004A3378" w:rsidRDefault="004A3378" w:rsidP="009F6824">
      <w:pPr>
        <w:spacing w:after="0"/>
        <w:ind w:left="360" w:hanging="360"/>
      </w:pPr>
      <w:r>
        <w:t>Pamela Gupta</w:t>
      </w:r>
    </w:p>
    <w:p w14:paraId="07D37B03" w14:textId="274F546D" w:rsidR="004A3378" w:rsidRDefault="004A3378" w:rsidP="009F6824">
      <w:pPr>
        <w:spacing w:after="0"/>
        <w:ind w:left="360" w:hanging="360"/>
      </w:pPr>
      <w:r>
        <w:t xml:space="preserve">Branch Chief, </w:t>
      </w:r>
      <w:r w:rsidR="00CA16D2">
        <w:t>Building Embodied Carbon</w:t>
      </w:r>
    </w:p>
    <w:p w14:paraId="33196AB9" w14:textId="287F7A7F" w:rsidR="004A3378" w:rsidRDefault="00EB7998" w:rsidP="006D214B">
      <w:pPr>
        <w:spacing w:after="0"/>
        <w:ind w:left="360" w:hanging="360"/>
      </w:pPr>
      <w:r>
        <w:t>California Air Resources Board</w:t>
      </w:r>
    </w:p>
    <w:p w14:paraId="593C0B49" w14:textId="77777777" w:rsidR="00CA16D2" w:rsidRDefault="00CA16D2" w:rsidP="006D214B">
      <w:pPr>
        <w:spacing w:after="0"/>
        <w:ind w:left="360" w:hanging="360"/>
      </w:pPr>
    </w:p>
    <w:p w14:paraId="4698ED56" w14:textId="0C56D84F" w:rsidR="00CA16D2" w:rsidRDefault="00CA16D2" w:rsidP="006D214B">
      <w:pPr>
        <w:spacing w:after="0"/>
        <w:ind w:left="360" w:hanging="360"/>
      </w:pPr>
      <w:r>
        <w:t>Jeff Kessler</w:t>
      </w:r>
    </w:p>
    <w:p w14:paraId="62CA6AA3" w14:textId="3BE87B4D" w:rsidR="00CA16D2" w:rsidRDefault="00CA16D2" w:rsidP="006D214B">
      <w:pPr>
        <w:spacing w:after="0"/>
        <w:ind w:left="360" w:hanging="360"/>
      </w:pPr>
      <w:r>
        <w:t>Principal Engineer, Building Embodied Carbon</w:t>
      </w:r>
    </w:p>
    <w:p w14:paraId="2E9F0EE9" w14:textId="220ACEA1" w:rsidR="00CA16D2" w:rsidRDefault="00CA16D2" w:rsidP="006D214B">
      <w:pPr>
        <w:spacing w:after="0"/>
        <w:ind w:left="360" w:hanging="360"/>
      </w:pPr>
      <w:r>
        <w:t>California Air Resources Board</w:t>
      </w:r>
    </w:p>
    <w:p w14:paraId="7ACF3111" w14:textId="77777777" w:rsidR="009F6824" w:rsidRDefault="009F6824" w:rsidP="009F6824">
      <w:pPr>
        <w:spacing w:after="0"/>
        <w:ind w:left="360" w:hanging="360"/>
      </w:pPr>
    </w:p>
    <w:p w14:paraId="5B269896" w14:textId="7AF8F35D" w:rsidR="007A0476" w:rsidRDefault="0025117E" w:rsidP="0027451C">
      <w:pPr>
        <w:rPr>
          <w:b/>
          <w:bCs/>
        </w:rPr>
      </w:pPr>
      <w:r w:rsidRPr="0027451C">
        <w:rPr>
          <w:b/>
          <w:bCs/>
        </w:rPr>
        <w:t xml:space="preserve">Re: Net-Zero California Comments on the </w:t>
      </w:r>
      <w:r w:rsidR="008A1A15" w:rsidRPr="0027451C">
        <w:rPr>
          <w:b/>
          <w:bCs/>
        </w:rPr>
        <w:t>September 19, 2024 Workshop to Discuss Embodied Carbon in Buildings</w:t>
      </w:r>
    </w:p>
    <w:p w14:paraId="147B4D59" w14:textId="2659B94D" w:rsidR="004963F7" w:rsidRPr="007A0476" w:rsidRDefault="00BA6338" w:rsidP="0027451C">
      <w:pPr>
        <w:rPr>
          <w:b/>
          <w:bCs/>
        </w:rPr>
      </w:pPr>
      <w:r>
        <w:t xml:space="preserve">Dear California Air Resources Board </w:t>
      </w:r>
      <w:r w:rsidR="004E79A7">
        <w:t xml:space="preserve">(CARB) </w:t>
      </w:r>
      <w:r>
        <w:t>staff,</w:t>
      </w:r>
    </w:p>
    <w:p w14:paraId="1ACD5FD3" w14:textId="3F235C09" w:rsidR="00BA6338" w:rsidRDefault="00BA6338" w:rsidP="0027451C">
      <w:r>
        <w:t>Thank you for the opportunity to comment on CARB</w:t>
      </w:r>
      <w:r w:rsidR="00812474">
        <w:t>’s</w:t>
      </w:r>
      <w:r>
        <w:t xml:space="preserve"> workshop </w:t>
      </w:r>
      <w:r w:rsidR="0017641B">
        <w:t>on</w:t>
      </w:r>
      <w:r>
        <w:t xml:space="preserve"> embodied carbon in buildings held on September 19, 2024.</w:t>
      </w:r>
      <w:r w:rsidR="00AE4E72">
        <w:t xml:space="preserve"> With this letter, we </w:t>
      </w:r>
      <w:r w:rsidR="00717465">
        <w:t xml:space="preserve">highlight </w:t>
      </w:r>
      <w:r w:rsidR="00FB35BB">
        <w:t>three</w:t>
      </w:r>
      <w:r w:rsidR="00717465">
        <w:t xml:space="preserve"> </w:t>
      </w:r>
      <w:r w:rsidR="00376412">
        <w:t xml:space="preserve">existing </w:t>
      </w:r>
      <w:r w:rsidR="00CA16D2">
        <w:t xml:space="preserve">state </w:t>
      </w:r>
      <w:r w:rsidR="00717465">
        <w:t xml:space="preserve">climate priorities </w:t>
      </w:r>
      <w:r w:rsidR="00CA16D2">
        <w:t xml:space="preserve">as identified in the 2022 Scoping Plan </w:t>
      </w:r>
      <w:r w:rsidR="00717465">
        <w:t xml:space="preserve">that align with </w:t>
      </w:r>
      <w:r w:rsidR="00CA16D2">
        <w:t>the goals of AB 43 and AB 2446</w:t>
      </w:r>
      <w:r w:rsidR="00717465">
        <w:t xml:space="preserve"> </w:t>
      </w:r>
      <w:r w:rsidR="00CA16D2">
        <w:t xml:space="preserve">and could be considered as pathways to </w:t>
      </w:r>
      <w:r w:rsidR="00C16BA3">
        <w:t xml:space="preserve">help </w:t>
      </w:r>
      <w:r w:rsidR="00CA16D2">
        <w:t>lower the lifecycle emissions from building materials and the built environment</w:t>
      </w:r>
      <w:r w:rsidR="00717465">
        <w:t xml:space="preserve"> </w:t>
      </w:r>
      <w:r w:rsidR="001C5C94">
        <w:t>in California</w:t>
      </w:r>
      <w:r w:rsidR="00BD6A46">
        <w:t>:</w:t>
      </w:r>
      <w:r w:rsidR="00B04281">
        <w:t xml:space="preserve"> </w:t>
      </w:r>
      <w:r w:rsidR="00CA16D2">
        <w:t>wood</w:t>
      </w:r>
      <w:r w:rsidR="00B04281">
        <w:t xml:space="preserve"> biomass utilization, industrial decarbonization and </w:t>
      </w:r>
      <w:r w:rsidR="00155409">
        <w:t>sustainable community strategies.</w:t>
      </w:r>
    </w:p>
    <w:p w14:paraId="25296984" w14:textId="1D82FB3C" w:rsidR="00BB697F" w:rsidRPr="00FC5B36" w:rsidRDefault="00C16BA3" w:rsidP="007F7841">
      <w:pPr>
        <w:pStyle w:val="ListParagraph"/>
        <w:numPr>
          <w:ilvl w:val="0"/>
          <w:numId w:val="2"/>
        </w:numPr>
        <w:rPr>
          <w:b/>
          <w:bCs/>
        </w:rPr>
      </w:pPr>
      <w:r>
        <w:rPr>
          <w:b/>
          <w:bCs/>
        </w:rPr>
        <w:t>Wood b</w:t>
      </w:r>
      <w:r w:rsidR="00610191" w:rsidRPr="00FC5B36">
        <w:rPr>
          <w:b/>
          <w:bCs/>
        </w:rPr>
        <w:t>iomass utilization</w:t>
      </w:r>
    </w:p>
    <w:p w14:paraId="5FCB642B" w14:textId="0E0B83B1" w:rsidR="00FC5B36" w:rsidRDefault="006F394C" w:rsidP="00FC5B36">
      <w:r w:rsidRPr="006F394C">
        <w:t xml:space="preserve">Wildfires are a </w:t>
      </w:r>
      <w:r w:rsidR="00557F2A">
        <w:t>significant</w:t>
      </w:r>
      <w:r w:rsidRPr="006F394C">
        <w:t xml:space="preserve"> contributor to California’s greenhouse gas (GHG) emissions</w:t>
      </w:r>
      <w:r w:rsidR="00C80562">
        <w:t xml:space="preserve"> profile</w:t>
      </w:r>
      <w:r w:rsidRPr="006F394C">
        <w:t xml:space="preserve">, with the state experiencing increasingly severe and frequent wildfires. In 2020 alone, wildfires </w:t>
      </w:r>
      <w:hyperlink r:id="rId8" w:history="1">
        <w:r w:rsidRPr="00212060">
          <w:rPr>
            <w:rStyle w:val="Hyperlink"/>
          </w:rPr>
          <w:t>accounted</w:t>
        </w:r>
      </w:hyperlink>
      <w:r w:rsidRPr="006F394C">
        <w:t xml:space="preserve"> for </w:t>
      </w:r>
      <w:r w:rsidR="001903FF">
        <w:t xml:space="preserve">over 100 </w:t>
      </w:r>
      <w:r w:rsidRPr="006F394C">
        <w:t xml:space="preserve">million metric tons of CO2 emissions, </w:t>
      </w:r>
      <w:r w:rsidR="00D025F7">
        <w:t>an amount greater than the total emissions reductions achieved by the state since the passage of AB</w:t>
      </w:r>
      <w:r w:rsidR="009B3F4F">
        <w:t xml:space="preserve"> </w:t>
      </w:r>
      <w:r w:rsidR="00D025F7">
        <w:t>32</w:t>
      </w:r>
      <w:r w:rsidR="00EA7408">
        <w:t>.</w:t>
      </w:r>
      <w:r w:rsidR="00ED5939">
        <w:t xml:space="preserve"> </w:t>
      </w:r>
      <w:r w:rsidRPr="006F394C">
        <w:t xml:space="preserve">California has </w:t>
      </w:r>
      <w:r w:rsidRPr="00E45EC6">
        <w:t>committed</w:t>
      </w:r>
      <w:r w:rsidRPr="006F394C">
        <w:t xml:space="preserve"> to </w:t>
      </w:r>
      <w:r w:rsidR="000C71E7">
        <w:t>reduc</w:t>
      </w:r>
      <w:r w:rsidR="000E3695">
        <w:t>ing</w:t>
      </w:r>
      <w:r w:rsidR="000C71E7">
        <w:t xml:space="preserve"> the risk of catastrophic wildfire</w:t>
      </w:r>
      <w:r w:rsidR="00C16BA3">
        <w:t xml:space="preserve"> by treating 2.3 million </w:t>
      </w:r>
      <w:r w:rsidR="00DD13A1">
        <w:t xml:space="preserve">forested </w:t>
      </w:r>
      <w:r w:rsidR="00C16BA3">
        <w:t xml:space="preserve">acres per year for fuels reduction. </w:t>
      </w:r>
      <w:r w:rsidR="00673E77">
        <w:t>H</w:t>
      </w:r>
      <w:r w:rsidRPr="006F394C">
        <w:t>owever</w:t>
      </w:r>
      <w:r w:rsidR="00C16BA3">
        <w:t>,</w:t>
      </w:r>
      <w:r w:rsidR="00267726">
        <w:t xml:space="preserve"> </w:t>
      </w:r>
      <w:r w:rsidRPr="006F394C">
        <w:t xml:space="preserve">these efforts </w:t>
      </w:r>
      <w:r w:rsidR="00C16BA3">
        <w:t xml:space="preserve">are expected to </w:t>
      </w:r>
      <w:hyperlink r:id="rId9" w:history="1">
        <w:r w:rsidRPr="00E45EC6">
          <w:rPr>
            <w:rStyle w:val="Hyperlink"/>
          </w:rPr>
          <w:t>generate</w:t>
        </w:r>
      </w:hyperlink>
      <w:r w:rsidRPr="006F394C">
        <w:t xml:space="preserve"> </w:t>
      </w:r>
      <w:r w:rsidR="000C71E7">
        <w:t>millions of tons of</w:t>
      </w:r>
      <w:r w:rsidRPr="006F394C">
        <w:t xml:space="preserve"> biomass </w:t>
      </w:r>
      <w:r w:rsidR="000C71E7">
        <w:t>waste</w:t>
      </w:r>
      <w:r w:rsidR="00294E88">
        <w:t xml:space="preserve">, as well as some merchantable timber, annually. </w:t>
      </w:r>
      <w:r w:rsidR="00DD13A1">
        <w:t xml:space="preserve">Current practices </w:t>
      </w:r>
      <w:r w:rsidR="005E7228">
        <w:t>of</w:t>
      </w:r>
      <w:r w:rsidR="00DD13A1">
        <w:t xml:space="preserve"> leaving </w:t>
      </w:r>
      <w:r w:rsidR="005E7228">
        <w:t xml:space="preserve">biomass waste </w:t>
      </w:r>
      <w:r w:rsidR="00DD13A1">
        <w:t xml:space="preserve">to decompose or open pile burning </w:t>
      </w:r>
      <w:r w:rsidR="005E7228">
        <w:t xml:space="preserve">could add substantial new emissions to the state’s inventory. </w:t>
      </w:r>
      <w:r w:rsidR="00DC0FF9">
        <w:t xml:space="preserve">The </w:t>
      </w:r>
      <w:r w:rsidR="00DC0FF9" w:rsidRPr="00E45EC6">
        <w:t>2022 Scoping Plan</w:t>
      </w:r>
      <w:r w:rsidR="00DC0FF9">
        <w:t xml:space="preserve"> </w:t>
      </w:r>
      <w:r w:rsidR="00DD13A1">
        <w:t>identified</w:t>
      </w:r>
      <w:r w:rsidR="00DD13A1">
        <w:t xml:space="preserve"> </w:t>
      </w:r>
      <w:r w:rsidR="00191BF9">
        <w:t xml:space="preserve">the </w:t>
      </w:r>
      <w:r w:rsidR="005E7228">
        <w:t xml:space="preserve">need to </w:t>
      </w:r>
      <w:r w:rsidR="00C16BA3">
        <w:t xml:space="preserve">collect </w:t>
      </w:r>
      <w:r w:rsidR="00D7377B">
        <w:t xml:space="preserve">and convert </w:t>
      </w:r>
      <w:r w:rsidR="005E7228">
        <w:t xml:space="preserve">available materials </w:t>
      </w:r>
      <w:r w:rsidR="00D7377B">
        <w:t>into</w:t>
      </w:r>
      <w:r w:rsidR="00807643">
        <w:t xml:space="preserve"> </w:t>
      </w:r>
      <w:r w:rsidR="005E7228">
        <w:t xml:space="preserve">low-, zero- and negative-carbon </w:t>
      </w:r>
      <w:r w:rsidR="00807643">
        <w:t>products</w:t>
      </w:r>
      <w:r w:rsidR="002A10DE">
        <w:t xml:space="preserve">, including clean fuels and </w:t>
      </w:r>
      <w:r w:rsidR="005E7228">
        <w:t>durable wood products</w:t>
      </w:r>
      <w:r w:rsidR="002A10DE">
        <w:t>,</w:t>
      </w:r>
      <w:r w:rsidR="001927CA">
        <w:t xml:space="preserve"> </w:t>
      </w:r>
      <w:r w:rsidR="00442255">
        <w:t>in order to</w:t>
      </w:r>
      <w:r w:rsidR="0039670C">
        <w:t xml:space="preserve"> </w:t>
      </w:r>
      <w:r w:rsidR="009A5857">
        <w:t xml:space="preserve">achieve California’s </w:t>
      </w:r>
      <w:r w:rsidR="005B7A70">
        <w:t>ambitious net-zero emissions goal.</w:t>
      </w:r>
    </w:p>
    <w:p w14:paraId="7DEEC668" w14:textId="23E27F4A" w:rsidR="00ED12B4" w:rsidRDefault="005E7228" w:rsidP="00E45EC6">
      <w:r>
        <w:t>Durable</w:t>
      </w:r>
      <w:r>
        <w:t xml:space="preserve"> </w:t>
      </w:r>
      <w:r w:rsidR="009E58D9">
        <w:t>wood products</w:t>
      </w:r>
      <w:r w:rsidR="007E74C7">
        <w:t xml:space="preserve">, such as </w:t>
      </w:r>
      <w:r>
        <w:t xml:space="preserve">cross-laminated timber derived from merchantable timber as well as potential new methods that incorporate biomass waste into building materials, such as biochar, </w:t>
      </w:r>
      <w:r w:rsidR="009E58D9">
        <w:t>present a</w:t>
      </w:r>
      <w:r>
        <w:t xml:space="preserve">n </w:t>
      </w:r>
      <w:hyperlink r:id="rId10" w:history="1">
        <w:r w:rsidR="009E58D9" w:rsidRPr="00E45EC6">
          <w:rPr>
            <w:rStyle w:val="Hyperlink"/>
          </w:rPr>
          <w:t>opportunity</w:t>
        </w:r>
      </w:hyperlink>
      <w:r w:rsidR="009E58D9">
        <w:t xml:space="preserve"> to reduce embodied carbon in the building sector while simultaneously addressing California’s biomass crisis. </w:t>
      </w:r>
      <w:r w:rsidR="00FB32E5">
        <w:t>These products</w:t>
      </w:r>
      <w:r w:rsidR="00C12DED">
        <w:t xml:space="preserve"> </w:t>
      </w:r>
      <w:r w:rsidR="009E58D9">
        <w:t>ha</w:t>
      </w:r>
      <w:r w:rsidR="00FB32E5">
        <w:t>ve</w:t>
      </w:r>
      <w:r w:rsidR="009E58D9">
        <w:t xml:space="preserve"> the ability to store carbon for the duration of </w:t>
      </w:r>
      <w:r w:rsidR="005E7AAA">
        <w:t>their</w:t>
      </w:r>
      <w:r w:rsidR="009E58D9">
        <w:t xml:space="preserve"> use in construction, </w:t>
      </w:r>
      <w:r w:rsidR="008C16FE">
        <w:t xml:space="preserve">as well as </w:t>
      </w:r>
      <w:r>
        <w:t>avoid</w:t>
      </w:r>
      <w:r>
        <w:t xml:space="preserve"> </w:t>
      </w:r>
      <w:r w:rsidR="008C16FE">
        <w:t xml:space="preserve">emissions from traditional </w:t>
      </w:r>
      <w:r w:rsidR="005A6358">
        <w:t xml:space="preserve">carbon-intensive </w:t>
      </w:r>
      <w:r w:rsidR="009E58D9">
        <w:t xml:space="preserve">materials </w:t>
      </w:r>
      <w:r w:rsidR="008C16FE">
        <w:t xml:space="preserve">manufacturing </w:t>
      </w:r>
      <w:r w:rsidR="009E58D9">
        <w:t xml:space="preserve">like concrete and steel. </w:t>
      </w:r>
      <w:r>
        <w:t xml:space="preserve">Incentives can help expand the use of durable wood products and </w:t>
      </w:r>
      <w:r w:rsidR="00E45EC6">
        <w:t>achieve</w:t>
      </w:r>
      <w:r>
        <w:t xml:space="preserve"> carbon benefits in California. </w:t>
      </w:r>
      <w:r w:rsidR="002A25A8">
        <w:t xml:space="preserve">The Governor’s Forest Management Task Force </w:t>
      </w:r>
      <w:r w:rsidR="005F6945">
        <w:t>is</w:t>
      </w:r>
      <w:r w:rsidR="002A25A8">
        <w:t xml:space="preserve"> leading efforts to </w:t>
      </w:r>
      <w:r w:rsidR="00CA5883" w:rsidRPr="00E45EC6">
        <w:t>deve</w:t>
      </w:r>
      <w:r w:rsidR="00CA5883" w:rsidRPr="00E45EC6">
        <w:t>l</w:t>
      </w:r>
      <w:r w:rsidR="00CA5883" w:rsidRPr="00E45EC6">
        <w:t>op</w:t>
      </w:r>
      <w:r w:rsidR="00CA5883">
        <w:t xml:space="preserve"> a </w:t>
      </w:r>
      <w:r>
        <w:t xml:space="preserve">statewide </w:t>
      </w:r>
      <w:r w:rsidR="00CA5883">
        <w:t xml:space="preserve">biomass utilization strategy which </w:t>
      </w:r>
      <w:r w:rsidR="00EB5F32">
        <w:t xml:space="preserve">seeks to </w:t>
      </w:r>
      <w:r w:rsidR="002A25A8">
        <w:t xml:space="preserve">promote innovative </w:t>
      </w:r>
      <w:r>
        <w:t xml:space="preserve">non-combustion </w:t>
      </w:r>
      <w:r w:rsidR="002A25A8">
        <w:t xml:space="preserve">uses of biomass. In addition, </w:t>
      </w:r>
      <w:r>
        <w:t xml:space="preserve">the state has stood up some initial </w:t>
      </w:r>
      <w:r w:rsidR="002A25A8">
        <w:t>grant programs</w:t>
      </w:r>
      <w:r w:rsidR="00C05E48">
        <w:t xml:space="preserve"> to enhance biomass utilization</w:t>
      </w:r>
      <w:r w:rsidR="002A25A8">
        <w:t xml:space="preserve">, including </w:t>
      </w:r>
      <w:r w:rsidR="003C2F84">
        <w:t xml:space="preserve">IBank’s </w:t>
      </w:r>
      <w:hyperlink r:id="rId11" w:history="1">
        <w:r w:rsidR="008756D2" w:rsidRPr="00B01541">
          <w:rPr>
            <w:rStyle w:val="Hyperlink"/>
          </w:rPr>
          <w:t>Climate Catalyst Fund</w:t>
        </w:r>
      </w:hyperlink>
      <w:r w:rsidR="008756D2">
        <w:t xml:space="preserve"> </w:t>
      </w:r>
      <w:r w:rsidR="002A25A8">
        <w:t xml:space="preserve">and </w:t>
      </w:r>
      <w:r w:rsidR="00815355">
        <w:t xml:space="preserve">CAL FIRE’s </w:t>
      </w:r>
      <w:hyperlink r:id="rId12" w:history="1">
        <w:r w:rsidR="002A25A8" w:rsidRPr="00BF6DA5">
          <w:rPr>
            <w:rStyle w:val="Hyperlink"/>
          </w:rPr>
          <w:t>Wood</w:t>
        </w:r>
        <w:r w:rsidR="00815355" w:rsidRPr="00BF6DA5">
          <w:rPr>
            <w:rStyle w:val="Hyperlink"/>
          </w:rPr>
          <w:t xml:space="preserve"> Products and Bioenergy Grant Program</w:t>
        </w:r>
      </w:hyperlink>
      <w:r w:rsidR="00C05E48">
        <w:t>.</w:t>
      </w:r>
      <w:r w:rsidR="00E014EF" w:rsidRPr="00E014EF">
        <w:t xml:space="preserve"> </w:t>
      </w:r>
      <w:r>
        <w:t xml:space="preserve">A </w:t>
      </w:r>
      <w:r w:rsidR="00E45EC6">
        <w:t xml:space="preserve">recurring </w:t>
      </w:r>
      <w:r>
        <w:t xml:space="preserve">incentive under a potential embodied carbon program </w:t>
      </w:r>
      <w:r w:rsidR="00E45EC6">
        <w:t>would improve project financing and enable wood products as an option in conjunction with key strategies in fuels and carbon removal.</w:t>
      </w:r>
    </w:p>
    <w:p w14:paraId="4339F454" w14:textId="77777777" w:rsidR="00ED12B4" w:rsidRDefault="00ED12B4">
      <w:r>
        <w:br w:type="page"/>
      </w:r>
    </w:p>
    <w:p w14:paraId="21506BF7" w14:textId="42A54472" w:rsidR="00FA0044" w:rsidRPr="00370BF3" w:rsidRDefault="006633FC" w:rsidP="00370BF3">
      <w:pPr>
        <w:pStyle w:val="ListParagraph"/>
        <w:numPr>
          <w:ilvl w:val="0"/>
          <w:numId w:val="2"/>
        </w:numPr>
        <w:rPr>
          <w:b/>
          <w:bCs/>
        </w:rPr>
      </w:pPr>
      <w:r w:rsidRPr="00370BF3">
        <w:rPr>
          <w:b/>
          <w:bCs/>
        </w:rPr>
        <w:lastRenderedPageBreak/>
        <w:t>Industrial decarbonization</w:t>
      </w:r>
    </w:p>
    <w:p w14:paraId="1089BB74" w14:textId="44331ADE" w:rsidR="005222FF" w:rsidRDefault="00155B43" w:rsidP="00EE5703">
      <w:r>
        <w:t xml:space="preserve">The industrial sector is California’s second largest source of GHG emissions, </w:t>
      </w:r>
      <w:hyperlink r:id="rId13" w:history="1">
        <w:r w:rsidRPr="00D02702">
          <w:rPr>
            <w:rStyle w:val="Hyperlink"/>
          </w:rPr>
          <w:t>accounting</w:t>
        </w:r>
      </w:hyperlink>
      <w:r>
        <w:t xml:space="preserve"> </w:t>
      </w:r>
      <w:r w:rsidR="0077244F">
        <w:t>for over 20%</w:t>
      </w:r>
      <w:r>
        <w:t xml:space="preserve"> of the state’s emissions in 202</w:t>
      </w:r>
      <w:r w:rsidR="00017117">
        <w:t>2</w:t>
      </w:r>
      <w:r>
        <w:t>.</w:t>
      </w:r>
      <w:r w:rsidR="000A6BD9">
        <w:t xml:space="preserve"> This is because many industrial operations, such as cement</w:t>
      </w:r>
      <w:r w:rsidR="004B335F">
        <w:t xml:space="preserve"> and ch</w:t>
      </w:r>
      <w:r w:rsidR="000A6BD9">
        <w:t xml:space="preserve">emical production, require extremely high temperatures </w:t>
      </w:r>
      <w:r w:rsidR="00583929">
        <w:t>(e.g. over 1,000</w:t>
      </w:r>
      <w:r w:rsidR="00583929">
        <w:rPr>
          <w:rFonts w:ascii="Aptos Narrow" w:hAnsi="Aptos Narrow"/>
        </w:rPr>
        <w:t>°</w:t>
      </w:r>
      <w:r w:rsidR="00583929">
        <w:t xml:space="preserve">C) </w:t>
      </w:r>
      <w:r w:rsidR="000A6BD9">
        <w:t xml:space="preserve">that are conventionally achieved by burning fossil fuels. </w:t>
      </w:r>
      <w:r w:rsidR="0049277B">
        <w:t>Emissions are</w:t>
      </w:r>
      <w:r w:rsidR="004C479B">
        <w:t xml:space="preserve"> also</w:t>
      </w:r>
      <w:r w:rsidR="0049277B">
        <w:t xml:space="preserve"> inherent to the production process themselves. </w:t>
      </w:r>
      <w:r w:rsidR="006F6B9F">
        <w:t>For example, c</w:t>
      </w:r>
      <w:r w:rsidR="0049277B">
        <w:t xml:space="preserve">ement manufacturing is difficult to decarbonize as nearly </w:t>
      </w:r>
      <w:hyperlink r:id="rId14" w:history="1">
        <w:r w:rsidR="0049277B" w:rsidRPr="00CF4F74">
          <w:rPr>
            <w:rStyle w:val="Hyperlink"/>
          </w:rPr>
          <w:t>60%</w:t>
        </w:r>
      </w:hyperlink>
      <w:r w:rsidR="0049277B">
        <w:t xml:space="preserve"> of emissions are attributed to process emissions and are largely unavoidable. </w:t>
      </w:r>
      <w:r w:rsidR="00DE4F60">
        <w:t xml:space="preserve">This is particularly </w:t>
      </w:r>
      <w:r w:rsidR="00AD7A04">
        <w:t>problematic</w:t>
      </w:r>
      <w:r w:rsidR="00DE4F60">
        <w:t xml:space="preserve"> as cement is widely used in California’s infrastructure, playing a critical role in buildings, highways, bridges and more. </w:t>
      </w:r>
    </w:p>
    <w:p w14:paraId="5875ADA0" w14:textId="2EB51D63" w:rsidR="00D046F4" w:rsidRDefault="00D046F4" w:rsidP="00EE5703">
      <w:r>
        <w:t>Carbon capture and storage</w:t>
      </w:r>
      <w:r w:rsidR="00270542">
        <w:t xml:space="preserve"> (CCS)</w:t>
      </w:r>
      <w:r>
        <w:t xml:space="preserve"> technologies </w:t>
      </w:r>
      <w:r w:rsidR="00A009F0">
        <w:t xml:space="preserve">can play a role in capturing CO2 emissions </w:t>
      </w:r>
      <w:r w:rsidR="00FA23B1">
        <w:t xml:space="preserve">directly </w:t>
      </w:r>
      <w:r w:rsidR="00A009F0">
        <w:t>from industrial operations.</w:t>
      </w:r>
      <w:r w:rsidR="00270542">
        <w:t xml:space="preserve"> </w:t>
      </w:r>
      <w:r w:rsidR="00370BF3">
        <w:t>Carbon capture</w:t>
      </w:r>
      <w:r w:rsidR="00333B06">
        <w:t xml:space="preserve"> </w:t>
      </w:r>
      <w:r w:rsidR="00E45EC6">
        <w:t xml:space="preserve">could </w:t>
      </w:r>
      <w:r w:rsidR="00333B06">
        <w:t>be retrofitted to existing facilities</w:t>
      </w:r>
      <w:r w:rsidR="00E45EC6">
        <w:t xml:space="preserve"> to</w:t>
      </w:r>
      <w:r w:rsidR="00333B06">
        <w:t xml:space="preserve"> enabl</w:t>
      </w:r>
      <w:r w:rsidR="00E45EC6">
        <w:t>e</w:t>
      </w:r>
      <w:r w:rsidR="00333B06">
        <w:t xml:space="preserve"> emissions reductions.</w:t>
      </w:r>
      <w:r w:rsidR="0035142A">
        <w:t xml:space="preserve"> </w:t>
      </w:r>
      <w:r w:rsidR="005B2D47">
        <w:t>Direct</w:t>
      </w:r>
      <w:r w:rsidR="00270542">
        <w:t xml:space="preserve"> air capture (DAC) may </w:t>
      </w:r>
      <w:r w:rsidR="002F7C35">
        <w:t xml:space="preserve">also </w:t>
      </w:r>
      <w:r w:rsidR="00C503A8">
        <w:t>serve as</w:t>
      </w:r>
      <w:r w:rsidR="00270542">
        <w:t xml:space="preserve"> a complementary approach </w:t>
      </w:r>
      <w:r w:rsidR="00783D1C">
        <w:t>by using</w:t>
      </w:r>
      <w:r w:rsidR="00270542">
        <w:t xml:space="preserve"> industrial waste heat to remove CO2 from the atmosphere</w:t>
      </w:r>
      <w:r w:rsidR="00370BF3">
        <w:t xml:space="preserve"> and compensate for hard-to-abate sources</w:t>
      </w:r>
      <w:r w:rsidR="00270542">
        <w:t xml:space="preserve">. </w:t>
      </w:r>
      <w:r w:rsidR="00BD187B">
        <w:t>The integration of carbon capture and direct air capture and storage</w:t>
      </w:r>
      <w:r w:rsidR="008E4EFB">
        <w:t xml:space="preserve"> in</w:t>
      </w:r>
      <w:r w:rsidR="002406BB">
        <w:t xml:space="preserve"> industrial processes </w:t>
      </w:r>
      <w:r w:rsidR="00585E45">
        <w:t>presents</w:t>
      </w:r>
      <w:r w:rsidR="00E40057">
        <w:t xml:space="preserve"> a</w:t>
      </w:r>
      <w:r w:rsidR="00370BF3">
        <w:t xml:space="preserve">n </w:t>
      </w:r>
      <w:r w:rsidR="00E40057">
        <w:t>opportunity</w:t>
      </w:r>
      <w:r w:rsidR="007D7E7C">
        <w:t xml:space="preserve"> </w:t>
      </w:r>
      <w:r w:rsidR="00E40057">
        <w:t>to reduce</w:t>
      </w:r>
      <w:r w:rsidR="00526D1C">
        <w:t xml:space="preserve"> the</w:t>
      </w:r>
      <w:r w:rsidR="007D7E7C">
        <w:t xml:space="preserve"> lifecycle emissions of building materials and </w:t>
      </w:r>
      <w:r w:rsidR="00B85C8E">
        <w:t>the</w:t>
      </w:r>
      <w:r w:rsidR="007D7E7C">
        <w:t xml:space="preserve"> built environment.</w:t>
      </w:r>
    </w:p>
    <w:p w14:paraId="6CBFDEA4" w14:textId="6B531B9F" w:rsidR="006F4E66" w:rsidRDefault="00DE4F60" w:rsidP="00EE5703">
      <w:r>
        <w:t xml:space="preserve">California </w:t>
      </w:r>
      <w:r w:rsidR="00B83124">
        <w:t>has advanc</w:t>
      </w:r>
      <w:r w:rsidR="009629FE">
        <w:t>ed</w:t>
      </w:r>
      <w:r w:rsidR="00B83124">
        <w:t xml:space="preserve"> </w:t>
      </w:r>
      <w:r w:rsidR="00370BF3">
        <w:t xml:space="preserve">some related on industrial decarbonization. </w:t>
      </w:r>
      <w:hyperlink r:id="rId15" w:history="1">
        <w:r w:rsidR="00B83124" w:rsidRPr="00B168C1">
          <w:rPr>
            <w:rStyle w:val="Hyperlink"/>
          </w:rPr>
          <w:t>Senate Bill 596</w:t>
        </w:r>
      </w:hyperlink>
      <w:r w:rsidR="00B83124">
        <w:t xml:space="preserve"> requires CARB to </w:t>
      </w:r>
      <w:r w:rsidR="00B83124" w:rsidRPr="00B168C1">
        <w:t>achieve</w:t>
      </w:r>
      <w:r w:rsidR="00B83124">
        <w:t xml:space="preserve"> ne</w:t>
      </w:r>
      <w:r>
        <w:t>t-zero GHG emissions for cement used in California by 2045</w:t>
      </w:r>
      <w:r w:rsidR="00AC4C35">
        <w:t>.</w:t>
      </w:r>
      <w:r w:rsidR="00B83124">
        <w:t xml:space="preserve"> </w:t>
      </w:r>
      <w:hyperlink r:id="rId16" w:history="1">
        <w:r w:rsidR="006F007A" w:rsidRPr="00B168C1">
          <w:rPr>
            <w:rStyle w:val="Hyperlink"/>
          </w:rPr>
          <w:t>Senate Bill 905</w:t>
        </w:r>
      </w:hyperlink>
      <w:r w:rsidR="008A0A0D">
        <w:t xml:space="preserve"> requires CARB to develop regulations for a statewide carbon capture, </w:t>
      </w:r>
      <w:r w:rsidR="00EE05F4">
        <w:t>removal</w:t>
      </w:r>
      <w:r w:rsidR="00DD03D5">
        <w:t xml:space="preserve">, </w:t>
      </w:r>
      <w:r w:rsidR="008A0A0D">
        <w:t xml:space="preserve">utilization and storage program. </w:t>
      </w:r>
      <w:r w:rsidR="00B83124">
        <w:t xml:space="preserve">Additionally, the Low Carbon Fuel Standard Program </w:t>
      </w:r>
      <w:hyperlink r:id="rId17" w:history="1">
        <w:r w:rsidR="00B83124" w:rsidRPr="00753EFA">
          <w:rPr>
            <w:rStyle w:val="Hyperlink"/>
          </w:rPr>
          <w:t>incentivizes</w:t>
        </w:r>
      </w:hyperlink>
      <w:r w:rsidR="00B83124">
        <w:t xml:space="preserve"> </w:t>
      </w:r>
      <w:r w:rsidR="00753EFA">
        <w:t>the use of CCS</w:t>
      </w:r>
      <w:r w:rsidR="006307B9">
        <w:t xml:space="preserve"> and DAC</w:t>
      </w:r>
      <w:r w:rsidR="00753EFA">
        <w:t xml:space="preserve"> in the production of </w:t>
      </w:r>
      <w:r w:rsidR="00804A90">
        <w:t xml:space="preserve">low-carbon </w:t>
      </w:r>
      <w:r w:rsidR="00753EFA">
        <w:t xml:space="preserve">fuels. At the federal level, the </w:t>
      </w:r>
      <w:hyperlink r:id="rId18" w:history="1">
        <w:r w:rsidR="00753EFA" w:rsidRPr="00656711">
          <w:rPr>
            <w:rStyle w:val="Hyperlink"/>
          </w:rPr>
          <w:t>45Q</w:t>
        </w:r>
      </w:hyperlink>
      <w:r w:rsidR="00753EFA">
        <w:t xml:space="preserve"> tax credit </w:t>
      </w:r>
      <w:r w:rsidR="006307B9">
        <w:t>offers financial incentives for the deployment of CCS and DAC technologies</w:t>
      </w:r>
      <w:r w:rsidR="0007314A">
        <w:t xml:space="preserve">. </w:t>
      </w:r>
      <w:r w:rsidR="00370BF3">
        <w:t>These</w:t>
      </w:r>
      <w:r w:rsidR="00783D1C">
        <w:t xml:space="preserve"> policies create </w:t>
      </w:r>
      <w:r w:rsidR="00370BF3">
        <w:t>a framework that could be leveraged in support of an embodied carbon program that incentivizes building material emissions reductions.</w:t>
      </w:r>
    </w:p>
    <w:p w14:paraId="20E6F30F" w14:textId="482B68D4" w:rsidR="00AB18B9" w:rsidRDefault="00155409" w:rsidP="00AB18B9">
      <w:pPr>
        <w:pStyle w:val="ListParagraph"/>
        <w:numPr>
          <w:ilvl w:val="0"/>
          <w:numId w:val="2"/>
        </w:numPr>
        <w:rPr>
          <w:b/>
          <w:bCs/>
        </w:rPr>
      </w:pPr>
      <w:r>
        <w:rPr>
          <w:b/>
          <w:bCs/>
        </w:rPr>
        <w:t>Sustainable community strategies</w:t>
      </w:r>
    </w:p>
    <w:p w14:paraId="69134B34" w14:textId="6F5983B1" w:rsidR="00EA1D0A" w:rsidRDefault="00AF7CD8" w:rsidP="00EA1D0A">
      <w:r>
        <w:t>California’s urban development is characterized by sprawling, low-density</w:t>
      </w:r>
      <w:r w:rsidR="00155409">
        <w:t xml:space="preserve"> and energy-intensive housing, as well as </w:t>
      </w:r>
      <w:r>
        <w:t>car-dependent communities</w:t>
      </w:r>
      <w:r w:rsidR="00155409">
        <w:t xml:space="preserve"> that increase vehicle miles traveled (VMT).</w:t>
      </w:r>
      <w:r>
        <w:t xml:space="preserve"> </w:t>
      </w:r>
      <w:r w:rsidR="00155409">
        <w:t xml:space="preserve">Land-use strategies that promote more sustainable communities, including high-density and energy-efficient infill as well as </w:t>
      </w:r>
      <w:r w:rsidR="00EA1D0A">
        <w:t>the establishment of urban growth boundaries, could</w:t>
      </w:r>
      <w:r w:rsidR="00155409">
        <w:t xml:space="preserve"> reduce embodied carbon in the built environment</w:t>
      </w:r>
      <w:r w:rsidR="00EA1D0A">
        <w:t xml:space="preserve"> compared to a no-policy alternative that results in status quo development patterns. Related greenhouse gas reductions could come in the form of VMT reduction associated with these strategies.</w:t>
      </w:r>
    </w:p>
    <w:p w14:paraId="461F98B7" w14:textId="0A1F92A1" w:rsidR="00EA1D0A" w:rsidRDefault="00EA1D0A" w:rsidP="00EA1D0A">
      <w:r>
        <w:t xml:space="preserve">The 2022 Scoping Plan identifies the importance of policy changes at the local level and in other state agencies as key to realizing the above land-use strategies. New protocols could incentivize these policy changes by crediting the avoided greenhouse gas emissions in the built environment and VMT. This would align with other state policies, include SB 375 and more recently </w:t>
      </w:r>
      <w:hyperlink r:id="rId19" w:history="1">
        <w:r w:rsidRPr="00EA1D0A">
          <w:rPr>
            <w:rStyle w:val="Hyperlink"/>
          </w:rPr>
          <w:t>E.O. N-2-24</w:t>
        </w:r>
      </w:hyperlink>
      <w:r>
        <w:t xml:space="preserve">. </w:t>
      </w:r>
    </w:p>
    <w:p w14:paraId="3B8363F2" w14:textId="37BEC6D6" w:rsidR="00C16BA3" w:rsidRPr="00CC6A4C" w:rsidRDefault="00C16BA3" w:rsidP="00912E65">
      <w:pPr>
        <w:rPr>
          <w:b/>
          <w:bCs/>
        </w:rPr>
      </w:pPr>
      <w:r>
        <w:rPr>
          <w:b/>
          <w:bCs/>
        </w:rPr>
        <w:t>Conclusion</w:t>
      </w:r>
    </w:p>
    <w:p w14:paraId="4974FF3E" w14:textId="187D3C0A" w:rsidR="001B2A6B" w:rsidRDefault="00EA1D0A" w:rsidP="00912E65">
      <w:r>
        <w:t>W</w:t>
      </w:r>
      <w:r w:rsidR="005619A7">
        <w:t xml:space="preserve">ood </w:t>
      </w:r>
      <w:r w:rsidR="00B436A0">
        <w:t xml:space="preserve">biomass </w:t>
      </w:r>
      <w:r w:rsidR="005619A7">
        <w:t>utilization</w:t>
      </w:r>
      <w:r w:rsidR="00B436A0">
        <w:t xml:space="preserve">, industrial decarbonization and </w:t>
      </w:r>
      <w:r>
        <w:t>sustainable communities strategies are</w:t>
      </w:r>
      <w:r w:rsidR="00B436A0">
        <w:t xml:space="preserve"> </w:t>
      </w:r>
      <w:r w:rsidR="003311EE">
        <w:t xml:space="preserve">potential </w:t>
      </w:r>
      <w:r>
        <w:t>options</w:t>
      </w:r>
      <w:r w:rsidR="00B436A0">
        <w:t xml:space="preserve"> for reducing embodied carbon in building</w:t>
      </w:r>
      <w:r w:rsidR="001C31CB">
        <w:t xml:space="preserve">s </w:t>
      </w:r>
      <w:r w:rsidR="00B436A0">
        <w:t xml:space="preserve">and </w:t>
      </w:r>
      <w:r w:rsidR="00F07037">
        <w:t>decarbonizing the built environment</w:t>
      </w:r>
      <w:r>
        <w:t>, are current state climate priorities and could be considered by CARB staff as part of this new program.</w:t>
      </w:r>
    </w:p>
    <w:p w14:paraId="0710D756" w14:textId="4F4CF139" w:rsidR="001B2A6B" w:rsidRDefault="001B2A6B" w:rsidP="00912E65">
      <w:r>
        <w:t>Sincerely,</w:t>
      </w:r>
    </w:p>
    <w:p w14:paraId="470CDECF" w14:textId="517745E3" w:rsidR="00295FB0" w:rsidRDefault="00295FB0" w:rsidP="001B2A6B">
      <w:pPr>
        <w:ind w:left="288"/>
      </w:pPr>
      <w:r>
        <w:t>Amanda DeMarco, Senior Associate, Net-Zero California</w:t>
      </w:r>
    </w:p>
    <w:p w14:paraId="3F134A36" w14:textId="2AF9AA74" w:rsidR="009B50DB" w:rsidRDefault="001B2A6B" w:rsidP="001B2A6B">
      <w:pPr>
        <w:ind w:left="288"/>
      </w:pPr>
      <w:r>
        <w:t xml:space="preserve">Sam Uden, </w:t>
      </w:r>
      <w:r w:rsidR="009B50DB">
        <w:t>Managing Director</w:t>
      </w:r>
      <w:r w:rsidR="007012BA">
        <w:t xml:space="preserve">, </w:t>
      </w:r>
      <w:r w:rsidR="009B50DB">
        <w:t>Net-Zero California</w:t>
      </w:r>
    </w:p>
    <w:sectPr w:rsidR="009B50DB" w:rsidSect="00ED12B4">
      <w:footerReference w:type="default" r:id="rId20"/>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7E156" w14:textId="77777777" w:rsidR="00594039" w:rsidRDefault="00594039" w:rsidP="00123FC4">
      <w:pPr>
        <w:spacing w:after="0" w:line="240" w:lineRule="auto"/>
      </w:pPr>
      <w:r>
        <w:separator/>
      </w:r>
    </w:p>
  </w:endnote>
  <w:endnote w:type="continuationSeparator" w:id="0">
    <w:p w14:paraId="25D2FFAD" w14:textId="77777777" w:rsidR="00594039" w:rsidRDefault="00594039" w:rsidP="0012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281185"/>
      <w:docPartObj>
        <w:docPartGallery w:val="Page Numbers (Bottom of Page)"/>
        <w:docPartUnique/>
      </w:docPartObj>
    </w:sdtPr>
    <w:sdtEndPr>
      <w:rPr>
        <w:noProof/>
      </w:rPr>
    </w:sdtEndPr>
    <w:sdtContent>
      <w:p w14:paraId="74373A02" w14:textId="5FEB1D5E" w:rsidR="00EA1D0A" w:rsidRDefault="00EA1D0A" w:rsidP="00EA1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C72A" w14:textId="77777777" w:rsidR="00594039" w:rsidRDefault="00594039" w:rsidP="00123FC4">
      <w:pPr>
        <w:spacing w:after="0" w:line="240" w:lineRule="auto"/>
      </w:pPr>
      <w:r>
        <w:separator/>
      </w:r>
    </w:p>
  </w:footnote>
  <w:footnote w:type="continuationSeparator" w:id="0">
    <w:p w14:paraId="471BC176" w14:textId="77777777" w:rsidR="00594039" w:rsidRDefault="00594039" w:rsidP="00123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19F"/>
    <w:multiLevelType w:val="hybridMultilevel"/>
    <w:tmpl w:val="CC30DD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10CD6"/>
    <w:multiLevelType w:val="hybridMultilevel"/>
    <w:tmpl w:val="568A4C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81620A"/>
    <w:multiLevelType w:val="hybridMultilevel"/>
    <w:tmpl w:val="61D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96F04"/>
    <w:multiLevelType w:val="hybridMultilevel"/>
    <w:tmpl w:val="564C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7244">
    <w:abstractNumId w:val="2"/>
  </w:num>
  <w:num w:numId="2" w16cid:durableId="1367414378">
    <w:abstractNumId w:val="0"/>
  </w:num>
  <w:num w:numId="3" w16cid:durableId="487284748">
    <w:abstractNumId w:val="3"/>
  </w:num>
  <w:num w:numId="4" w16cid:durableId="139454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5B"/>
    <w:rsid w:val="000058BC"/>
    <w:rsid w:val="00007278"/>
    <w:rsid w:val="00010F78"/>
    <w:rsid w:val="00012AFA"/>
    <w:rsid w:val="000145FA"/>
    <w:rsid w:val="00017117"/>
    <w:rsid w:val="00032486"/>
    <w:rsid w:val="00042272"/>
    <w:rsid w:val="000444D8"/>
    <w:rsid w:val="00045E30"/>
    <w:rsid w:val="000475BC"/>
    <w:rsid w:val="00053060"/>
    <w:rsid w:val="0007314A"/>
    <w:rsid w:val="000754D4"/>
    <w:rsid w:val="00084E6C"/>
    <w:rsid w:val="00092AC1"/>
    <w:rsid w:val="000963E9"/>
    <w:rsid w:val="000A5153"/>
    <w:rsid w:val="000A6BD9"/>
    <w:rsid w:val="000B2F03"/>
    <w:rsid w:val="000C71E7"/>
    <w:rsid w:val="000E3695"/>
    <w:rsid w:val="000E4ED8"/>
    <w:rsid w:val="000F62C1"/>
    <w:rsid w:val="000F6947"/>
    <w:rsid w:val="00123FC4"/>
    <w:rsid w:val="00142D16"/>
    <w:rsid w:val="00144581"/>
    <w:rsid w:val="0015053E"/>
    <w:rsid w:val="001551AF"/>
    <w:rsid w:val="00155409"/>
    <w:rsid w:val="00155B43"/>
    <w:rsid w:val="0017641B"/>
    <w:rsid w:val="00176C1A"/>
    <w:rsid w:val="00182983"/>
    <w:rsid w:val="001869C2"/>
    <w:rsid w:val="00186ACD"/>
    <w:rsid w:val="001903FF"/>
    <w:rsid w:val="00191BF9"/>
    <w:rsid w:val="001927CA"/>
    <w:rsid w:val="00192DC2"/>
    <w:rsid w:val="00194DD7"/>
    <w:rsid w:val="001960BE"/>
    <w:rsid w:val="001A71BA"/>
    <w:rsid w:val="001B2A6B"/>
    <w:rsid w:val="001B493B"/>
    <w:rsid w:val="001C31CB"/>
    <w:rsid w:val="001C427C"/>
    <w:rsid w:val="001C5C94"/>
    <w:rsid w:val="001D13E4"/>
    <w:rsid w:val="001D54F2"/>
    <w:rsid w:val="001E209C"/>
    <w:rsid w:val="001F069F"/>
    <w:rsid w:val="00212060"/>
    <w:rsid w:val="00212181"/>
    <w:rsid w:val="00212C8A"/>
    <w:rsid w:val="00216BF9"/>
    <w:rsid w:val="002378BE"/>
    <w:rsid w:val="002406BB"/>
    <w:rsid w:val="0025117E"/>
    <w:rsid w:val="00251B26"/>
    <w:rsid w:val="00252B1F"/>
    <w:rsid w:val="00267726"/>
    <w:rsid w:val="00270542"/>
    <w:rsid w:val="0027451C"/>
    <w:rsid w:val="00291354"/>
    <w:rsid w:val="00292EFD"/>
    <w:rsid w:val="00292F8A"/>
    <w:rsid w:val="00294E88"/>
    <w:rsid w:val="00295FB0"/>
    <w:rsid w:val="00296656"/>
    <w:rsid w:val="002A10DE"/>
    <w:rsid w:val="002A25A8"/>
    <w:rsid w:val="002A7A54"/>
    <w:rsid w:val="002B14CE"/>
    <w:rsid w:val="002B24C5"/>
    <w:rsid w:val="002C10EA"/>
    <w:rsid w:val="002C6F98"/>
    <w:rsid w:val="002E39D7"/>
    <w:rsid w:val="002E4C48"/>
    <w:rsid w:val="002E6553"/>
    <w:rsid w:val="002F15FB"/>
    <w:rsid w:val="002F7C35"/>
    <w:rsid w:val="00300454"/>
    <w:rsid w:val="00311891"/>
    <w:rsid w:val="00321273"/>
    <w:rsid w:val="003311EE"/>
    <w:rsid w:val="00333B06"/>
    <w:rsid w:val="00334823"/>
    <w:rsid w:val="00340B0D"/>
    <w:rsid w:val="0034708F"/>
    <w:rsid w:val="0035142A"/>
    <w:rsid w:val="00360F6F"/>
    <w:rsid w:val="00363F6A"/>
    <w:rsid w:val="00364D84"/>
    <w:rsid w:val="00370541"/>
    <w:rsid w:val="00370BF3"/>
    <w:rsid w:val="003715A4"/>
    <w:rsid w:val="00376412"/>
    <w:rsid w:val="0039670C"/>
    <w:rsid w:val="003B338A"/>
    <w:rsid w:val="003C2F84"/>
    <w:rsid w:val="003D07B2"/>
    <w:rsid w:val="003E6A3E"/>
    <w:rsid w:val="003F6CCA"/>
    <w:rsid w:val="00414342"/>
    <w:rsid w:val="00417361"/>
    <w:rsid w:val="00430681"/>
    <w:rsid w:val="00442255"/>
    <w:rsid w:val="004519DF"/>
    <w:rsid w:val="0045283E"/>
    <w:rsid w:val="0045345F"/>
    <w:rsid w:val="004556B5"/>
    <w:rsid w:val="00462699"/>
    <w:rsid w:val="004657DA"/>
    <w:rsid w:val="00467509"/>
    <w:rsid w:val="00472D14"/>
    <w:rsid w:val="00485530"/>
    <w:rsid w:val="0049277B"/>
    <w:rsid w:val="00492BB2"/>
    <w:rsid w:val="004963F7"/>
    <w:rsid w:val="0049720A"/>
    <w:rsid w:val="004A3378"/>
    <w:rsid w:val="004A5E27"/>
    <w:rsid w:val="004B16DA"/>
    <w:rsid w:val="004B335F"/>
    <w:rsid w:val="004B419D"/>
    <w:rsid w:val="004C479B"/>
    <w:rsid w:val="004C6F17"/>
    <w:rsid w:val="004D0017"/>
    <w:rsid w:val="004E29FC"/>
    <w:rsid w:val="004E2D0B"/>
    <w:rsid w:val="004E53E9"/>
    <w:rsid w:val="004E79A7"/>
    <w:rsid w:val="00502222"/>
    <w:rsid w:val="00503A89"/>
    <w:rsid w:val="00506B73"/>
    <w:rsid w:val="0051093F"/>
    <w:rsid w:val="00515B38"/>
    <w:rsid w:val="005222FF"/>
    <w:rsid w:val="00526D1C"/>
    <w:rsid w:val="005524DE"/>
    <w:rsid w:val="00555CFD"/>
    <w:rsid w:val="00557F2A"/>
    <w:rsid w:val="005602D3"/>
    <w:rsid w:val="005619A7"/>
    <w:rsid w:val="00564558"/>
    <w:rsid w:val="00566BA7"/>
    <w:rsid w:val="00583929"/>
    <w:rsid w:val="00585E45"/>
    <w:rsid w:val="00594039"/>
    <w:rsid w:val="00594A98"/>
    <w:rsid w:val="005A6358"/>
    <w:rsid w:val="005A6B59"/>
    <w:rsid w:val="005B2072"/>
    <w:rsid w:val="005B2D47"/>
    <w:rsid w:val="005B6F0B"/>
    <w:rsid w:val="005B6F97"/>
    <w:rsid w:val="005B7A70"/>
    <w:rsid w:val="005D0BE8"/>
    <w:rsid w:val="005E7228"/>
    <w:rsid w:val="005E7AAA"/>
    <w:rsid w:val="005F6945"/>
    <w:rsid w:val="00610191"/>
    <w:rsid w:val="00623462"/>
    <w:rsid w:val="006307B9"/>
    <w:rsid w:val="00630BCB"/>
    <w:rsid w:val="00637857"/>
    <w:rsid w:val="00643362"/>
    <w:rsid w:val="00645ABD"/>
    <w:rsid w:val="00656711"/>
    <w:rsid w:val="00660051"/>
    <w:rsid w:val="0066060E"/>
    <w:rsid w:val="006611F8"/>
    <w:rsid w:val="006633FC"/>
    <w:rsid w:val="00673E77"/>
    <w:rsid w:val="00684857"/>
    <w:rsid w:val="006852B6"/>
    <w:rsid w:val="00692A94"/>
    <w:rsid w:val="006A2678"/>
    <w:rsid w:val="006A34D1"/>
    <w:rsid w:val="006B5FBF"/>
    <w:rsid w:val="006C4F79"/>
    <w:rsid w:val="006D214B"/>
    <w:rsid w:val="006D5156"/>
    <w:rsid w:val="006F007A"/>
    <w:rsid w:val="006F394C"/>
    <w:rsid w:val="006F4E66"/>
    <w:rsid w:val="006F6B9F"/>
    <w:rsid w:val="007012BA"/>
    <w:rsid w:val="00701D42"/>
    <w:rsid w:val="00717465"/>
    <w:rsid w:val="007257ED"/>
    <w:rsid w:val="00732F51"/>
    <w:rsid w:val="00753EFA"/>
    <w:rsid w:val="00753FCF"/>
    <w:rsid w:val="00761187"/>
    <w:rsid w:val="0076799C"/>
    <w:rsid w:val="0077244F"/>
    <w:rsid w:val="00780253"/>
    <w:rsid w:val="00783D1C"/>
    <w:rsid w:val="00785F58"/>
    <w:rsid w:val="0078749E"/>
    <w:rsid w:val="007934FB"/>
    <w:rsid w:val="007A0476"/>
    <w:rsid w:val="007A5FD8"/>
    <w:rsid w:val="007B5E8B"/>
    <w:rsid w:val="007C44F0"/>
    <w:rsid w:val="007D7E7C"/>
    <w:rsid w:val="007E4830"/>
    <w:rsid w:val="007E74C7"/>
    <w:rsid w:val="007F2AE9"/>
    <w:rsid w:val="007F7841"/>
    <w:rsid w:val="00801829"/>
    <w:rsid w:val="008042E4"/>
    <w:rsid w:val="00804A90"/>
    <w:rsid w:val="00804F11"/>
    <w:rsid w:val="00807643"/>
    <w:rsid w:val="008115ED"/>
    <w:rsid w:val="00812474"/>
    <w:rsid w:val="00812FC7"/>
    <w:rsid w:val="00815355"/>
    <w:rsid w:val="00826AF9"/>
    <w:rsid w:val="00840769"/>
    <w:rsid w:val="00843BDE"/>
    <w:rsid w:val="0084502A"/>
    <w:rsid w:val="008462B8"/>
    <w:rsid w:val="00847322"/>
    <w:rsid w:val="00853E83"/>
    <w:rsid w:val="00860959"/>
    <w:rsid w:val="00865D27"/>
    <w:rsid w:val="00870329"/>
    <w:rsid w:val="00874DF9"/>
    <w:rsid w:val="008756D2"/>
    <w:rsid w:val="00881B65"/>
    <w:rsid w:val="008839F2"/>
    <w:rsid w:val="008A0A0D"/>
    <w:rsid w:val="008A1A15"/>
    <w:rsid w:val="008C16FE"/>
    <w:rsid w:val="008C35F9"/>
    <w:rsid w:val="008C7FA9"/>
    <w:rsid w:val="008D0CC9"/>
    <w:rsid w:val="008D430C"/>
    <w:rsid w:val="008E4EFB"/>
    <w:rsid w:val="008E5C3A"/>
    <w:rsid w:val="008E618A"/>
    <w:rsid w:val="008E7741"/>
    <w:rsid w:val="008E78AB"/>
    <w:rsid w:val="008E7925"/>
    <w:rsid w:val="009000CB"/>
    <w:rsid w:val="009062D7"/>
    <w:rsid w:val="00912974"/>
    <w:rsid w:val="00912E65"/>
    <w:rsid w:val="00914BF6"/>
    <w:rsid w:val="00926E15"/>
    <w:rsid w:val="00926FBE"/>
    <w:rsid w:val="0093462B"/>
    <w:rsid w:val="00956417"/>
    <w:rsid w:val="009629FE"/>
    <w:rsid w:val="009A1AF5"/>
    <w:rsid w:val="009A53F1"/>
    <w:rsid w:val="009A5857"/>
    <w:rsid w:val="009A7B4F"/>
    <w:rsid w:val="009B3F4F"/>
    <w:rsid w:val="009B50DB"/>
    <w:rsid w:val="009B7030"/>
    <w:rsid w:val="009C0761"/>
    <w:rsid w:val="009C0C04"/>
    <w:rsid w:val="009C34A6"/>
    <w:rsid w:val="009D65D6"/>
    <w:rsid w:val="009E0CD6"/>
    <w:rsid w:val="009E57C7"/>
    <w:rsid w:val="009E58D9"/>
    <w:rsid w:val="009E632E"/>
    <w:rsid w:val="009F5667"/>
    <w:rsid w:val="009F6824"/>
    <w:rsid w:val="00A009F0"/>
    <w:rsid w:val="00A30D39"/>
    <w:rsid w:val="00A415EF"/>
    <w:rsid w:val="00A73161"/>
    <w:rsid w:val="00A9397A"/>
    <w:rsid w:val="00AA0BDB"/>
    <w:rsid w:val="00AA495D"/>
    <w:rsid w:val="00AB0A67"/>
    <w:rsid w:val="00AB18B9"/>
    <w:rsid w:val="00AC4C35"/>
    <w:rsid w:val="00AD6360"/>
    <w:rsid w:val="00AD7A04"/>
    <w:rsid w:val="00AE4E72"/>
    <w:rsid w:val="00AE55BB"/>
    <w:rsid w:val="00AE6940"/>
    <w:rsid w:val="00AF39C2"/>
    <w:rsid w:val="00AF7CD8"/>
    <w:rsid w:val="00B01541"/>
    <w:rsid w:val="00B04281"/>
    <w:rsid w:val="00B138F6"/>
    <w:rsid w:val="00B168C1"/>
    <w:rsid w:val="00B22E14"/>
    <w:rsid w:val="00B26CDB"/>
    <w:rsid w:val="00B327DF"/>
    <w:rsid w:val="00B436A0"/>
    <w:rsid w:val="00B43F08"/>
    <w:rsid w:val="00B513E9"/>
    <w:rsid w:val="00B540DC"/>
    <w:rsid w:val="00B62E7C"/>
    <w:rsid w:val="00B65089"/>
    <w:rsid w:val="00B667FD"/>
    <w:rsid w:val="00B83124"/>
    <w:rsid w:val="00B85C8E"/>
    <w:rsid w:val="00B85EA0"/>
    <w:rsid w:val="00BA6338"/>
    <w:rsid w:val="00BB1213"/>
    <w:rsid w:val="00BB697F"/>
    <w:rsid w:val="00BC7428"/>
    <w:rsid w:val="00BD187B"/>
    <w:rsid w:val="00BD6A46"/>
    <w:rsid w:val="00BE3E06"/>
    <w:rsid w:val="00BE499C"/>
    <w:rsid w:val="00BE647B"/>
    <w:rsid w:val="00BF6DA5"/>
    <w:rsid w:val="00C0054E"/>
    <w:rsid w:val="00C05E48"/>
    <w:rsid w:val="00C12DED"/>
    <w:rsid w:val="00C16BA3"/>
    <w:rsid w:val="00C22D6D"/>
    <w:rsid w:val="00C26C0B"/>
    <w:rsid w:val="00C30790"/>
    <w:rsid w:val="00C503A8"/>
    <w:rsid w:val="00C523B3"/>
    <w:rsid w:val="00C530EB"/>
    <w:rsid w:val="00C548DD"/>
    <w:rsid w:val="00C57E18"/>
    <w:rsid w:val="00C64BF9"/>
    <w:rsid w:val="00C73EFA"/>
    <w:rsid w:val="00C75635"/>
    <w:rsid w:val="00C80562"/>
    <w:rsid w:val="00C878EB"/>
    <w:rsid w:val="00C92614"/>
    <w:rsid w:val="00CA16D2"/>
    <w:rsid w:val="00CA5883"/>
    <w:rsid w:val="00CB3282"/>
    <w:rsid w:val="00CC6A4C"/>
    <w:rsid w:val="00CC7F02"/>
    <w:rsid w:val="00CF4F74"/>
    <w:rsid w:val="00D025F7"/>
    <w:rsid w:val="00D02702"/>
    <w:rsid w:val="00D046F4"/>
    <w:rsid w:val="00D149BD"/>
    <w:rsid w:val="00D1678A"/>
    <w:rsid w:val="00D23D93"/>
    <w:rsid w:val="00D26443"/>
    <w:rsid w:val="00D41E66"/>
    <w:rsid w:val="00D47024"/>
    <w:rsid w:val="00D63E9E"/>
    <w:rsid w:val="00D64775"/>
    <w:rsid w:val="00D64E2B"/>
    <w:rsid w:val="00D664AD"/>
    <w:rsid w:val="00D717D2"/>
    <w:rsid w:val="00D7377B"/>
    <w:rsid w:val="00D74E6E"/>
    <w:rsid w:val="00D861CE"/>
    <w:rsid w:val="00D941C5"/>
    <w:rsid w:val="00D96D18"/>
    <w:rsid w:val="00DA53E9"/>
    <w:rsid w:val="00DC0FF9"/>
    <w:rsid w:val="00DD03D5"/>
    <w:rsid w:val="00DD13A1"/>
    <w:rsid w:val="00DE4F60"/>
    <w:rsid w:val="00DF042B"/>
    <w:rsid w:val="00DF2F99"/>
    <w:rsid w:val="00DF6D6F"/>
    <w:rsid w:val="00E0141A"/>
    <w:rsid w:val="00E014EF"/>
    <w:rsid w:val="00E033FC"/>
    <w:rsid w:val="00E06F84"/>
    <w:rsid w:val="00E20B98"/>
    <w:rsid w:val="00E40057"/>
    <w:rsid w:val="00E42B1B"/>
    <w:rsid w:val="00E45EC6"/>
    <w:rsid w:val="00E51EAC"/>
    <w:rsid w:val="00E732A6"/>
    <w:rsid w:val="00E900BA"/>
    <w:rsid w:val="00E904C6"/>
    <w:rsid w:val="00E948EB"/>
    <w:rsid w:val="00E97131"/>
    <w:rsid w:val="00EA1D0A"/>
    <w:rsid w:val="00EA68CF"/>
    <w:rsid w:val="00EA7408"/>
    <w:rsid w:val="00EB46AD"/>
    <w:rsid w:val="00EB5F32"/>
    <w:rsid w:val="00EB7998"/>
    <w:rsid w:val="00EB7CDD"/>
    <w:rsid w:val="00ED0C13"/>
    <w:rsid w:val="00ED12B4"/>
    <w:rsid w:val="00ED15D0"/>
    <w:rsid w:val="00ED5939"/>
    <w:rsid w:val="00EE05F4"/>
    <w:rsid w:val="00EE0869"/>
    <w:rsid w:val="00EE1A1F"/>
    <w:rsid w:val="00EE5703"/>
    <w:rsid w:val="00F00DEE"/>
    <w:rsid w:val="00F07037"/>
    <w:rsid w:val="00F11090"/>
    <w:rsid w:val="00F14075"/>
    <w:rsid w:val="00F1532D"/>
    <w:rsid w:val="00F1579B"/>
    <w:rsid w:val="00F23862"/>
    <w:rsid w:val="00F24A5A"/>
    <w:rsid w:val="00F25388"/>
    <w:rsid w:val="00F3215B"/>
    <w:rsid w:val="00F4609B"/>
    <w:rsid w:val="00F56067"/>
    <w:rsid w:val="00F57B01"/>
    <w:rsid w:val="00F63043"/>
    <w:rsid w:val="00F66CAC"/>
    <w:rsid w:val="00F67A51"/>
    <w:rsid w:val="00F718CE"/>
    <w:rsid w:val="00F72C18"/>
    <w:rsid w:val="00F9346A"/>
    <w:rsid w:val="00FA0044"/>
    <w:rsid w:val="00FA23B1"/>
    <w:rsid w:val="00FB32E5"/>
    <w:rsid w:val="00FB35BB"/>
    <w:rsid w:val="00FB6C76"/>
    <w:rsid w:val="00FC4B98"/>
    <w:rsid w:val="00FC5B36"/>
    <w:rsid w:val="00FD4659"/>
    <w:rsid w:val="00FF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2B28"/>
  <w15:chartTrackingRefBased/>
  <w15:docId w15:val="{B5D182D6-B342-410A-9BBB-B913C4B8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15B"/>
    <w:rPr>
      <w:rFonts w:eastAsiaTheme="majorEastAsia" w:cstheme="majorBidi"/>
      <w:color w:val="272727" w:themeColor="text1" w:themeTint="D8"/>
    </w:rPr>
  </w:style>
  <w:style w:type="paragraph" w:styleId="Title">
    <w:name w:val="Title"/>
    <w:basedOn w:val="Normal"/>
    <w:next w:val="Normal"/>
    <w:link w:val="TitleChar"/>
    <w:uiPriority w:val="10"/>
    <w:qFormat/>
    <w:rsid w:val="00F32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15B"/>
    <w:pPr>
      <w:spacing w:before="160"/>
      <w:jc w:val="center"/>
    </w:pPr>
    <w:rPr>
      <w:i/>
      <w:iCs/>
      <w:color w:val="404040" w:themeColor="text1" w:themeTint="BF"/>
    </w:rPr>
  </w:style>
  <w:style w:type="character" w:customStyle="1" w:styleId="QuoteChar">
    <w:name w:val="Quote Char"/>
    <w:basedOn w:val="DefaultParagraphFont"/>
    <w:link w:val="Quote"/>
    <w:uiPriority w:val="29"/>
    <w:rsid w:val="00F3215B"/>
    <w:rPr>
      <w:i/>
      <w:iCs/>
      <w:color w:val="404040" w:themeColor="text1" w:themeTint="BF"/>
    </w:rPr>
  </w:style>
  <w:style w:type="paragraph" w:styleId="ListParagraph">
    <w:name w:val="List Paragraph"/>
    <w:basedOn w:val="Normal"/>
    <w:uiPriority w:val="34"/>
    <w:qFormat/>
    <w:rsid w:val="00F3215B"/>
    <w:pPr>
      <w:ind w:left="720"/>
      <w:contextualSpacing/>
    </w:pPr>
  </w:style>
  <w:style w:type="character" w:styleId="IntenseEmphasis">
    <w:name w:val="Intense Emphasis"/>
    <w:basedOn w:val="DefaultParagraphFont"/>
    <w:uiPriority w:val="21"/>
    <w:qFormat/>
    <w:rsid w:val="00F3215B"/>
    <w:rPr>
      <w:i/>
      <w:iCs/>
      <w:color w:val="2F5496" w:themeColor="accent1" w:themeShade="BF"/>
    </w:rPr>
  </w:style>
  <w:style w:type="paragraph" w:styleId="IntenseQuote">
    <w:name w:val="Intense Quote"/>
    <w:basedOn w:val="Normal"/>
    <w:next w:val="Normal"/>
    <w:link w:val="IntenseQuoteChar"/>
    <w:uiPriority w:val="30"/>
    <w:qFormat/>
    <w:rsid w:val="00F32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15B"/>
    <w:rPr>
      <w:i/>
      <w:iCs/>
      <w:color w:val="2F5496" w:themeColor="accent1" w:themeShade="BF"/>
    </w:rPr>
  </w:style>
  <w:style w:type="character" w:styleId="IntenseReference">
    <w:name w:val="Intense Reference"/>
    <w:basedOn w:val="DefaultParagraphFont"/>
    <w:uiPriority w:val="32"/>
    <w:qFormat/>
    <w:rsid w:val="00F3215B"/>
    <w:rPr>
      <w:b/>
      <w:bCs/>
      <w:smallCaps/>
      <w:color w:val="2F5496" w:themeColor="accent1" w:themeShade="BF"/>
      <w:spacing w:val="5"/>
    </w:rPr>
  </w:style>
  <w:style w:type="paragraph" w:styleId="Header">
    <w:name w:val="header"/>
    <w:basedOn w:val="Normal"/>
    <w:link w:val="HeaderChar"/>
    <w:uiPriority w:val="99"/>
    <w:unhideWhenUsed/>
    <w:rsid w:val="00123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FC4"/>
  </w:style>
  <w:style w:type="paragraph" w:styleId="Footer">
    <w:name w:val="footer"/>
    <w:basedOn w:val="Normal"/>
    <w:link w:val="FooterChar"/>
    <w:uiPriority w:val="99"/>
    <w:unhideWhenUsed/>
    <w:rsid w:val="00123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FC4"/>
  </w:style>
  <w:style w:type="character" w:styleId="Hyperlink">
    <w:name w:val="Hyperlink"/>
    <w:basedOn w:val="DefaultParagraphFont"/>
    <w:uiPriority w:val="99"/>
    <w:unhideWhenUsed/>
    <w:rsid w:val="00212060"/>
    <w:rPr>
      <w:color w:val="0563C1" w:themeColor="hyperlink"/>
      <w:u w:val="single"/>
    </w:rPr>
  </w:style>
  <w:style w:type="character" w:styleId="UnresolvedMention">
    <w:name w:val="Unresolved Mention"/>
    <w:basedOn w:val="DefaultParagraphFont"/>
    <w:uiPriority w:val="99"/>
    <w:semiHidden/>
    <w:unhideWhenUsed/>
    <w:rsid w:val="00212060"/>
    <w:rPr>
      <w:color w:val="605E5C"/>
      <w:shd w:val="clear" w:color="auto" w:fill="E1DFDD"/>
    </w:rPr>
  </w:style>
  <w:style w:type="character" w:styleId="FollowedHyperlink">
    <w:name w:val="FollowedHyperlink"/>
    <w:basedOn w:val="DefaultParagraphFont"/>
    <w:uiPriority w:val="99"/>
    <w:semiHidden/>
    <w:unhideWhenUsed/>
    <w:rsid w:val="00B168C1"/>
    <w:rPr>
      <w:color w:val="954F72" w:themeColor="followedHyperlink"/>
      <w:u w:val="single"/>
    </w:rPr>
  </w:style>
  <w:style w:type="paragraph" w:styleId="Revision">
    <w:name w:val="Revision"/>
    <w:hidden/>
    <w:uiPriority w:val="99"/>
    <w:semiHidden/>
    <w:rsid w:val="00CA16D2"/>
    <w:pPr>
      <w:spacing w:after="0" w:line="240" w:lineRule="auto"/>
    </w:pPr>
  </w:style>
  <w:style w:type="character" w:styleId="CommentReference">
    <w:name w:val="annotation reference"/>
    <w:basedOn w:val="DefaultParagraphFont"/>
    <w:uiPriority w:val="99"/>
    <w:semiHidden/>
    <w:unhideWhenUsed/>
    <w:rsid w:val="00CA16D2"/>
    <w:rPr>
      <w:sz w:val="16"/>
      <w:szCs w:val="16"/>
    </w:rPr>
  </w:style>
  <w:style w:type="paragraph" w:styleId="CommentText">
    <w:name w:val="annotation text"/>
    <w:basedOn w:val="Normal"/>
    <w:link w:val="CommentTextChar"/>
    <w:uiPriority w:val="99"/>
    <w:unhideWhenUsed/>
    <w:rsid w:val="00CA16D2"/>
    <w:pPr>
      <w:spacing w:line="240" w:lineRule="auto"/>
    </w:pPr>
    <w:rPr>
      <w:sz w:val="20"/>
      <w:szCs w:val="20"/>
    </w:rPr>
  </w:style>
  <w:style w:type="character" w:customStyle="1" w:styleId="CommentTextChar">
    <w:name w:val="Comment Text Char"/>
    <w:basedOn w:val="DefaultParagraphFont"/>
    <w:link w:val="CommentText"/>
    <w:uiPriority w:val="99"/>
    <w:rsid w:val="00CA16D2"/>
    <w:rPr>
      <w:sz w:val="20"/>
      <w:szCs w:val="20"/>
    </w:rPr>
  </w:style>
  <w:style w:type="paragraph" w:styleId="CommentSubject">
    <w:name w:val="annotation subject"/>
    <w:basedOn w:val="CommentText"/>
    <w:next w:val="CommentText"/>
    <w:link w:val="CommentSubjectChar"/>
    <w:uiPriority w:val="99"/>
    <w:semiHidden/>
    <w:unhideWhenUsed/>
    <w:rsid w:val="00CA16D2"/>
    <w:rPr>
      <w:b/>
      <w:bCs/>
    </w:rPr>
  </w:style>
  <w:style w:type="character" w:customStyle="1" w:styleId="CommentSubjectChar">
    <w:name w:val="Comment Subject Char"/>
    <w:basedOn w:val="CommentTextChar"/>
    <w:link w:val="CommentSubject"/>
    <w:uiPriority w:val="99"/>
    <w:semiHidden/>
    <w:rsid w:val="00CA1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4209">
      <w:bodyDiv w:val="1"/>
      <w:marLeft w:val="0"/>
      <w:marRight w:val="0"/>
      <w:marTop w:val="0"/>
      <w:marBottom w:val="0"/>
      <w:divBdr>
        <w:top w:val="none" w:sz="0" w:space="0" w:color="auto"/>
        <w:left w:val="none" w:sz="0" w:space="0" w:color="auto"/>
        <w:bottom w:val="none" w:sz="0" w:space="0" w:color="auto"/>
        <w:right w:val="none" w:sz="0" w:space="0" w:color="auto"/>
      </w:divBdr>
    </w:div>
    <w:div w:id="6271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arb.ca.gov/sites/default/files/classic/cc/inventory/Wildfire%20Emission%20Estimates%20for%202023%20Final.pdf" TargetMode="External"/><Relationship Id="rId13" Type="http://schemas.openxmlformats.org/officeDocument/2006/relationships/hyperlink" Target="https://ww2.arb.ca.gov/ghg-inventory-data" TargetMode="External"/><Relationship Id="rId18" Type="http://schemas.openxmlformats.org/officeDocument/2006/relationships/hyperlink" Target="https://crsreports.congress.gov/product/pdf/IF/IF1145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re.ca.gov/what-we-do/natural-resource-management/environmental-protection-program/wood-products-and-bioenergy" TargetMode="External"/><Relationship Id="rId17" Type="http://schemas.openxmlformats.org/officeDocument/2006/relationships/hyperlink" Target="https://ww2.arb.ca.gov/sites/default/files/2020-03/CCS_Protocol_Under_LCFS_8-13-18_ada.pdf" TargetMode="External"/><Relationship Id="rId2" Type="http://schemas.openxmlformats.org/officeDocument/2006/relationships/styles" Target="styles.xml"/><Relationship Id="rId16" Type="http://schemas.openxmlformats.org/officeDocument/2006/relationships/hyperlink" Target="https://leginfo.legislature.ca.gov/faces/billNavClient.xhtml?bill_id=202120220SB90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ank.ca.gov/climate-financing/climate-catalyst-program/" TargetMode="External"/><Relationship Id="rId5" Type="http://schemas.openxmlformats.org/officeDocument/2006/relationships/footnotes" Target="footnotes.xml"/><Relationship Id="rId15" Type="http://schemas.openxmlformats.org/officeDocument/2006/relationships/hyperlink" Target="https://leginfo.legislature.ca.gov/faces/billNavClient.xhtml?bill_id=202120220SB596" TargetMode="External"/><Relationship Id="rId10" Type="http://schemas.openxmlformats.org/officeDocument/2006/relationships/hyperlink" Target="https://www.pnas.org/doi/10.1073/pnas.2019073118" TargetMode="External"/><Relationship Id="rId19" Type="http://schemas.openxmlformats.org/officeDocument/2006/relationships/hyperlink" Target="https://www.gov.ca.gov/wp-content/uploads/2024/07/infill-EO.pdf" TargetMode="External"/><Relationship Id="rId4" Type="http://schemas.openxmlformats.org/officeDocument/2006/relationships/webSettings" Target="webSettings.xml"/><Relationship Id="rId9" Type="http://schemas.openxmlformats.org/officeDocument/2006/relationships/hyperlink" Target="https://ww2.arb.ca.gov/our-work/programs/ab-32-climate-change-scoping-plan/2022-scoping-plan-documents" TargetMode="External"/><Relationship Id="rId14" Type="http://schemas.openxmlformats.org/officeDocument/2006/relationships/hyperlink" Target="https://ww2.arb.ca.gov/sites/default/files/2023-10/SB596%20Community%20Meeting%20Slides%20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DeMarco</dc:creator>
  <cp:keywords/>
  <dc:description/>
  <cp:lastModifiedBy>Uden, Sam</cp:lastModifiedBy>
  <cp:revision>3</cp:revision>
  <dcterms:created xsi:type="dcterms:W3CDTF">2024-10-11T19:06:00Z</dcterms:created>
  <dcterms:modified xsi:type="dcterms:W3CDTF">2024-10-11T19:07:00Z</dcterms:modified>
</cp:coreProperties>
</file>