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0CCC" w14:textId="2C2C4BA4" w:rsidR="00994430" w:rsidRPr="00D576F8" w:rsidRDefault="00BB3664" w:rsidP="00D576F8">
      <w:pPr>
        <w:pStyle w:val="Heading1"/>
      </w:pPr>
      <w:r w:rsidRPr="00D576F8">
        <w:t>Article 6: California Climate Disclosures</w:t>
      </w:r>
    </w:p>
    <w:p w14:paraId="69685D8F" w14:textId="77777777" w:rsidR="00D576F8" w:rsidRDefault="00BB3664" w:rsidP="00D576F8">
      <w:pPr>
        <w:pStyle w:val="Heading2"/>
      </w:pPr>
      <w:r w:rsidRPr="00D576F8">
        <w:t>Subarticle 1: General Requirements for California Climate Disclosures Reporting</w:t>
      </w:r>
    </w:p>
    <w:p w14:paraId="29B8EAC9" w14:textId="1A4B7FD9" w:rsidR="005D59B2" w:rsidRPr="00D576F8" w:rsidRDefault="00BB3664" w:rsidP="00D576F8">
      <w:pPr>
        <w:pStyle w:val="Heading3"/>
      </w:pPr>
      <w:r w:rsidRPr="00D576F8">
        <w:t>§ 96070.</w:t>
      </w:r>
      <w:r w:rsidRPr="00D576F8">
        <w:tab/>
        <w:t>Purpose</w:t>
      </w:r>
    </w:p>
    <w:p w14:paraId="28B9B0FB" w14:textId="77777777" w:rsidR="009C5D1B" w:rsidRDefault="00BB3664" w:rsidP="009C5D1B">
      <w:pPr>
        <w:pStyle w:val="BodyText"/>
      </w:pPr>
      <w:r w:rsidRPr="009C5D1B">
        <w:t>The purpose of this article is to establish certain requirements pursuant to sections 38532 and 38533 of the Health and Safety Code. The climate change disclosure reporting programs set forth in this article are also colloquially referred to by the legislative bill numbers that originally enacted them: Senate Bill (S.B.) 253 (2023), the Climate Corporate Data Accountability Act, codified at Health &amp; Safety Code Section 38532; and SB 261 (2023), the Climate-Related Financial Risk Act, codified at Health &amp; Safety Code Section 38533.</w:t>
      </w:r>
    </w:p>
    <w:p w14:paraId="57589FA6" w14:textId="77777777" w:rsidR="004950D1" w:rsidRDefault="00BB3664" w:rsidP="004E32D2">
      <w:pPr>
        <w:pStyle w:val="Authority"/>
        <w:rPr>
          <w:spacing w:val="-2"/>
        </w:rPr>
      </w:pPr>
      <w:r w:rsidRPr="004E32D2">
        <w:t>NOTE:</w:t>
      </w:r>
      <w:r w:rsidRPr="004E32D2">
        <w:rPr>
          <w:spacing w:val="7"/>
        </w:rPr>
        <w:t xml:space="preserve"> </w:t>
      </w:r>
      <w:r w:rsidRPr="004E32D2">
        <w:t>Authority</w:t>
      </w:r>
      <w:r w:rsidRPr="004E32D2">
        <w:rPr>
          <w:spacing w:val="-16"/>
        </w:rPr>
        <w:t xml:space="preserve"> </w:t>
      </w:r>
      <w:r w:rsidRPr="004E32D2">
        <w:t>cited:</w:t>
      </w:r>
      <w:r w:rsidRPr="004E32D2">
        <w:rPr>
          <w:spacing w:val="-17"/>
        </w:rPr>
        <w:t xml:space="preserve"> </w:t>
      </w:r>
      <w:r w:rsidRPr="004E32D2">
        <w:t>Sections</w:t>
      </w:r>
      <w:r w:rsidRPr="004E32D2">
        <w:rPr>
          <w:spacing w:val="-17"/>
        </w:rPr>
        <w:t xml:space="preserve"> </w:t>
      </w:r>
      <w:r w:rsidRPr="004E32D2">
        <w:t>38532,</w:t>
      </w:r>
      <w:r w:rsidRPr="004E32D2">
        <w:rPr>
          <w:spacing w:val="-19"/>
        </w:rPr>
        <w:t xml:space="preserve"> </w:t>
      </w:r>
      <w:r w:rsidRPr="004E32D2">
        <w:t>38533,</w:t>
      </w:r>
      <w:r w:rsidRPr="004E32D2">
        <w:rPr>
          <w:spacing w:val="-16"/>
        </w:rPr>
        <w:t xml:space="preserve"> </w:t>
      </w:r>
      <w:r w:rsidRPr="004E32D2">
        <w:t>39600</w:t>
      </w:r>
      <w:r w:rsidRPr="004E32D2">
        <w:rPr>
          <w:spacing w:val="-17"/>
        </w:rPr>
        <w:t xml:space="preserve"> </w:t>
      </w:r>
      <w:r w:rsidRPr="004E32D2">
        <w:t>and</w:t>
      </w:r>
      <w:r w:rsidRPr="004E32D2">
        <w:rPr>
          <w:spacing w:val="-17"/>
        </w:rPr>
        <w:t xml:space="preserve"> </w:t>
      </w:r>
      <w:r w:rsidRPr="004E32D2">
        <w:t>39601,</w:t>
      </w:r>
      <w:r w:rsidRPr="004E32D2">
        <w:rPr>
          <w:spacing w:val="-16"/>
        </w:rPr>
        <w:t xml:space="preserve"> </w:t>
      </w:r>
      <w:r w:rsidRPr="004E32D2">
        <w:t>Health</w:t>
      </w:r>
      <w:r w:rsidRPr="004E32D2">
        <w:rPr>
          <w:spacing w:val="-17"/>
        </w:rPr>
        <w:t xml:space="preserve"> </w:t>
      </w:r>
      <w:r w:rsidRPr="004E32D2">
        <w:t>and</w:t>
      </w:r>
      <w:r w:rsidRPr="004E32D2">
        <w:rPr>
          <w:spacing w:val="-17"/>
        </w:rPr>
        <w:t xml:space="preserve"> </w:t>
      </w:r>
      <w:r w:rsidRPr="004E32D2">
        <w:t xml:space="preserve">Safety </w:t>
      </w:r>
      <w:r w:rsidRPr="004E32D2">
        <w:rPr>
          <w:spacing w:val="-2"/>
        </w:rPr>
        <w:t>Code.</w:t>
      </w:r>
      <w:r w:rsidR="004E32D2" w:rsidRPr="004E32D2">
        <w:rPr>
          <w:spacing w:val="-2"/>
        </w:rPr>
        <w:t xml:space="preserve"> </w:t>
      </w:r>
    </w:p>
    <w:p w14:paraId="655C6ACB" w14:textId="1A5F5BFC" w:rsidR="004E32D2" w:rsidRPr="004E32D2" w:rsidRDefault="00BB3664" w:rsidP="004E32D2">
      <w:pPr>
        <w:pStyle w:val="Authority"/>
        <w:rPr>
          <w:spacing w:val="-2"/>
        </w:rPr>
      </w:pPr>
      <w:r w:rsidRPr="004E32D2">
        <w:t>Reference:</w:t>
      </w:r>
      <w:r w:rsidRPr="004E32D2">
        <w:rPr>
          <w:spacing w:val="-2"/>
        </w:rPr>
        <w:t xml:space="preserve"> </w:t>
      </w:r>
      <w:r w:rsidRPr="004E32D2">
        <w:t>Sections</w:t>
      </w:r>
      <w:r w:rsidRPr="004E32D2">
        <w:rPr>
          <w:spacing w:val="-6"/>
        </w:rPr>
        <w:t xml:space="preserve"> </w:t>
      </w:r>
      <w:r w:rsidRPr="004E32D2">
        <w:t>38532</w:t>
      </w:r>
      <w:r w:rsidRPr="004E32D2">
        <w:rPr>
          <w:spacing w:val="-2"/>
        </w:rPr>
        <w:t xml:space="preserve"> </w:t>
      </w:r>
      <w:r w:rsidRPr="004E32D2">
        <w:t>and</w:t>
      </w:r>
      <w:r w:rsidRPr="004E32D2">
        <w:rPr>
          <w:spacing w:val="-1"/>
        </w:rPr>
        <w:t xml:space="preserve"> </w:t>
      </w:r>
      <w:r w:rsidRPr="004E32D2">
        <w:t>38533,</w:t>
      </w:r>
      <w:r w:rsidRPr="004E32D2">
        <w:rPr>
          <w:spacing w:val="-2"/>
        </w:rPr>
        <w:t xml:space="preserve"> </w:t>
      </w:r>
      <w:r w:rsidRPr="004E32D2">
        <w:t>Health</w:t>
      </w:r>
      <w:r w:rsidRPr="004E32D2">
        <w:rPr>
          <w:spacing w:val="-2"/>
        </w:rPr>
        <w:t xml:space="preserve"> </w:t>
      </w:r>
      <w:r w:rsidRPr="004E32D2">
        <w:t>and</w:t>
      </w:r>
      <w:r w:rsidRPr="004E32D2">
        <w:rPr>
          <w:spacing w:val="-2"/>
        </w:rPr>
        <w:t xml:space="preserve"> </w:t>
      </w:r>
      <w:r w:rsidRPr="004E32D2">
        <w:t>Safety</w:t>
      </w:r>
      <w:r w:rsidRPr="004E32D2">
        <w:rPr>
          <w:spacing w:val="-4"/>
        </w:rPr>
        <w:t xml:space="preserve"> </w:t>
      </w:r>
      <w:r w:rsidRPr="004E32D2">
        <w:rPr>
          <w:spacing w:val="-2"/>
        </w:rPr>
        <w:t>Code.</w:t>
      </w:r>
      <w:bookmarkStart w:id="0" w:name="§_96071._Applicability."/>
      <w:bookmarkEnd w:id="0"/>
    </w:p>
    <w:p w14:paraId="539071F6" w14:textId="79524CE2" w:rsidR="005D59B2" w:rsidRPr="00A6398F" w:rsidRDefault="00BB3664" w:rsidP="004E32D2">
      <w:pPr>
        <w:pStyle w:val="Heading3"/>
      </w:pPr>
      <w:r w:rsidRPr="00A6398F">
        <w:t>§ 96071.</w:t>
      </w:r>
      <w:r w:rsidRPr="00A6398F">
        <w:tab/>
        <w:t>Applicability.</w:t>
      </w:r>
    </w:p>
    <w:p w14:paraId="6770BB10" w14:textId="77777777" w:rsidR="005D59B2" w:rsidRPr="00EB06B1" w:rsidRDefault="00BB3664" w:rsidP="00644D06">
      <w:pPr>
        <w:pStyle w:val="List"/>
      </w:pPr>
      <w:r w:rsidRPr="00EB06B1">
        <w:t>This article applies to reporting entities and covered entities, as defined in section 96072.</w:t>
      </w:r>
    </w:p>
    <w:p w14:paraId="6AC546B4" w14:textId="77777777" w:rsidR="005D59B2" w:rsidRPr="00EB06B1" w:rsidRDefault="00BB3664" w:rsidP="00644D06">
      <w:pPr>
        <w:pStyle w:val="List"/>
      </w:pPr>
      <w:r w:rsidRPr="00EB06B1">
        <w:t>This article does not apply to the following entities:</w:t>
      </w:r>
    </w:p>
    <w:p w14:paraId="2D3644D4" w14:textId="77777777" w:rsidR="005D59B2" w:rsidRDefault="00BB3664" w:rsidP="00216C09">
      <w:pPr>
        <w:pStyle w:val="List2"/>
      </w:pPr>
      <w:r w:rsidRPr="00EB06B1">
        <w:t>Non-profit or charitable organizations that are tax</w:t>
      </w:r>
      <w:r>
        <w:t>-exempt</w:t>
      </w:r>
      <w:r w:rsidRPr="00EB06B1">
        <w:rPr>
          <w:spacing w:val="-5"/>
        </w:rPr>
        <w:t xml:space="preserve"> </w:t>
      </w:r>
      <w:r>
        <w:t>under</w:t>
      </w:r>
      <w:r w:rsidRPr="00EB06B1">
        <w:rPr>
          <w:spacing w:val="-4"/>
        </w:rPr>
        <w:t xml:space="preserve"> </w:t>
      </w:r>
      <w:r>
        <w:t>the</w:t>
      </w:r>
      <w:r w:rsidRPr="00EB06B1">
        <w:rPr>
          <w:spacing w:val="-2"/>
        </w:rPr>
        <w:t xml:space="preserve"> </w:t>
      </w:r>
      <w:r>
        <w:t>Internal Revenue Code;</w:t>
      </w:r>
    </w:p>
    <w:p w14:paraId="15FB3FFA" w14:textId="77777777" w:rsidR="005D59B2" w:rsidRDefault="00BB3664" w:rsidP="00D65C57">
      <w:pPr>
        <w:pStyle w:val="List2"/>
      </w:pPr>
      <w:r>
        <w:t>A</w:t>
      </w:r>
      <w:r>
        <w:rPr>
          <w:spacing w:val="-2"/>
        </w:rPr>
        <w:t xml:space="preserve"> </w:t>
      </w:r>
      <w:r>
        <w:t>business</w:t>
      </w:r>
      <w:r>
        <w:rPr>
          <w:spacing w:val="-3"/>
        </w:rPr>
        <w:t xml:space="preserve"> </w:t>
      </w:r>
      <w:r>
        <w:t>entity</w:t>
      </w:r>
      <w:r>
        <w:rPr>
          <w:spacing w:val="-3"/>
        </w:rPr>
        <w:t xml:space="preserve"> </w:t>
      </w:r>
      <w:r>
        <w:t>that</w:t>
      </w:r>
      <w:r>
        <w:rPr>
          <w:spacing w:val="-5"/>
        </w:rPr>
        <w:t xml:space="preserve"> </w:t>
      </w:r>
      <w:r>
        <w:t>is</w:t>
      </w:r>
      <w:r>
        <w:rPr>
          <w:spacing w:val="-3"/>
        </w:rPr>
        <w:t xml:space="preserve"> </w:t>
      </w:r>
      <w:r>
        <w:t>subject</w:t>
      </w:r>
      <w:r>
        <w:rPr>
          <w:spacing w:val="-5"/>
        </w:rPr>
        <w:t xml:space="preserve"> </w:t>
      </w:r>
      <w:r>
        <w:t>to</w:t>
      </w:r>
      <w:r>
        <w:rPr>
          <w:spacing w:val="-2"/>
        </w:rPr>
        <w:t xml:space="preserve"> </w:t>
      </w:r>
      <w:r>
        <w:t>regulation</w:t>
      </w:r>
      <w:r>
        <w:rPr>
          <w:spacing w:val="-4"/>
        </w:rPr>
        <w:t xml:space="preserve"> </w:t>
      </w:r>
      <w:r>
        <w:t>by</w:t>
      </w:r>
      <w:r>
        <w:rPr>
          <w:spacing w:val="-3"/>
        </w:rPr>
        <w:t xml:space="preserve"> </w:t>
      </w:r>
      <w:r>
        <w:t>the</w:t>
      </w:r>
      <w:r>
        <w:rPr>
          <w:spacing w:val="-2"/>
        </w:rPr>
        <w:t xml:space="preserve"> </w:t>
      </w:r>
      <w:r>
        <w:t>Department</w:t>
      </w:r>
      <w:r>
        <w:rPr>
          <w:spacing w:val="-5"/>
        </w:rPr>
        <w:t xml:space="preserve"> </w:t>
      </w:r>
      <w:r>
        <w:t>of</w:t>
      </w:r>
      <w:r>
        <w:rPr>
          <w:spacing w:val="-5"/>
        </w:rPr>
        <w:t xml:space="preserve"> </w:t>
      </w:r>
      <w:r>
        <w:t>Insurance in this state, or that is in the business of insurance in any other state.</w:t>
      </w:r>
    </w:p>
    <w:p w14:paraId="62D20DD2" w14:textId="77777777" w:rsidR="005D59B2" w:rsidRDefault="00BB3664" w:rsidP="00D65C57">
      <w:pPr>
        <w:pStyle w:val="List2"/>
      </w:pPr>
      <w:r>
        <w:t>Federal,</w:t>
      </w:r>
      <w:r>
        <w:rPr>
          <w:spacing w:val="-6"/>
        </w:rPr>
        <w:t xml:space="preserve"> </w:t>
      </w:r>
      <w:r>
        <w:t>State</w:t>
      </w:r>
      <w:r>
        <w:rPr>
          <w:spacing w:val="-3"/>
        </w:rPr>
        <w:t xml:space="preserve"> </w:t>
      </w:r>
      <w:r>
        <w:t>and</w:t>
      </w:r>
      <w:r>
        <w:rPr>
          <w:spacing w:val="-3"/>
        </w:rPr>
        <w:t xml:space="preserve"> </w:t>
      </w:r>
      <w:r>
        <w:t>local</w:t>
      </w:r>
      <w:r>
        <w:rPr>
          <w:spacing w:val="-4"/>
        </w:rPr>
        <w:t xml:space="preserve"> </w:t>
      </w:r>
      <w:r>
        <w:t>government</w:t>
      </w:r>
      <w:r>
        <w:rPr>
          <w:spacing w:val="-6"/>
        </w:rPr>
        <w:t xml:space="preserve"> </w:t>
      </w:r>
      <w:r>
        <w:t>entities,</w:t>
      </w:r>
      <w:r>
        <w:rPr>
          <w:spacing w:val="-6"/>
        </w:rPr>
        <w:t xml:space="preserve"> </w:t>
      </w:r>
      <w:r>
        <w:t>and</w:t>
      </w:r>
      <w:r>
        <w:rPr>
          <w:spacing w:val="-5"/>
        </w:rPr>
        <w:t xml:space="preserve"> </w:t>
      </w:r>
      <w:r>
        <w:t>companies</w:t>
      </w:r>
      <w:r>
        <w:rPr>
          <w:spacing w:val="-4"/>
        </w:rPr>
        <w:t xml:space="preserve"> </w:t>
      </w:r>
      <w:r>
        <w:t>that</w:t>
      </w:r>
      <w:r>
        <w:rPr>
          <w:spacing w:val="-6"/>
        </w:rPr>
        <w:t xml:space="preserve"> </w:t>
      </w:r>
      <w:r>
        <w:t>are majority-owned by government entities (&gt;50.00%);</w:t>
      </w:r>
    </w:p>
    <w:p w14:paraId="2F690D61" w14:textId="77777777" w:rsidR="005D59B2" w:rsidRDefault="00BB3664" w:rsidP="00D65C57">
      <w:pPr>
        <w:pStyle w:val="List2"/>
      </w:pPr>
      <w:r>
        <w:t>A</w:t>
      </w:r>
      <w:r>
        <w:rPr>
          <w:spacing w:val="-3"/>
        </w:rPr>
        <w:t xml:space="preserve"> </w:t>
      </w:r>
      <w:r>
        <w:t>business</w:t>
      </w:r>
      <w:r>
        <w:rPr>
          <w:spacing w:val="-4"/>
        </w:rPr>
        <w:t xml:space="preserve"> </w:t>
      </w:r>
      <w:r>
        <w:t>entity</w:t>
      </w:r>
      <w:r>
        <w:rPr>
          <w:spacing w:val="-4"/>
        </w:rPr>
        <w:t xml:space="preserve"> </w:t>
      </w:r>
      <w:r>
        <w:t>whose</w:t>
      </w:r>
      <w:r>
        <w:rPr>
          <w:spacing w:val="-3"/>
        </w:rPr>
        <w:t xml:space="preserve"> </w:t>
      </w:r>
      <w:r>
        <w:t>only</w:t>
      </w:r>
      <w:r>
        <w:rPr>
          <w:spacing w:val="-7"/>
        </w:rPr>
        <w:t xml:space="preserve"> </w:t>
      </w:r>
      <w:r>
        <w:t>activity</w:t>
      </w:r>
      <w:r>
        <w:rPr>
          <w:spacing w:val="-4"/>
        </w:rPr>
        <w:t xml:space="preserve"> </w:t>
      </w:r>
      <w:r>
        <w:t>within</w:t>
      </w:r>
      <w:r>
        <w:rPr>
          <w:spacing w:val="-3"/>
        </w:rPr>
        <w:t xml:space="preserve"> </w:t>
      </w:r>
      <w:r>
        <w:t>California</w:t>
      </w:r>
      <w:r>
        <w:rPr>
          <w:spacing w:val="-3"/>
        </w:rPr>
        <w:t xml:space="preserve"> </w:t>
      </w:r>
      <w:r>
        <w:t>consists</w:t>
      </w:r>
      <w:r>
        <w:rPr>
          <w:spacing w:val="-4"/>
        </w:rPr>
        <w:t xml:space="preserve"> </w:t>
      </w:r>
      <w:r>
        <w:t>of</w:t>
      </w:r>
      <w:r>
        <w:rPr>
          <w:spacing w:val="-3"/>
        </w:rPr>
        <w:t xml:space="preserve"> </w:t>
      </w:r>
      <w:r>
        <w:t>wholesale electricity transactions; and</w:t>
      </w:r>
    </w:p>
    <w:p w14:paraId="6C32FEC7" w14:textId="77777777" w:rsidR="005D59B2" w:rsidRDefault="00BB3664" w:rsidP="00D65C57">
      <w:pPr>
        <w:pStyle w:val="List2"/>
      </w:pPr>
      <w:r>
        <w:t>A business entity whose only business in California is employee compensation</w:t>
      </w:r>
      <w:r>
        <w:rPr>
          <w:spacing w:val="-7"/>
        </w:rPr>
        <w:t xml:space="preserve"> </w:t>
      </w:r>
      <w:r>
        <w:t>or</w:t>
      </w:r>
      <w:r>
        <w:rPr>
          <w:spacing w:val="-7"/>
        </w:rPr>
        <w:t xml:space="preserve"> </w:t>
      </w:r>
      <w:r>
        <w:t>payroll</w:t>
      </w:r>
      <w:r>
        <w:rPr>
          <w:spacing w:val="-7"/>
        </w:rPr>
        <w:t xml:space="preserve"> </w:t>
      </w:r>
      <w:r>
        <w:t>expenses,</w:t>
      </w:r>
      <w:r>
        <w:rPr>
          <w:spacing w:val="-5"/>
        </w:rPr>
        <w:t xml:space="preserve"> </w:t>
      </w:r>
      <w:r>
        <w:t>including</w:t>
      </w:r>
      <w:r>
        <w:rPr>
          <w:spacing w:val="-7"/>
        </w:rPr>
        <w:t xml:space="preserve"> </w:t>
      </w:r>
      <w:r>
        <w:t>teleworking</w:t>
      </w:r>
      <w:r>
        <w:rPr>
          <w:spacing w:val="-7"/>
        </w:rPr>
        <w:t xml:space="preserve"> </w:t>
      </w:r>
      <w:r>
        <w:t>employees.</w:t>
      </w:r>
    </w:p>
    <w:p w14:paraId="14D71578" w14:textId="77777777" w:rsidR="004950D1" w:rsidRDefault="00BB3664" w:rsidP="005879DB">
      <w:pPr>
        <w:pStyle w:val="Authority"/>
        <w:rPr>
          <w:spacing w:val="-2"/>
        </w:rPr>
      </w:pPr>
      <w:r>
        <w:t>NOTE:</w:t>
      </w:r>
      <w:r>
        <w:rPr>
          <w:spacing w:val="7"/>
        </w:rPr>
        <w:t xml:space="preserve"> </w:t>
      </w:r>
      <w:r>
        <w:t>Authority</w:t>
      </w:r>
      <w:r>
        <w:rPr>
          <w:spacing w:val="-16"/>
        </w:rPr>
        <w:t xml:space="preserve"> </w:t>
      </w:r>
      <w:r>
        <w:t>cited:</w:t>
      </w:r>
      <w:r>
        <w:rPr>
          <w:spacing w:val="-17"/>
        </w:rPr>
        <w:t xml:space="preserve"> </w:t>
      </w:r>
      <w:r>
        <w:t>Sections</w:t>
      </w:r>
      <w:r>
        <w:rPr>
          <w:spacing w:val="-17"/>
        </w:rPr>
        <w:t xml:space="preserve"> </w:t>
      </w:r>
      <w:r>
        <w:t>38532,</w:t>
      </w:r>
      <w:r>
        <w:rPr>
          <w:spacing w:val="-19"/>
        </w:rPr>
        <w:t xml:space="preserve"> </w:t>
      </w:r>
      <w:r>
        <w:t>38533,</w:t>
      </w:r>
      <w:r>
        <w:rPr>
          <w:spacing w:val="-16"/>
        </w:rPr>
        <w:t xml:space="preserve"> </w:t>
      </w:r>
      <w:r>
        <w:t>39600</w:t>
      </w:r>
      <w:r>
        <w:rPr>
          <w:spacing w:val="-17"/>
        </w:rPr>
        <w:t xml:space="preserve"> </w:t>
      </w:r>
      <w:r>
        <w:t>and</w:t>
      </w:r>
      <w:r>
        <w:rPr>
          <w:spacing w:val="-17"/>
        </w:rPr>
        <w:t xml:space="preserve"> </w:t>
      </w:r>
      <w:r>
        <w:t>39601,</w:t>
      </w:r>
      <w:r>
        <w:rPr>
          <w:spacing w:val="-16"/>
        </w:rPr>
        <w:t xml:space="preserve"> </w:t>
      </w:r>
      <w:r>
        <w:t>Health</w:t>
      </w:r>
      <w:r>
        <w:rPr>
          <w:spacing w:val="-17"/>
        </w:rPr>
        <w:t xml:space="preserve"> </w:t>
      </w:r>
      <w:r>
        <w:t>and</w:t>
      </w:r>
      <w:r>
        <w:rPr>
          <w:spacing w:val="-17"/>
        </w:rPr>
        <w:t xml:space="preserve"> </w:t>
      </w:r>
      <w:r>
        <w:t xml:space="preserve">Safety </w:t>
      </w:r>
      <w:r>
        <w:rPr>
          <w:spacing w:val="-2"/>
        </w:rPr>
        <w:t>Code.</w:t>
      </w:r>
      <w:r w:rsidR="005879DB">
        <w:rPr>
          <w:spacing w:val="-2"/>
        </w:rPr>
        <w:t xml:space="preserve"> </w:t>
      </w:r>
    </w:p>
    <w:p w14:paraId="6F10A166" w14:textId="4D2162C6" w:rsidR="005D59B2" w:rsidRDefault="00BB3664" w:rsidP="005879DB">
      <w:pPr>
        <w:pStyle w:val="Authority"/>
      </w:pPr>
      <w:r>
        <w:t>Reference:</w:t>
      </w:r>
      <w:r>
        <w:rPr>
          <w:spacing w:val="-4"/>
        </w:rPr>
        <w:t xml:space="preserve"> </w:t>
      </w:r>
      <w:r>
        <w:t>Sections</w:t>
      </w:r>
      <w:r>
        <w:rPr>
          <w:spacing w:val="-6"/>
        </w:rPr>
        <w:t xml:space="preserve"> </w:t>
      </w:r>
      <w:r>
        <w:t>38532</w:t>
      </w:r>
      <w:r>
        <w:rPr>
          <w:spacing w:val="-2"/>
        </w:rPr>
        <w:t xml:space="preserve"> </w:t>
      </w:r>
      <w:r>
        <w:t>and</w:t>
      </w:r>
      <w:r>
        <w:rPr>
          <w:spacing w:val="-1"/>
        </w:rPr>
        <w:t xml:space="preserve"> </w:t>
      </w:r>
      <w:r>
        <w:t>38533,</w:t>
      </w:r>
      <w:r>
        <w:rPr>
          <w:spacing w:val="-3"/>
        </w:rPr>
        <w:t xml:space="preserve"> </w:t>
      </w:r>
      <w:r>
        <w:t>Health</w:t>
      </w:r>
      <w:r>
        <w:rPr>
          <w:spacing w:val="-2"/>
        </w:rPr>
        <w:t xml:space="preserve"> </w:t>
      </w:r>
      <w:r>
        <w:t>and</w:t>
      </w:r>
      <w:r>
        <w:rPr>
          <w:spacing w:val="-2"/>
        </w:rPr>
        <w:t xml:space="preserve"> </w:t>
      </w:r>
      <w:r>
        <w:t>Safety</w:t>
      </w:r>
      <w:r>
        <w:rPr>
          <w:spacing w:val="-4"/>
        </w:rPr>
        <w:t xml:space="preserve"> </w:t>
      </w:r>
      <w:r>
        <w:rPr>
          <w:spacing w:val="-2"/>
        </w:rPr>
        <w:t>Code.</w:t>
      </w:r>
    </w:p>
    <w:p w14:paraId="296083B7" w14:textId="77777777" w:rsidR="00BB7C05" w:rsidRDefault="00BB7C05">
      <w:pPr>
        <w:rPr>
          <w:b/>
          <w:bCs/>
          <w:sz w:val="24"/>
          <w:szCs w:val="24"/>
        </w:rPr>
      </w:pPr>
      <w:r>
        <w:br w:type="page"/>
      </w:r>
    </w:p>
    <w:p w14:paraId="417A9F96" w14:textId="772D8BFE" w:rsidR="005D59B2" w:rsidRDefault="00BB3664" w:rsidP="00D576F8">
      <w:pPr>
        <w:pStyle w:val="Heading3"/>
      </w:pPr>
      <w:r>
        <w:lastRenderedPageBreak/>
        <w:t>§</w:t>
      </w:r>
      <w:r>
        <w:rPr>
          <w:spacing w:val="1"/>
        </w:rPr>
        <w:t xml:space="preserve"> </w:t>
      </w:r>
      <w:r>
        <w:t>96072.</w:t>
      </w:r>
      <w:r>
        <w:tab/>
        <w:t>Definitions.</w:t>
      </w:r>
    </w:p>
    <w:p w14:paraId="18490D25" w14:textId="77777777" w:rsidR="005D59B2" w:rsidRDefault="00BB3664" w:rsidP="00ED7444">
      <w:pPr>
        <w:pStyle w:val="List"/>
        <w:numPr>
          <w:ilvl w:val="0"/>
          <w:numId w:val="26"/>
        </w:numPr>
      </w:pPr>
      <w:r>
        <w:t>For</w:t>
      </w:r>
      <w:r w:rsidRPr="00ED7444">
        <w:rPr>
          <w:spacing w:val="-4"/>
        </w:rPr>
        <w:t xml:space="preserve"> </w:t>
      </w:r>
      <w:r>
        <w:t>the</w:t>
      </w:r>
      <w:r w:rsidRPr="00ED7444">
        <w:rPr>
          <w:spacing w:val="-3"/>
        </w:rPr>
        <w:t xml:space="preserve"> </w:t>
      </w:r>
      <w:r>
        <w:t>purposes</w:t>
      </w:r>
      <w:r w:rsidRPr="00ED7444">
        <w:rPr>
          <w:spacing w:val="-4"/>
        </w:rPr>
        <w:t xml:space="preserve"> </w:t>
      </w:r>
      <w:r>
        <w:t>of</w:t>
      </w:r>
      <w:r w:rsidRPr="00ED7444">
        <w:rPr>
          <w:spacing w:val="-1"/>
        </w:rPr>
        <w:t xml:space="preserve"> </w:t>
      </w:r>
      <w:r>
        <w:t>this</w:t>
      </w:r>
      <w:r w:rsidRPr="00ED7444">
        <w:rPr>
          <w:spacing w:val="-2"/>
        </w:rPr>
        <w:t xml:space="preserve"> </w:t>
      </w:r>
      <w:r>
        <w:t>article,</w:t>
      </w:r>
      <w:r w:rsidRPr="00ED7444">
        <w:rPr>
          <w:spacing w:val="-1"/>
        </w:rPr>
        <w:t xml:space="preserve"> </w:t>
      </w:r>
      <w:r>
        <w:t>the</w:t>
      </w:r>
      <w:r w:rsidRPr="00ED7444">
        <w:rPr>
          <w:spacing w:val="-1"/>
        </w:rPr>
        <w:t xml:space="preserve"> </w:t>
      </w:r>
      <w:r>
        <w:t>following</w:t>
      </w:r>
      <w:r w:rsidRPr="00ED7444">
        <w:rPr>
          <w:spacing w:val="-4"/>
        </w:rPr>
        <w:t xml:space="preserve"> </w:t>
      </w:r>
      <w:r>
        <w:t>definitions</w:t>
      </w:r>
      <w:r w:rsidRPr="00ED7444">
        <w:rPr>
          <w:spacing w:val="-2"/>
        </w:rPr>
        <w:t xml:space="preserve"> apply:</w:t>
      </w:r>
    </w:p>
    <w:p w14:paraId="59745E7B" w14:textId="77777777" w:rsidR="005D59B2" w:rsidRDefault="00BB3664" w:rsidP="00AE0C06">
      <w:pPr>
        <w:pStyle w:val="List2"/>
      </w:pPr>
      <w:r>
        <w:t>“Business entity” means a corporation, partnership, limited liability company, or other business entity formed under the laws of the state, the laws of any other</w:t>
      </w:r>
      <w:r>
        <w:rPr>
          <w:spacing w:val="-3"/>
        </w:rPr>
        <w:t xml:space="preserve"> </w:t>
      </w:r>
      <w:r>
        <w:t>state</w:t>
      </w:r>
      <w:r>
        <w:rPr>
          <w:spacing w:val="-3"/>
        </w:rPr>
        <w:t xml:space="preserve"> </w:t>
      </w:r>
      <w:r>
        <w:t>of</w:t>
      </w:r>
      <w:r>
        <w:rPr>
          <w:spacing w:val="-4"/>
        </w:rPr>
        <w:t xml:space="preserve"> </w:t>
      </w:r>
      <w:r>
        <w:t>the</w:t>
      </w:r>
      <w:r>
        <w:rPr>
          <w:spacing w:val="-3"/>
        </w:rPr>
        <w:t xml:space="preserve"> </w:t>
      </w:r>
      <w:r>
        <w:t>United</w:t>
      </w:r>
      <w:r>
        <w:rPr>
          <w:spacing w:val="-1"/>
        </w:rPr>
        <w:t xml:space="preserve"> </w:t>
      </w:r>
      <w:r>
        <w:t>States</w:t>
      </w:r>
      <w:r>
        <w:rPr>
          <w:spacing w:val="-4"/>
        </w:rPr>
        <w:t xml:space="preserve"> </w:t>
      </w:r>
      <w:r>
        <w:t>or</w:t>
      </w:r>
      <w:r>
        <w:rPr>
          <w:spacing w:val="-3"/>
        </w:rPr>
        <w:t xml:space="preserve"> </w:t>
      </w:r>
      <w:r>
        <w:t>the</w:t>
      </w:r>
      <w:r>
        <w:rPr>
          <w:spacing w:val="-1"/>
        </w:rPr>
        <w:t xml:space="preserve"> </w:t>
      </w:r>
      <w:r>
        <w:t>District</w:t>
      </w:r>
      <w:r>
        <w:rPr>
          <w:spacing w:val="-1"/>
        </w:rPr>
        <w:t xml:space="preserve"> </w:t>
      </w:r>
      <w:r>
        <w:t>of</w:t>
      </w:r>
      <w:r>
        <w:rPr>
          <w:spacing w:val="-1"/>
        </w:rPr>
        <w:t xml:space="preserve"> </w:t>
      </w:r>
      <w:r>
        <w:t>Columbia,</w:t>
      </w:r>
      <w:r>
        <w:rPr>
          <w:spacing w:val="-1"/>
        </w:rPr>
        <w:t xml:space="preserve"> </w:t>
      </w:r>
      <w:r>
        <w:t>or</w:t>
      </w:r>
      <w:r>
        <w:rPr>
          <w:spacing w:val="-3"/>
        </w:rPr>
        <w:t xml:space="preserve"> </w:t>
      </w:r>
      <w:r>
        <w:t>under</w:t>
      </w:r>
      <w:r>
        <w:rPr>
          <w:spacing w:val="-5"/>
        </w:rPr>
        <w:t xml:space="preserve"> </w:t>
      </w:r>
      <w:r>
        <w:t>an</w:t>
      </w:r>
      <w:r>
        <w:rPr>
          <w:spacing w:val="-1"/>
        </w:rPr>
        <w:t xml:space="preserve"> </w:t>
      </w:r>
      <w:r>
        <w:t>act</w:t>
      </w:r>
      <w:r>
        <w:rPr>
          <w:spacing w:val="-1"/>
        </w:rPr>
        <w:t xml:space="preserve"> </w:t>
      </w:r>
      <w:r>
        <w:t>of the Congress of the United States.</w:t>
      </w:r>
    </w:p>
    <w:p w14:paraId="60597CAF" w14:textId="77777777" w:rsidR="005D59B2" w:rsidRDefault="00BB3664" w:rsidP="00AE0C06">
      <w:pPr>
        <w:pStyle w:val="List2"/>
      </w:pPr>
      <w:r>
        <w:t>“CARB”</w:t>
      </w:r>
      <w:r>
        <w:rPr>
          <w:spacing w:val="-4"/>
        </w:rPr>
        <w:t xml:space="preserve"> </w:t>
      </w:r>
      <w:r>
        <w:t>means</w:t>
      </w:r>
      <w:r>
        <w:rPr>
          <w:spacing w:val="-3"/>
        </w:rPr>
        <w:t xml:space="preserve"> </w:t>
      </w:r>
      <w:r>
        <w:t>the</w:t>
      </w:r>
      <w:r>
        <w:rPr>
          <w:spacing w:val="-2"/>
        </w:rPr>
        <w:t xml:space="preserve"> </w:t>
      </w:r>
      <w:r>
        <w:t>California</w:t>
      </w:r>
      <w:r>
        <w:rPr>
          <w:spacing w:val="-3"/>
        </w:rPr>
        <w:t xml:space="preserve"> </w:t>
      </w:r>
      <w:r>
        <w:t>Air</w:t>
      </w:r>
      <w:r>
        <w:rPr>
          <w:spacing w:val="-3"/>
        </w:rPr>
        <w:t xml:space="preserve"> </w:t>
      </w:r>
      <w:r>
        <w:t>Resources</w:t>
      </w:r>
      <w:r>
        <w:rPr>
          <w:spacing w:val="-3"/>
        </w:rPr>
        <w:t xml:space="preserve"> </w:t>
      </w:r>
      <w:r>
        <w:rPr>
          <w:spacing w:val="-2"/>
        </w:rPr>
        <w:t>Board.</w:t>
      </w:r>
    </w:p>
    <w:p w14:paraId="641123E8" w14:textId="77777777" w:rsidR="005D59B2" w:rsidRDefault="00BB3664" w:rsidP="00AE0C06">
      <w:pPr>
        <w:pStyle w:val="List2"/>
      </w:pPr>
      <w:r>
        <w:t>“Climate Accountability and Emissions Disclosure Fund” means the account where</w:t>
      </w:r>
      <w:r>
        <w:rPr>
          <w:spacing w:val="-3"/>
        </w:rPr>
        <w:t xml:space="preserve"> </w:t>
      </w:r>
      <w:r>
        <w:t>proceeds</w:t>
      </w:r>
      <w:r>
        <w:rPr>
          <w:spacing w:val="-6"/>
        </w:rPr>
        <w:t xml:space="preserve"> </w:t>
      </w:r>
      <w:r>
        <w:t>of</w:t>
      </w:r>
      <w:r>
        <w:rPr>
          <w:spacing w:val="-6"/>
        </w:rPr>
        <w:t xml:space="preserve"> </w:t>
      </w:r>
      <w:r>
        <w:t>the</w:t>
      </w:r>
      <w:r>
        <w:rPr>
          <w:spacing w:val="-7"/>
        </w:rPr>
        <w:t xml:space="preserve"> </w:t>
      </w:r>
      <w:r>
        <w:t>Health</w:t>
      </w:r>
      <w:r>
        <w:rPr>
          <w:spacing w:val="-5"/>
        </w:rPr>
        <w:t xml:space="preserve"> </w:t>
      </w:r>
      <w:r>
        <w:t>and</w:t>
      </w:r>
      <w:r>
        <w:rPr>
          <w:spacing w:val="-5"/>
        </w:rPr>
        <w:t xml:space="preserve"> </w:t>
      </w:r>
      <w:r>
        <w:t>Safety</w:t>
      </w:r>
      <w:r>
        <w:rPr>
          <w:spacing w:val="-4"/>
        </w:rPr>
        <w:t xml:space="preserve"> </w:t>
      </w:r>
      <w:r>
        <w:t>Code</w:t>
      </w:r>
      <w:r>
        <w:rPr>
          <w:spacing w:val="-3"/>
        </w:rPr>
        <w:t xml:space="preserve"> </w:t>
      </w:r>
      <w:r>
        <w:t>section</w:t>
      </w:r>
      <w:r>
        <w:rPr>
          <w:spacing w:val="-3"/>
        </w:rPr>
        <w:t xml:space="preserve"> </w:t>
      </w:r>
      <w:r>
        <w:t>38532</w:t>
      </w:r>
      <w:r>
        <w:rPr>
          <w:spacing w:val="-3"/>
        </w:rPr>
        <w:t xml:space="preserve"> </w:t>
      </w:r>
      <w:r>
        <w:t xml:space="preserve">implementation fee are deposited, and from which moneys are continuously appropriated for use by the state board for purposes of administering the Climate Corporate Data Accountability Act established by Health and Safety Code section </w:t>
      </w:r>
      <w:r>
        <w:rPr>
          <w:spacing w:val="-2"/>
        </w:rPr>
        <w:t>38532.</w:t>
      </w:r>
    </w:p>
    <w:p w14:paraId="009B6F6D" w14:textId="77777777" w:rsidR="005D59B2" w:rsidRDefault="00BB3664" w:rsidP="00AE0C06">
      <w:pPr>
        <w:pStyle w:val="List2"/>
      </w:pPr>
      <w:r>
        <w:t>“Climate-Related Financial Risk Disclosure Fund” means the account where the proceeds of the Health and Safety Code section 38533 implementation fees</w:t>
      </w:r>
      <w:r>
        <w:rPr>
          <w:spacing w:val="-5"/>
        </w:rPr>
        <w:t xml:space="preserve"> </w:t>
      </w:r>
      <w:r>
        <w:t>are</w:t>
      </w:r>
      <w:r>
        <w:rPr>
          <w:spacing w:val="-2"/>
        </w:rPr>
        <w:t xml:space="preserve"> </w:t>
      </w:r>
      <w:r>
        <w:t>deposited,</w:t>
      </w:r>
      <w:r>
        <w:rPr>
          <w:spacing w:val="-5"/>
        </w:rPr>
        <w:t xml:space="preserve"> </w:t>
      </w:r>
      <w:r>
        <w:t>and</w:t>
      </w:r>
      <w:r>
        <w:rPr>
          <w:spacing w:val="-2"/>
        </w:rPr>
        <w:t xml:space="preserve"> </w:t>
      </w:r>
      <w:r>
        <w:t>from</w:t>
      </w:r>
      <w:r>
        <w:rPr>
          <w:spacing w:val="-1"/>
        </w:rPr>
        <w:t xml:space="preserve"> </w:t>
      </w:r>
      <w:r>
        <w:t>which</w:t>
      </w:r>
      <w:r>
        <w:rPr>
          <w:spacing w:val="-4"/>
        </w:rPr>
        <w:t xml:space="preserve"> </w:t>
      </w:r>
      <w:r>
        <w:t>moneys</w:t>
      </w:r>
      <w:r>
        <w:rPr>
          <w:spacing w:val="-5"/>
        </w:rPr>
        <w:t xml:space="preserve"> </w:t>
      </w:r>
      <w:r>
        <w:t>are</w:t>
      </w:r>
      <w:r>
        <w:rPr>
          <w:spacing w:val="-2"/>
        </w:rPr>
        <w:t xml:space="preserve"> </w:t>
      </w:r>
      <w:r>
        <w:t>continuously</w:t>
      </w:r>
      <w:r>
        <w:rPr>
          <w:spacing w:val="-3"/>
        </w:rPr>
        <w:t xml:space="preserve"> </w:t>
      </w:r>
      <w:r>
        <w:t>appropriated</w:t>
      </w:r>
      <w:r>
        <w:rPr>
          <w:spacing w:val="-4"/>
        </w:rPr>
        <w:t xml:space="preserve"> </w:t>
      </w:r>
      <w:r>
        <w:t xml:space="preserve">for use by the state board for purposes of administering the Climate-Related Financial Risk program established by Health and Safety Code section </w:t>
      </w:r>
      <w:r>
        <w:rPr>
          <w:spacing w:val="-2"/>
        </w:rPr>
        <w:t>38533.</w:t>
      </w:r>
    </w:p>
    <w:p w14:paraId="660E4A8A" w14:textId="77777777" w:rsidR="005D59B2" w:rsidRDefault="00BB3664" w:rsidP="00AE0C06">
      <w:pPr>
        <w:pStyle w:val="List2"/>
      </w:pPr>
      <w:r>
        <w:t>“Covered entity” means a corporation, partnership, limited liability company, or other business entity formed under the laws of the state, the laws of any other state of the United States or the District of Columbia, or under an act of the</w:t>
      </w:r>
      <w:r>
        <w:rPr>
          <w:spacing w:val="-2"/>
        </w:rPr>
        <w:t xml:space="preserve"> </w:t>
      </w:r>
      <w:r>
        <w:t>Congress</w:t>
      </w:r>
      <w:r>
        <w:rPr>
          <w:spacing w:val="-5"/>
        </w:rPr>
        <w:t xml:space="preserve"> </w:t>
      </w:r>
      <w:r>
        <w:t>of</w:t>
      </w:r>
      <w:r>
        <w:rPr>
          <w:spacing w:val="-2"/>
        </w:rPr>
        <w:t xml:space="preserve"> </w:t>
      </w:r>
      <w:r>
        <w:t>the</w:t>
      </w:r>
      <w:r>
        <w:rPr>
          <w:spacing w:val="-2"/>
        </w:rPr>
        <w:t xml:space="preserve"> </w:t>
      </w:r>
      <w:r>
        <w:t>United</w:t>
      </w:r>
      <w:r>
        <w:rPr>
          <w:spacing w:val="-4"/>
        </w:rPr>
        <w:t xml:space="preserve"> </w:t>
      </w:r>
      <w:r>
        <w:t>States</w:t>
      </w:r>
      <w:r>
        <w:rPr>
          <w:spacing w:val="-3"/>
        </w:rPr>
        <w:t xml:space="preserve"> </w:t>
      </w:r>
      <w:r>
        <w:t>with</w:t>
      </w:r>
      <w:r>
        <w:rPr>
          <w:spacing w:val="-4"/>
        </w:rPr>
        <w:t xml:space="preserve"> </w:t>
      </w:r>
      <w:r>
        <w:t>total</w:t>
      </w:r>
      <w:r>
        <w:rPr>
          <w:spacing w:val="-6"/>
        </w:rPr>
        <w:t xml:space="preserve"> </w:t>
      </w:r>
      <w:r>
        <w:t>annual</w:t>
      </w:r>
      <w:r>
        <w:rPr>
          <w:spacing w:val="-3"/>
        </w:rPr>
        <w:t xml:space="preserve"> </w:t>
      </w:r>
      <w:r>
        <w:t>revenues</w:t>
      </w:r>
      <w:r>
        <w:rPr>
          <w:spacing w:val="-5"/>
        </w:rPr>
        <w:t xml:space="preserve"> </w:t>
      </w:r>
      <w:r>
        <w:t>in</w:t>
      </w:r>
      <w:r>
        <w:rPr>
          <w:spacing w:val="-2"/>
        </w:rPr>
        <w:t xml:space="preserve"> </w:t>
      </w:r>
      <w:r>
        <w:t>excess</w:t>
      </w:r>
      <w:r>
        <w:rPr>
          <w:spacing w:val="-3"/>
        </w:rPr>
        <w:t xml:space="preserve"> </w:t>
      </w:r>
      <w:r>
        <w:t>of</w:t>
      </w:r>
      <w:r>
        <w:rPr>
          <w:spacing w:val="-5"/>
        </w:rPr>
        <w:t xml:space="preserve"> </w:t>
      </w:r>
      <w:r>
        <w:t xml:space="preserve">five hundred million United States dollars ($500,000,000) and that does business in California. The entity’s revenue amount shall be determined by the lesser of the entity’s two previous fiscal years of revenue. “Covered entity” does not include a business entity that is subject to regulation by the Department of Insurance in this state, or that is in the business of insurance in any other </w:t>
      </w:r>
      <w:r>
        <w:rPr>
          <w:spacing w:val="-2"/>
        </w:rPr>
        <w:t>state.</w:t>
      </w:r>
    </w:p>
    <w:p w14:paraId="4D4E74D6" w14:textId="77777777" w:rsidR="005D59B2" w:rsidRDefault="00BB3664" w:rsidP="00AE0C06">
      <w:pPr>
        <w:pStyle w:val="List2"/>
      </w:pPr>
      <w:r>
        <w:t>“Debt”</w:t>
      </w:r>
      <w:r>
        <w:rPr>
          <w:spacing w:val="-4"/>
        </w:rPr>
        <w:t xml:space="preserve"> </w:t>
      </w:r>
      <w:r>
        <w:t>means</w:t>
      </w:r>
      <w:r>
        <w:rPr>
          <w:spacing w:val="-5"/>
        </w:rPr>
        <w:t xml:space="preserve"> </w:t>
      </w:r>
      <w:r>
        <w:t>those</w:t>
      </w:r>
      <w:r>
        <w:rPr>
          <w:spacing w:val="-2"/>
        </w:rPr>
        <w:t xml:space="preserve"> </w:t>
      </w:r>
      <w:r>
        <w:t>loans</w:t>
      </w:r>
      <w:r>
        <w:rPr>
          <w:spacing w:val="-3"/>
        </w:rPr>
        <w:t xml:space="preserve"> </w:t>
      </w:r>
      <w:r>
        <w:t>obtained</w:t>
      </w:r>
      <w:r>
        <w:rPr>
          <w:spacing w:val="-4"/>
        </w:rPr>
        <w:t xml:space="preserve"> </w:t>
      </w:r>
      <w:r>
        <w:t>by</w:t>
      </w:r>
      <w:r>
        <w:rPr>
          <w:spacing w:val="-3"/>
        </w:rPr>
        <w:t xml:space="preserve"> </w:t>
      </w:r>
      <w:r>
        <w:t>CARB,</w:t>
      </w:r>
      <w:r>
        <w:rPr>
          <w:spacing w:val="-2"/>
        </w:rPr>
        <w:t xml:space="preserve"> </w:t>
      </w:r>
      <w:r>
        <w:t>and</w:t>
      </w:r>
      <w:r>
        <w:rPr>
          <w:spacing w:val="-2"/>
        </w:rPr>
        <w:t xml:space="preserve"> </w:t>
      </w:r>
      <w:r>
        <w:t>required</w:t>
      </w:r>
      <w:r>
        <w:rPr>
          <w:spacing w:val="-2"/>
        </w:rPr>
        <w:t xml:space="preserve"> </w:t>
      </w:r>
      <w:r>
        <w:t>by</w:t>
      </w:r>
      <w:r>
        <w:rPr>
          <w:spacing w:val="-5"/>
        </w:rPr>
        <w:t xml:space="preserve"> </w:t>
      </w:r>
      <w:r>
        <w:t>the</w:t>
      </w:r>
      <w:r>
        <w:rPr>
          <w:spacing w:val="-2"/>
        </w:rPr>
        <w:t xml:space="preserve"> </w:t>
      </w:r>
      <w:r>
        <w:t xml:space="preserve">Legislature to be repaid, to carry out sections 38532 and 38533 of the Health and Safety </w:t>
      </w:r>
      <w:r>
        <w:rPr>
          <w:spacing w:val="-2"/>
        </w:rPr>
        <w:t>Code.</w:t>
      </w:r>
    </w:p>
    <w:p w14:paraId="55E51FD7" w14:textId="77777777" w:rsidR="005D59B2" w:rsidRDefault="00BB3664" w:rsidP="00AE0C06">
      <w:pPr>
        <w:pStyle w:val="List2"/>
      </w:pPr>
      <w:r>
        <w:t>“Doing</w:t>
      </w:r>
      <w:r>
        <w:rPr>
          <w:spacing w:val="-2"/>
        </w:rPr>
        <w:t xml:space="preserve"> </w:t>
      </w:r>
      <w:r>
        <w:t>business”</w:t>
      </w:r>
      <w:r>
        <w:rPr>
          <w:spacing w:val="-4"/>
        </w:rPr>
        <w:t xml:space="preserve"> </w:t>
      </w:r>
      <w:r>
        <w:t>shall</w:t>
      </w:r>
      <w:r>
        <w:rPr>
          <w:spacing w:val="-3"/>
        </w:rPr>
        <w:t xml:space="preserve"> </w:t>
      </w:r>
      <w:r>
        <w:t>have</w:t>
      </w:r>
      <w:r>
        <w:rPr>
          <w:spacing w:val="-4"/>
        </w:rPr>
        <w:t xml:space="preserve"> </w:t>
      </w:r>
      <w:r>
        <w:t>the</w:t>
      </w:r>
      <w:r>
        <w:rPr>
          <w:spacing w:val="-4"/>
        </w:rPr>
        <w:t xml:space="preserve"> </w:t>
      </w:r>
      <w:r>
        <w:t>same</w:t>
      </w:r>
      <w:r>
        <w:rPr>
          <w:spacing w:val="-4"/>
        </w:rPr>
        <w:t xml:space="preserve"> </w:t>
      </w:r>
      <w:r>
        <w:t>definition</w:t>
      </w:r>
      <w:r>
        <w:rPr>
          <w:spacing w:val="-2"/>
        </w:rPr>
        <w:t xml:space="preserve"> </w:t>
      </w:r>
      <w:r>
        <w:t>as</w:t>
      </w:r>
      <w:r>
        <w:rPr>
          <w:spacing w:val="-5"/>
        </w:rPr>
        <w:t xml:space="preserve"> </w:t>
      </w:r>
      <w:r>
        <w:t>set</w:t>
      </w:r>
      <w:r>
        <w:rPr>
          <w:spacing w:val="-5"/>
        </w:rPr>
        <w:t xml:space="preserve"> </w:t>
      </w:r>
      <w:r>
        <w:t>forth</w:t>
      </w:r>
      <w:r>
        <w:rPr>
          <w:spacing w:val="-2"/>
        </w:rPr>
        <w:t xml:space="preserve"> </w:t>
      </w:r>
      <w:r>
        <w:t>in</w:t>
      </w:r>
      <w:r>
        <w:rPr>
          <w:spacing w:val="-2"/>
        </w:rPr>
        <w:t xml:space="preserve"> </w:t>
      </w:r>
      <w:r>
        <w:t>section 23101(a) of the California Revenue and Taxation Code.</w:t>
      </w:r>
    </w:p>
    <w:p w14:paraId="52035CBC" w14:textId="77777777" w:rsidR="005D59B2" w:rsidRDefault="00BB3664" w:rsidP="00AE0C06">
      <w:pPr>
        <w:pStyle w:val="List2"/>
      </w:pPr>
      <w:r>
        <w:t>“Doing business in California” means doing business and meeting either of the criteria set forth in subsections 23101(b)(1) or 23101(b)(2) of the California</w:t>
      </w:r>
      <w:r>
        <w:rPr>
          <w:spacing w:val="-3"/>
        </w:rPr>
        <w:t xml:space="preserve"> </w:t>
      </w:r>
      <w:r>
        <w:t>Revenue</w:t>
      </w:r>
      <w:r>
        <w:rPr>
          <w:spacing w:val="-5"/>
        </w:rPr>
        <w:t xml:space="preserve"> </w:t>
      </w:r>
      <w:r>
        <w:t>and</w:t>
      </w:r>
      <w:r>
        <w:rPr>
          <w:spacing w:val="-3"/>
        </w:rPr>
        <w:t xml:space="preserve"> </w:t>
      </w:r>
      <w:r>
        <w:t>Taxation</w:t>
      </w:r>
      <w:r>
        <w:rPr>
          <w:spacing w:val="-3"/>
        </w:rPr>
        <w:t xml:space="preserve"> </w:t>
      </w:r>
      <w:r>
        <w:t>Code.</w:t>
      </w:r>
      <w:r>
        <w:rPr>
          <w:spacing w:val="-5"/>
        </w:rPr>
        <w:t xml:space="preserve"> </w:t>
      </w:r>
      <w:r>
        <w:t>Wholesale</w:t>
      </w:r>
      <w:r>
        <w:rPr>
          <w:spacing w:val="-3"/>
        </w:rPr>
        <w:t xml:space="preserve"> </w:t>
      </w:r>
      <w:r>
        <w:t>sales</w:t>
      </w:r>
      <w:r>
        <w:rPr>
          <w:spacing w:val="-4"/>
        </w:rPr>
        <w:t xml:space="preserve"> </w:t>
      </w:r>
      <w:r>
        <w:t>of</w:t>
      </w:r>
      <w:r>
        <w:rPr>
          <w:spacing w:val="-5"/>
        </w:rPr>
        <w:t xml:space="preserve"> </w:t>
      </w:r>
      <w:r>
        <w:t>electricity</w:t>
      </w:r>
      <w:r>
        <w:rPr>
          <w:spacing w:val="-4"/>
        </w:rPr>
        <w:t xml:space="preserve"> </w:t>
      </w:r>
      <w:r>
        <w:t>do</w:t>
      </w:r>
      <w:r>
        <w:rPr>
          <w:spacing w:val="-5"/>
        </w:rPr>
        <w:t xml:space="preserve"> </w:t>
      </w:r>
      <w:r>
        <w:t>not count for purposes of determining an entity’s sales in California under Revenue and Taxation Code section 23101(b)(2).</w:t>
      </w:r>
    </w:p>
    <w:p w14:paraId="66098C22" w14:textId="77777777" w:rsidR="005D59B2" w:rsidRDefault="00BB3664" w:rsidP="00AE0C06">
      <w:pPr>
        <w:pStyle w:val="List2"/>
      </w:pPr>
      <w:r>
        <w:lastRenderedPageBreak/>
        <w:t>“Implementation</w:t>
      </w:r>
      <w:r>
        <w:rPr>
          <w:spacing w:val="-3"/>
        </w:rPr>
        <w:t xml:space="preserve"> </w:t>
      </w:r>
      <w:r>
        <w:t>Fee”</w:t>
      </w:r>
      <w:r>
        <w:rPr>
          <w:spacing w:val="-6"/>
        </w:rPr>
        <w:t xml:space="preserve"> </w:t>
      </w:r>
      <w:r>
        <w:t>means</w:t>
      </w:r>
      <w:r>
        <w:rPr>
          <w:spacing w:val="-4"/>
        </w:rPr>
        <w:t xml:space="preserve"> </w:t>
      </w:r>
      <w:r>
        <w:t>the</w:t>
      </w:r>
      <w:r>
        <w:rPr>
          <w:spacing w:val="-3"/>
        </w:rPr>
        <w:t xml:space="preserve"> </w:t>
      </w:r>
      <w:r>
        <w:t>fee</w:t>
      </w:r>
      <w:r>
        <w:rPr>
          <w:spacing w:val="-3"/>
        </w:rPr>
        <w:t xml:space="preserve"> </w:t>
      </w:r>
      <w:r>
        <w:t>set</w:t>
      </w:r>
      <w:r>
        <w:rPr>
          <w:spacing w:val="-5"/>
        </w:rPr>
        <w:t xml:space="preserve"> </w:t>
      </w:r>
      <w:r>
        <w:t>by</w:t>
      </w:r>
      <w:r>
        <w:rPr>
          <w:spacing w:val="-4"/>
        </w:rPr>
        <w:t xml:space="preserve"> </w:t>
      </w:r>
      <w:r>
        <w:t>the</w:t>
      </w:r>
      <w:r>
        <w:rPr>
          <w:spacing w:val="-3"/>
        </w:rPr>
        <w:t xml:space="preserve"> </w:t>
      </w:r>
      <w:r>
        <w:t>state</w:t>
      </w:r>
      <w:r>
        <w:rPr>
          <w:spacing w:val="-4"/>
        </w:rPr>
        <w:t xml:space="preserve"> </w:t>
      </w:r>
      <w:r>
        <w:t>board</w:t>
      </w:r>
      <w:r>
        <w:rPr>
          <w:spacing w:val="-3"/>
        </w:rPr>
        <w:t xml:space="preserve"> </w:t>
      </w:r>
      <w:r>
        <w:t>and</w:t>
      </w:r>
      <w:r>
        <w:rPr>
          <w:spacing w:val="-4"/>
        </w:rPr>
        <w:t xml:space="preserve"> </w:t>
      </w:r>
      <w:r>
        <w:t>assessed annually on a reporting entity or covered entity.</w:t>
      </w:r>
    </w:p>
    <w:p w14:paraId="3D11896A" w14:textId="19414CAA" w:rsidR="005D59B2" w:rsidRDefault="00BB3664" w:rsidP="00AE0C06">
      <w:pPr>
        <w:pStyle w:val="List2"/>
      </w:pPr>
      <w:r>
        <w:t>“Parent” means a business entity that has ownership interest in or control of another</w:t>
      </w:r>
      <w:r>
        <w:rPr>
          <w:spacing w:val="-5"/>
        </w:rPr>
        <w:t xml:space="preserve"> </w:t>
      </w:r>
      <w:r>
        <w:t>business</w:t>
      </w:r>
      <w:r>
        <w:rPr>
          <w:spacing w:val="-6"/>
        </w:rPr>
        <w:t xml:space="preserve"> </w:t>
      </w:r>
      <w:r>
        <w:t>entity</w:t>
      </w:r>
      <w:r>
        <w:rPr>
          <w:spacing w:val="-4"/>
        </w:rPr>
        <w:t xml:space="preserve"> </w:t>
      </w:r>
      <w:r>
        <w:t>by</w:t>
      </w:r>
      <w:r>
        <w:rPr>
          <w:spacing w:val="-4"/>
        </w:rPr>
        <w:t xml:space="preserve"> </w:t>
      </w:r>
      <w:r>
        <w:t>direct</w:t>
      </w:r>
      <w:r>
        <w:rPr>
          <w:spacing w:val="-3"/>
        </w:rPr>
        <w:t xml:space="preserve"> </w:t>
      </w:r>
      <w:r>
        <w:t>corporate</w:t>
      </w:r>
      <w:r>
        <w:rPr>
          <w:spacing w:val="-5"/>
        </w:rPr>
        <w:t xml:space="preserve"> </w:t>
      </w:r>
      <w:r>
        <w:t>association</w:t>
      </w:r>
      <w:r>
        <w:rPr>
          <w:spacing w:val="-5"/>
        </w:rPr>
        <w:t xml:space="preserve"> </w:t>
      </w:r>
      <w:r>
        <w:t>as</w:t>
      </w:r>
      <w:r>
        <w:rPr>
          <w:spacing w:val="-4"/>
        </w:rPr>
        <w:t xml:space="preserve"> </w:t>
      </w:r>
      <w:r>
        <w:t>specified</w:t>
      </w:r>
      <w:r>
        <w:rPr>
          <w:spacing w:val="-6"/>
        </w:rPr>
        <w:t xml:space="preserve"> </w:t>
      </w:r>
      <w:r>
        <w:t>in</w:t>
      </w:r>
      <w:r>
        <w:rPr>
          <w:spacing w:val="-3"/>
        </w:rPr>
        <w:t xml:space="preserve"> </w:t>
      </w:r>
      <w:r>
        <w:t>section 95833 of Title 17 of the California Code of Regulations. The indicia determining ownership or control are set forth in section 96072(a)(</w:t>
      </w:r>
      <w:r w:rsidR="00984154">
        <w:t>1</w:t>
      </w:r>
      <w:r>
        <w:t>6).</w:t>
      </w:r>
    </w:p>
    <w:p w14:paraId="64D184A4" w14:textId="77777777" w:rsidR="005D59B2" w:rsidRDefault="00BB3664" w:rsidP="00AE0C06">
      <w:pPr>
        <w:pStyle w:val="List2"/>
      </w:pPr>
      <w:r>
        <w:t>“Reporting entity” means a partnership, corporation, limited liability company, or other business entity formed under the laws of this state,</w:t>
      </w:r>
      <w:r>
        <w:rPr>
          <w:spacing w:val="-5"/>
        </w:rPr>
        <w:t xml:space="preserve"> </w:t>
      </w:r>
      <w:r>
        <w:t>the</w:t>
      </w:r>
      <w:r>
        <w:rPr>
          <w:spacing w:val="-2"/>
        </w:rPr>
        <w:t xml:space="preserve"> </w:t>
      </w:r>
      <w:r>
        <w:t>laws</w:t>
      </w:r>
      <w:r>
        <w:rPr>
          <w:spacing w:val="-3"/>
        </w:rPr>
        <w:t xml:space="preserve"> </w:t>
      </w:r>
      <w:r>
        <w:t>of</w:t>
      </w:r>
      <w:r>
        <w:rPr>
          <w:spacing w:val="-2"/>
        </w:rPr>
        <w:t xml:space="preserve"> </w:t>
      </w:r>
      <w:r>
        <w:t>any</w:t>
      </w:r>
      <w:r>
        <w:rPr>
          <w:spacing w:val="-3"/>
        </w:rPr>
        <w:t xml:space="preserve"> </w:t>
      </w:r>
      <w:r>
        <w:t>other</w:t>
      </w:r>
      <w:r>
        <w:rPr>
          <w:spacing w:val="-4"/>
        </w:rPr>
        <w:t xml:space="preserve"> </w:t>
      </w:r>
      <w:r>
        <w:t>state</w:t>
      </w:r>
      <w:r>
        <w:rPr>
          <w:spacing w:val="-4"/>
        </w:rPr>
        <w:t xml:space="preserve"> </w:t>
      </w:r>
      <w:r>
        <w:t>of</w:t>
      </w:r>
      <w:r>
        <w:rPr>
          <w:spacing w:val="-2"/>
        </w:rPr>
        <w:t xml:space="preserve"> </w:t>
      </w:r>
      <w:r>
        <w:t>the</w:t>
      </w:r>
      <w:r>
        <w:rPr>
          <w:spacing w:val="-2"/>
        </w:rPr>
        <w:t xml:space="preserve"> </w:t>
      </w:r>
      <w:r>
        <w:t>United</w:t>
      </w:r>
      <w:r>
        <w:rPr>
          <w:spacing w:val="-4"/>
        </w:rPr>
        <w:t xml:space="preserve"> </w:t>
      </w:r>
      <w:r>
        <w:t>States</w:t>
      </w:r>
      <w:r>
        <w:rPr>
          <w:spacing w:val="-3"/>
        </w:rPr>
        <w:t xml:space="preserve"> </w:t>
      </w:r>
      <w:r>
        <w:t>or</w:t>
      </w:r>
      <w:r>
        <w:rPr>
          <w:spacing w:val="-4"/>
        </w:rPr>
        <w:t xml:space="preserve"> </w:t>
      </w:r>
      <w:r>
        <w:t>the</w:t>
      </w:r>
      <w:r>
        <w:rPr>
          <w:spacing w:val="-2"/>
        </w:rPr>
        <w:t xml:space="preserve"> </w:t>
      </w:r>
      <w:r>
        <w:t>District of Columbia, or under an act of the Congress of the United States with total annual revenues in excess of one billion United States dollars ($1,000,000,000) and that does business in California. The entity’s revenue amount shall be determined by the lesser of the entity’s two previous fiscal years of revenue.</w:t>
      </w:r>
    </w:p>
    <w:p w14:paraId="54DA7F50" w14:textId="77777777" w:rsidR="005D59B2" w:rsidRDefault="00BB3664" w:rsidP="00AE0C06">
      <w:pPr>
        <w:pStyle w:val="List2"/>
      </w:pPr>
      <w:r>
        <w:t>“Required Revenue” (RR) means the total amount of funds necessary to recover the costs of implementation of expenditures under the programs established by Health and Safety Code sections 38532 or 38533, respectively, for each fiscal year, based on the number of personnel positions, including salaries and benefits, contracting costs,</w:t>
      </w:r>
      <w:r>
        <w:rPr>
          <w:spacing w:val="-1"/>
        </w:rPr>
        <w:t xml:space="preserve"> </w:t>
      </w:r>
      <w:r>
        <w:t>and all other costs,</w:t>
      </w:r>
      <w:r>
        <w:rPr>
          <w:spacing w:val="-3"/>
        </w:rPr>
        <w:t xml:space="preserve"> </w:t>
      </w:r>
      <w:r>
        <w:t>including</w:t>
      </w:r>
      <w:r>
        <w:rPr>
          <w:spacing w:val="-3"/>
        </w:rPr>
        <w:t xml:space="preserve"> </w:t>
      </w:r>
      <w:r>
        <w:t>legal</w:t>
      </w:r>
      <w:r>
        <w:rPr>
          <w:spacing w:val="-7"/>
        </w:rPr>
        <w:t xml:space="preserve"> </w:t>
      </w:r>
      <w:r>
        <w:t>defense</w:t>
      </w:r>
      <w:r>
        <w:rPr>
          <w:spacing w:val="-3"/>
        </w:rPr>
        <w:t xml:space="preserve"> </w:t>
      </w:r>
      <w:r>
        <w:t>of</w:t>
      </w:r>
      <w:r>
        <w:rPr>
          <w:spacing w:val="-3"/>
        </w:rPr>
        <w:t xml:space="preserve"> </w:t>
      </w:r>
      <w:r>
        <w:t>this</w:t>
      </w:r>
      <w:r>
        <w:rPr>
          <w:spacing w:val="-6"/>
        </w:rPr>
        <w:t xml:space="preserve"> </w:t>
      </w:r>
      <w:r>
        <w:t>article,</w:t>
      </w:r>
      <w:r>
        <w:rPr>
          <w:spacing w:val="-3"/>
        </w:rPr>
        <w:t xml:space="preserve"> </w:t>
      </w:r>
      <w:r>
        <w:t>as</w:t>
      </w:r>
      <w:r>
        <w:rPr>
          <w:spacing w:val="-4"/>
        </w:rPr>
        <w:t xml:space="preserve"> </w:t>
      </w:r>
      <w:r>
        <w:t>approved</w:t>
      </w:r>
      <w:r>
        <w:rPr>
          <w:spacing w:val="-3"/>
        </w:rPr>
        <w:t xml:space="preserve"> </w:t>
      </w:r>
      <w:r>
        <w:t>in</w:t>
      </w:r>
      <w:r>
        <w:rPr>
          <w:spacing w:val="-3"/>
        </w:rPr>
        <w:t xml:space="preserve"> </w:t>
      </w:r>
      <w:r>
        <w:t>the</w:t>
      </w:r>
      <w:r>
        <w:rPr>
          <w:spacing w:val="-3"/>
        </w:rPr>
        <w:t xml:space="preserve"> </w:t>
      </w:r>
      <w:r>
        <w:t>California Budget Act for that fiscal year.</w:t>
      </w:r>
    </w:p>
    <w:p w14:paraId="5D5303F1" w14:textId="77777777" w:rsidR="005D59B2" w:rsidRDefault="00BB3664" w:rsidP="00AE0C06">
      <w:pPr>
        <w:pStyle w:val="List2"/>
      </w:pPr>
      <w:r>
        <w:t>“Revenue”</w:t>
      </w:r>
      <w:r>
        <w:rPr>
          <w:spacing w:val="-6"/>
        </w:rPr>
        <w:t xml:space="preserve"> </w:t>
      </w:r>
      <w:r>
        <w:t>has</w:t>
      </w:r>
      <w:r>
        <w:rPr>
          <w:spacing w:val="-4"/>
        </w:rPr>
        <w:t xml:space="preserve"> </w:t>
      </w:r>
      <w:r>
        <w:t>the</w:t>
      </w:r>
      <w:r>
        <w:rPr>
          <w:spacing w:val="-3"/>
        </w:rPr>
        <w:t xml:space="preserve"> </w:t>
      </w:r>
      <w:r>
        <w:t>same</w:t>
      </w:r>
      <w:r>
        <w:rPr>
          <w:spacing w:val="-5"/>
        </w:rPr>
        <w:t xml:space="preserve"> </w:t>
      </w:r>
      <w:r>
        <w:t>meaning</w:t>
      </w:r>
      <w:r>
        <w:rPr>
          <w:spacing w:val="-3"/>
        </w:rPr>
        <w:t xml:space="preserve"> </w:t>
      </w:r>
      <w:r>
        <w:t>as</w:t>
      </w:r>
      <w:r>
        <w:rPr>
          <w:spacing w:val="-4"/>
        </w:rPr>
        <w:t xml:space="preserve"> </w:t>
      </w:r>
      <w:r>
        <w:t>“gross</w:t>
      </w:r>
      <w:r>
        <w:rPr>
          <w:spacing w:val="-6"/>
        </w:rPr>
        <w:t xml:space="preserve"> </w:t>
      </w:r>
      <w:r>
        <w:t>receipts”</w:t>
      </w:r>
      <w:r>
        <w:rPr>
          <w:spacing w:val="-5"/>
        </w:rPr>
        <w:t xml:space="preserve"> </w:t>
      </w:r>
      <w:r>
        <w:t>under</w:t>
      </w:r>
      <w:r>
        <w:rPr>
          <w:spacing w:val="-5"/>
        </w:rPr>
        <w:t xml:space="preserve"> </w:t>
      </w:r>
      <w:r>
        <w:t>section 25120(f)(2) of the California Revenue and Taxation Code.</w:t>
      </w:r>
    </w:p>
    <w:p w14:paraId="54CB1342" w14:textId="77777777" w:rsidR="005D59B2" w:rsidRDefault="00BB3664" w:rsidP="00AE0C06">
      <w:pPr>
        <w:pStyle w:val="List2"/>
      </w:pPr>
      <w:r>
        <w:t>“Scope 1 Emissions” means, as defined in Health &amp; Safety Code Section 38532(b)(3),</w:t>
      </w:r>
      <w:r>
        <w:rPr>
          <w:spacing w:val="-4"/>
        </w:rPr>
        <w:t xml:space="preserve"> </w:t>
      </w:r>
      <w:r>
        <w:t>all</w:t>
      </w:r>
      <w:r>
        <w:rPr>
          <w:spacing w:val="-4"/>
        </w:rPr>
        <w:t xml:space="preserve"> </w:t>
      </w:r>
      <w:r>
        <w:t>direct</w:t>
      </w:r>
      <w:r>
        <w:rPr>
          <w:spacing w:val="-8"/>
        </w:rPr>
        <w:t xml:space="preserve"> </w:t>
      </w:r>
      <w:r>
        <w:t>greenhouse</w:t>
      </w:r>
      <w:r>
        <w:rPr>
          <w:spacing w:val="-3"/>
        </w:rPr>
        <w:t xml:space="preserve"> </w:t>
      </w:r>
      <w:r>
        <w:t>gas</w:t>
      </w:r>
      <w:r>
        <w:rPr>
          <w:spacing w:val="-4"/>
        </w:rPr>
        <w:t xml:space="preserve"> </w:t>
      </w:r>
      <w:r>
        <w:t>emissions</w:t>
      </w:r>
      <w:r>
        <w:rPr>
          <w:spacing w:val="-4"/>
        </w:rPr>
        <w:t xml:space="preserve"> </w:t>
      </w:r>
      <w:r>
        <w:t>that</w:t>
      </w:r>
      <w:r>
        <w:rPr>
          <w:spacing w:val="-3"/>
        </w:rPr>
        <w:t xml:space="preserve"> </w:t>
      </w:r>
      <w:r>
        <w:t>stem</w:t>
      </w:r>
      <w:r>
        <w:rPr>
          <w:spacing w:val="-5"/>
        </w:rPr>
        <w:t xml:space="preserve"> </w:t>
      </w:r>
      <w:r>
        <w:t>from</w:t>
      </w:r>
      <w:r>
        <w:rPr>
          <w:spacing w:val="-2"/>
        </w:rPr>
        <w:t xml:space="preserve"> </w:t>
      </w:r>
      <w:r>
        <w:t>sources</w:t>
      </w:r>
      <w:r>
        <w:rPr>
          <w:spacing w:val="-4"/>
        </w:rPr>
        <w:t xml:space="preserve"> </w:t>
      </w:r>
      <w:r>
        <w:t>that a reporting entity owns or directly controls, regardless of location, including, but not limited to, fuel combustion activities.</w:t>
      </w:r>
    </w:p>
    <w:p w14:paraId="0DAEBB99" w14:textId="77777777" w:rsidR="005D59B2" w:rsidRDefault="00BB3664" w:rsidP="00AE0C06">
      <w:pPr>
        <w:pStyle w:val="List2"/>
      </w:pPr>
      <w:r>
        <w:t>“Scope 2 Emissions” means, as defined in Health &amp; Safety Code Section 38532(b)(4),</w:t>
      </w:r>
      <w:r>
        <w:rPr>
          <w:spacing w:val="-5"/>
        </w:rPr>
        <w:t xml:space="preserve"> </w:t>
      </w:r>
      <w:r>
        <w:t>indirect</w:t>
      </w:r>
      <w:r>
        <w:rPr>
          <w:spacing w:val="-8"/>
        </w:rPr>
        <w:t xml:space="preserve"> </w:t>
      </w:r>
      <w:r>
        <w:t>greenhouse</w:t>
      </w:r>
      <w:r>
        <w:rPr>
          <w:spacing w:val="-5"/>
        </w:rPr>
        <w:t xml:space="preserve"> </w:t>
      </w:r>
      <w:r>
        <w:t>gas</w:t>
      </w:r>
      <w:r>
        <w:rPr>
          <w:spacing w:val="-6"/>
        </w:rPr>
        <w:t xml:space="preserve"> </w:t>
      </w:r>
      <w:r>
        <w:t>emissions</w:t>
      </w:r>
      <w:r>
        <w:rPr>
          <w:spacing w:val="-6"/>
        </w:rPr>
        <w:t xml:space="preserve"> </w:t>
      </w:r>
      <w:r>
        <w:t>from</w:t>
      </w:r>
      <w:r>
        <w:rPr>
          <w:spacing w:val="-4"/>
        </w:rPr>
        <w:t xml:space="preserve"> </w:t>
      </w:r>
      <w:r>
        <w:t>consumed</w:t>
      </w:r>
      <w:r>
        <w:rPr>
          <w:spacing w:val="-7"/>
        </w:rPr>
        <w:t xml:space="preserve"> </w:t>
      </w:r>
      <w:r>
        <w:t>electricity, steam, heating, or cooling purchased or acquired by a reporting entity, regardless of location.</w:t>
      </w:r>
    </w:p>
    <w:p w14:paraId="035F9049" w14:textId="77777777" w:rsidR="005D59B2" w:rsidRDefault="00BB3664" w:rsidP="00C57FE7">
      <w:pPr>
        <w:pStyle w:val="List2"/>
      </w:pPr>
      <w:r>
        <w:t>“Subsidiary” means a business entity that another business entity has ownership</w:t>
      </w:r>
      <w:r w:rsidRPr="00C57FE7">
        <w:rPr>
          <w:spacing w:val="-2"/>
        </w:rPr>
        <w:t xml:space="preserve"> </w:t>
      </w:r>
      <w:r>
        <w:t>interest</w:t>
      </w:r>
      <w:r w:rsidRPr="00C57FE7">
        <w:rPr>
          <w:spacing w:val="-5"/>
        </w:rPr>
        <w:t xml:space="preserve"> </w:t>
      </w:r>
      <w:r>
        <w:t>in</w:t>
      </w:r>
      <w:r w:rsidRPr="00C57FE7">
        <w:rPr>
          <w:spacing w:val="-2"/>
        </w:rPr>
        <w:t xml:space="preserve"> </w:t>
      </w:r>
      <w:r>
        <w:t>or</w:t>
      </w:r>
      <w:r w:rsidRPr="00C57FE7">
        <w:rPr>
          <w:spacing w:val="-4"/>
        </w:rPr>
        <w:t xml:space="preserve"> </w:t>
      </w:r>
      <w:r>
        <w:t>control</w:t>
      </w:r>
      <w:r w:rsidRPr="00C57FE7">
        <w:rPr>
          <w:spacing w:val="-3"/>
        </w:rPr>
        <w:t xml:space="preserve"> </w:t>
      </w:r>
      <w:r>
        <w:t>of</w:t>
      </w:r>
      <w:r w:rsidRPr="00C57FE7">
        <w:rPr>
          <w:spacing w:val="-3"/>
        </w:rPr>
        <w:t xml:space="preserve"> </w:t>
      </w:r>
      <w:r>
        <w:t>by</w:t>
      </w:r>
      <w:r w:rsidRPr="00C57FE7">
        <w:rPr>
          <w:spacing w:val="-5"/>
        </w:rPr>
        <w:t xml:space="preserve"> </w:t>
      </w:r>
      <w:r>
        <w:t>direct</w:t>
      </w:r>
      <w:r w:rsidRPr="00C57FE7">
        <w:rPr>
          <w:spacing w:val="-2"/>
        </w:rPr>
        <w:t xml:space="preserve"> </w:t>
      </w:r>
      <w:r>
        <w:t>corporate</w:t>
      </w:r>
      <w:r w:rsidRPr="00C57FE7">
        <w:rPr>
          <w:spacing w:val="-4"/>
        </w:rPr>
        <w:t xml:space="preserve"> </w:t>
      </w:r>
      <w:r>
        <w:t>association</w:t>
      </w:r>
      <w:r w:rsidRPr="00C57FE7">
        <w:rPr>
          <w:spacing w:val="-4"/>
        </w:rPr>
        <w:t xml:space="preserve"> </w:t>
      </w:r>
      <w:r>
        <w:t>as</w:t>
      </w:r>
      <w:r w:rsidRPr="00C57FE7">
        <w:rPr>
          <w:spacing w:val="-5"/>
        </w:rPr>
        <w:t xml:space="preserve"> </w:t>
      </w:r>
      <w:r>
        <w:t>set</w:t>
      </w:r>
      <w:r w:rsidRPr="00C57FE7">
        <w:rPr>
          <w:spacing w:val="-2"/>
        </w:rPr>
        <w:t xml:space="preserve"> </w:t>
      </w:r>
      <w:r>
        <w:t>forth in section 95833 of Title 17 of the California Code of Regulations. A subsidiary may operate as a separate legal entity but is under the control of the parent entity due to this direct corporate association which can influence the subsidiary’s operations, management, or financial decisions. The following indicia of control determine ownership or control:</w:t>
      </w:r>
    </w:p>
    <w:p w14:paraId="1A3BF953" w14:textId="77777777" w:rsidR="005D59B2" w:rsidRPr="00ED7444" w:rsidRDefault="00BB3664" w:rsidP="00ED7444">
      <w:pPr>
        <w:pStyle w:val="List3"/>
      </w:pPr>
      <w:r w:rsidRPr="00ED7444">
        <w:lastRenderedPageBreak/>
        <w:t>Greater than 50 percent of ownership of any class of listed shares, the right to acquire such shares, or any option to purchase such shares of the other entity;</w:t>
      </w:r>
    </w:p>
    <w:p w14:paraId="09D8B481" w14:textId="77777777" w:rsidR="005D59B2" w:rsidRPr="00ED7444" w:rsidRDefault="00BB3664" w:rsidP="00ED7444">
      <w:pPr>
        <w:pStyle w:val="List3"/>
      </w:pPr>
      <w:r w:rsidRPr="00ED7444">
        <w:t>Greater than 50 percent of common owners, directors, or officers of the other entity;</w:t>
      </w:r>
    </w:p>
    <w:p w14:paraId="59917A0D" w14:textId="77777777" w:rsidR="005D59B2" w:rsidRPr="00ED7444" w:rsidRDefault="00BB3664" w:rsidP="00ED7444">
      <w:pPr>
        <w:pStyle w:val="List3"/>
      </w:pPr>
      <w:r w:rsidRPr="00ED7444">
        <w:t>Greater than 50 percent of the voting power of the other entity;</w:t>
      </w:r>
    </w:p>
    <w:p w14:paraId="3D041F9C" w14:textId="77777777" w:rsidR="005D59B2" w:rsidRPr="00ED7444" w:rsidRDefault="00BB3664" w:rsidP="00ED7444">
      <w:pPr>
        <w:pStyle w:val="List3"/>
      </w:pPr>
      <w:r w:rsidRPr="00ED7444">
        <w:t>In the case of a partnership other than a limited partnership, greater than 50 percent of the interests of the partnership;</w:t>
      </w:r>
    </w:p>
    <w:p w14:paraId="623D8A2C" w14:textId="77777777" w:rsidR="005D59B2" w:rsidRPr="005054B9" w:rsidRDefault="00BB3664" w:rsidP="005422DC">
      <w:pPr>
        <w:pStyle w:val="List3"/>
      </w:pPr>
      <w:r w:rsidRPr="005054B9">
        <w:t>In the case of a limited partnership, greater than 50 percent of control over the general partner or greater than 50 percent of the voting rights to select the general partner; and</w:t>
      </w:r>
    </w:p>
    <w:p w14:paraId="6DEAA667" w14:textId="77777777" w:rsidR="005D59B2" w:rsidRPr="005054B9" w:rsidRDefault="00BB3664" w:rsidP="005422DC">
      <w:pPr>
        <w:pStyle w:val="List3"/>
      </w:pPr>
      <w:r w:rsidRPr="005054B9">
        <w:t>In the case of a limited liability corporation, greater than 50 percent of ownership in the other entity regardless of how the interest is held.</w:t>
      </w:r>
    </w:p>
    <w:p w14:paraId="5DFEB740" w14:textId="77777777" w:rsidR="005D59B2" w:rsidRPr="005054B9" w:rsidRDefault="00BB3664" w:rsidP="005054B9">
      <w:pPr>
        <w:pStyle w:val="List2"/>
      </w:pPr>
      <w:r w:rsidRPr="005054B9">
        <w:t>“Total Required Revenue” (TRR) means Required Revenue with a 10% contingency adjustment to cover unforeseen costs or reductions in revenue, plus the Debt.</w:t>
      </w:r>
    </w:p>
    <w:p w14:paraId="0FC8F994" w14:textId="77777777" w:rsidR="005D59B2" w:rsidRDefault="00BB3664" w:rsidP="004950D1">
      <w:pPr>
        <w:pStyle w:val="Authority"/>
      </w:pPr>
      <w:r>
        <w:t>NOTE:</w:t>
      </w:r>
      <w:r>
        <w:rPr>
          <w:spacing w:val="7"/>
        </w:rPr>
        <w:t xml:space="preserve"> </w:t>
      </w:r>
      <w:r>
        <w:t>Authority</w:t>
      </w:r>
      <w:r>
        <w:rPr>
          <w:spacing w:val="-16"/>
        </w:rPr>
        <w:t xml:space="preserve"> </w:t>
      </w:r>
      <w:r>
        <w:t>cited:</w:t>
      </w:r>
      <w:r>
        <w:rPr>
          <w:spacing w:val="-17"/>
        </w:rPr>
        <w:t xml:space="preserve"> </w:t>
      </w:r>
      <w:r>
        <w:t>Sections</w:t>
      </w:r>
      <w:r>
        <w:rPr>
          <w:spacing w:val="-17"/>
        </w:rPr>
        <w:t xml:space="preserve"> </w:t>
      </w:r>
      <w:r>
        <w:t>38532,</w:t>
      </w:r>
      <w:r>
        <w:rPr>
          <w:spacing w:val="-19"/>
        </w:rPr>
        <w:t xml:space="preserve"> </w:t>
      </w:r>
      <w:r>
        <w:t>38533,</w:t>
      </w:r>
      <w:r>
        <w:rPr>
          <w:spacing w:val="-16"/>
        </w:rPr>
        <w:t xml:space="preserve"> </w:t>
      </w:r>
      <w:r>
        <w:t>39600</w:t>
      </w:r>
      <w:r>
        <w:rPr>
          <w:spacing w:val="-17"/>
        </w:rPr>
        <w:t xml:space="preserve"> </w:t>
      </w:r>
      <w:r>
        <w:t>and</w:t>
      </w:r>
      <w:r>
        <w:rPr>
          <w:spacing w:val="-17"/>
        </w:rPr>
        <w:t xml:space="preserve"> </w:t>
      </w:r>
      <w:r>
        <w:t>39601,</w:t>
      </w:r>
      <w:r>
        <w:rPr>
          <w:spacing w:val="-16"/>
        </w:rPr>
        <w:t xml:space="preserve"> </w:t>
      </w:r>
      <w:r>
        <w:t>Health</w:t>
      </w:r>
      <w:r>
        <w:rPr>
          <w:spacing w:val="-17"/>
        </w:rPr>
        <w:t xml:space="preserve"> </w:t>
      </w:r>
      <w:r>
        <w:t>and</w:t>
      </w:r>
      <w:r>
        <w:rPr>
          <w:spacing w:val="-17"/>
        </w:rPr>
        <w:t xml:space="preserve"> </w:t>
      </w:r>
      <w:r>
        <w:t xml:space="preserve">Safety </w:t>
      </w:r>
      <w:r>
        <w:rPr>
          <w:spacing w:val="-2"/>
        </w:rPr>
        <w:t>Code.</w:t>
      </w:r>
    </w:p>
    <w:p w14:paraId="2C1B68C0" w14:textId="14C10D21" w:rsidR="005D59B2" w:rsidRDefault="00BB3664" w:rsidP="004950D1">
      <w:pPr>
        <w:pStyle w:val="Authority"/>
      </w:pPr>
      <w:r>
        <w:t>Reference:</w:t>
      </w:r>
      <w:r>
        <w:rPr>
          <w:spacing w:val="-2"/>
        </w:rPr>
        <w:t xml:space="preserve"> </w:t>
      </w:r>
      <w:r>
        <w:t>Sections</w:t>
      </w:r>
      <w:r>
        <w:rPr>
          <w:spacing w:val="-5"/>
        </w:rPr>
        <w:t xml:space="preserve"> </w:t>
      </w:r>
      <w:r>
        <w:t>38532</w:t>
      </w:r>
      <w:r>
        <w:rPr>
          <w:spacing w:val="-2"/>
        </w:rPr>
        <w:t xml:space="preserve"> </w:t>
      </w:r>
      <w:r>
        <w:t>and</w:t>
      </w:r>
      <w:r>
        <w:rPr>
          <w:spacing w:val="-2"/>
        </w:rPr>
        <w:t xml:space="preserve"> </w:t>
      </w:r>
      <w:r>
        <w:t>38533,</w:t>
      </w:r>
      <w:r>
        <w:rPr>
          <w:spacing w:val="-2"/>
        </w:rPr>
        <w:t xml:space="preserve"> </w:t>
      </w:r>
      <w:r>
        <w:t>Health</w:t>
      </w:r>
      <w:r>
        <w:rPr>
          <w:spacing w:val="-2"/>
        </w:rPr>
        <w:t xml:space="preserve"> </w:t>
      </w:r>
      <w:r>
        <w:t>and</w:t>
      </w:r>
      <w:r>
        <w:rPr>
          <w:spacing w:val="-2"/>
        </w:rPr>
        <w:t xml:space="preserve"> </w:t>
      </w:r>
      <w:r>
        <w:t>Safety</w:t>
      </w:r>
      <w:r>
        <w:rPr>
          <w:spacing w:val="-4"/>
        </w:rPr>
        <w:t xml:space="preserve"> </w:t>
      </w:r>
      <w:r>
        <w:rPr>
          <w:spacing w:val="-2"/>
        </w:rPr>
        <w:t>Code.</w:t>
      </w:r>
    </w:p>
    <w:p w14:paraId="328E5A41" w14:textId="77777777" w:rsidR="005D59B2" w:rsidRDefault="00BB3664" w:rsidP="00D576F8">
      <w:pPr>
        <w:pStyle w:val="Heading2"/>
      </w:pPr>
      <w:r>
        <w:t>Subarticle</w:t>
      </w:r>
      <w:r>
        <w:rPr>
          <w:spacing w:val="-8"/>
        </w:rPr>
        <w:t xml:space="preserve"> </w:t>
      </w:r>
      <w:r>
        <w:t>2:</w:t>
      </w:r>
      <w:r>
        <w:rPr>
          <w:spacing w:val="-2"/>
        </w:rPr>
        <w:t xml:space="preserve"> </w:t>
      </w:r>
      <w:r>
        <w:rPr>
          <w:spacing w:val="-4"/>
        </w:rPr>
        <w:t>Fees</w:t>
      </w:r>
    </w:p>
    <w:p w14:paraId="3E487575" w14:textId="178307CC" w:rsidR="005D59B2" w:rsidRDefault="00BB3664" w:rsidP="00D576F8">
      <w:pPr>
        <w:pStyle w:val="Heading3"/>
      </w:pPr>
      <w:bookmarkStart w:id="1" w:name="§_96073._Calculation_of_Fees."/>
      <w:bookmarkEnd w:id="1"/>
      <w:r>
        <w:t>§</w:t>
      </w:r>
      <w:r>
        <w:rPr>
          <w:spacing w:val="1"/>
        </w:rPr>
        <w:t xml:space="preserve"> </w:t>
      </w:r>
      <w:r>
        <w:rPr>
          <w:spacing w:val="-2"/>
        </w:rPr>
        <w:t>96073.</w:t>
      </w:r>
      <w:r>
        <w:tab/>
        <w:t>Calculation</w:t>
      </w:r>
      <w:r>
        <w:rPr>
          <w:spacing w:val="-5"/>
        </w:rPr>
        <w:t xml:space="preserve"> </w:t>
      </w:r>
      <w:r>
        <w:t>of</w:t>
      </w:r>
      <w:r>
        <w:rPr>
          <w:spacing w:val="-7"/>
        </w:rPr>
        <w:t xml:space="preserve"> </w:t>
      </w:r>
      <w:r>
        <w:rPr>
          <w:spacing w:val="-2"/>
        </w:rPr>
        <w:t>Fees.</w:t>
      </w:r>
    </w:p>
    <w:p w14:paraId="46B1654A" w14:textId="46E967CD" w:rsidR="00E93EE6" w:rsidRPr="00C1248A" w:rsidRDefault="00BB3664" w:rsidP="003D4736">
      <w:pPr>
        <w:pStyle w:val="List"/>
        <w:numPr>
          <w:ilvl w:val="0"/>
          <w:numId w:val="21"/>
        </w:numPr>
      </w:pPr>
      <w:r w:rsidRPr="00C1248A">
        <w:t>For entities reporting pursuant to Health and Safety Code sections 38532 and 38533, CARB</w:t>
      </w:r>
      <w:r w:rsidRPr="0099433D">
        <w:rPr>
          <w:spacing w:val="-3"/>
        </w:rPr>
        <w:t xml:space="preserve"> </w:t>
      </w:r>
      <w:r w:rsidRPr="00C1248A">
        <w:t>shall</w:t>
      </w:r>
      <w:r w:rsidRPr="0099433D">
        <w:rPr>
          <w:spacing w:val="-4"/>
        </w:rPr>
        <w:t xml:space="preserve"> </w:t>
      </w:r>
      <w:r w:rsidRPr="00C1248A">
        <w:t>annually</w:t>
      </w:r>
      <w:r w:rsidRPr="0099433D">
        <w:rPr>
          <w:spacing w:val="-4"/>
        </w:rPr>
        <w:t xml:space="preserve"> </w:t>
      </w:r>
      <w:r w:rsidRPr="00C1248A">
        <w:t>calculate</w:t>
      </w:r>
      <w:r w:rsidRPr="0099433D">
        <w:rPr>
          <w:spacing w:val="-5"/>
        </w:rPr>
        <w:t xml:space="preserve"> </w:t>
      </w:r>
      <w:r w:rsidRPr="00C1248A">
        <w:t>a</w:t>
      </w:r>
      <w:r w:rsidRPr="0099433D">
        <w:rPr>
          <w:spacing w:val="-3"/>
        </w:rPr>
        <w:t xml:space="preserve"> </w:t>
      </w:r>
      <w:r w:rsidRPr="00C1248A">
        <w:t>fee</w:t>
      </w:r>
      <w:r w:rsidRPr="0099433D">
        <w:rPr>
          <w:spacing w:val="-3"/>
        </w:rPr>
        <w:t xml:space="preserve"> </w:t>
      </w:r>
      <w:r w:rsidRPr="00C1248A">
        <w:t>rate</w:t>
      </w:r>
      <w:r w:rsidRPr="0099433D">
        <w:rPr>
          <w:spacing w:val="-3"/>
        </w:rPr>
        <w:t xml:space="preserve"> </w:t>
      </w:r>
      <w:r w:rsidRPr="00C1248A">
        <w:t>for</w:t>
      </w:r>
      <w:r w:rsidRPr="0099433D">
        <w:rPr>
          <w:spacing w:val="-5"/>
        </w:rPr>
        <w:t xml:space="preserve"> </w:t>
      </w:r>
      <w:r w:rsidRPr="00C1248A">
        <w:t>each</w:t>
      </w:r>
      <w:r w:rsidRPr="0099433D">
        <w:rPr>
          <w:spacing w:val="-3"/>
        </w:rPr>
        <w:t xml:space="preserve"> </w:t>
      </w:r>
      <w:r w:rsidRPr="00C1248A">
        <w:t>program</w:t>
      </w:r>
      <w:r w:rsidRPr="0099433D">
        <w:rPr>
          <w:spacing w:val="-2"/>
        </w:rPr>
        <w:t xml:space="preserve"> </w:t>
      </w:r>
      <w:r w:rsidRPr="00C1248A">
        <w:t>using</w:t>
      </w:r>
      <w:r w:rsidRPr="0099433D">
        <w:rPr>
          <w:spacing w:val="-3"/>
        </w:rPr>
        <w:t xml:space="preserve"> </w:t>
      </w:r>
      <w:r w:rsidRPr="00C1248A">
        <w:t>the</w:t>
      </w:r>
      <w:r w:rsidRPr="0099433D">
        <w:rPr>
          <w:spacing w:val="-5"/>
        </w:rPr>
        <w:t xml:space="preserve"> </w:t>
      </w:r>
      <w:r w:rsidRPr="00C1248A">
        <w:t>following</w:t>
      </w:r>
      <w:r w:rsidRPr="0099433D">
        <w:rPr>
          <w:spacing w:val="-3"/>
        </w:rPr>
        <w:t xml:space="preserve"> </w:t>
      </w:r>
      <w:r w:rsidRPr="00C1248A">
        <w:t>formula:</w:t>
      </w:r>
      <w:r w:rsidR="00AE4423" w:rsidRPr="00C1248A">
        <w:br/>
      </w:r>
      <w:r w:rsidR="003D4736">
        <w:br/>
      </w:r>
      <m:oMathPara>
        <m:oMathParaPr>
          <m:jc m:val="left"/>
        </m:oMathParaPr>
        <m:oMath>
          <m:sSub>
            <m:sSubPr>
              <m:ctrlPr>
                <w:rPr>
                  <w:rFonts w:ascii="Cambria Math" w:hAnsi="Cambria Math"/>
                  <w:i/>
                </w:rPr>
              </m:ctrlPr>
            </m:sSubPr>
            <m:e>
              <m:r>
                <w:rPr>
                  <w:rFonts w:ascii="Cambria Math" w:hAnsi="Cambria Math"/>
                </w:rPr>
                <m:t>RR</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RR</m:t>
              </m:r>
            </m:e>
            <m:sub>
              <m:r>
                <w:rPr>
                  <w:rFonts w:ascii="Cambria Math" w:hAnsi="Cambria Math"/>
                </w:rPr>
                <m:t>y-1</m:t>
              </m:r>
            </m:sub>
          </m:sSub>
          <m:r>
            <w:rPr>
              <w:rFonts w:ascii="Cambria Math" w:hAnsi="Cambria Math"/>
            </w:rPr>
            <m:t>×</m:t>
          </m:r>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ANN</m:t>
                  </m:r>
                </m:e>
                <m:sub>
                  <m:r>
                    <w:rPr>
                      <w:rFonts w:ascii="Cambria Math" w:hAnsi="Cambria Math"/>
                    </w:rPr>
                    <m:t>y</m:t>
                  </m:r>
                </m:sub>
              </m:sSub>
            </m:e>
          </m:d>
          <m:r>
            <m:rPr>
              <m:sty m:val="p"/>
            </m:rPr>
            <w:rPr>
              <w:rFonts w:ascii="Cambria Math" w:hAnsi="Cambria Math"/>
            </w:rPr>
            <w:br/>
          </m:r>
        </m:oMath>
        <m:oMath>
          <m:r>
            <m:rPr>
              <m:sty m:val="p"/>
            </m:rPr>
            <w:rPr>
              <w:rFonts w:ascii="Cambria Math" w:hAnsi="Cambria Math"/>
            </w:rPr>
            <w:br/>
          </m:r>
        </m:oMath>
        <m:oMath>
          <m:sSub>
            <m:sSubPr>
              <m:ctrlPr>
                <w:rPr>
                  <w:rFonts w:ascii="Cambria Math" w:hAnsi="Cambria Math"/>
                  <w:i/>
                </w:rPr>
              </m:ctrlPr>
            </m:sSubPr>
            <m:e>
              <m:r>
                <w:rPr>
                  <w:rFonts w:ascii="Cambria Math" w:hAnsi="Cambria Math"/>
                </w:rPr>
                <m:t>TRR</m:t>
              </m:r>
            </m:e>
            <m:sub>
              <m:r>
                <w:rPr>
                  <w:rFonts w:ascii="Cambria Math" w:hAnsi="Cambria Math"/>
                </w:rPr>
                <m:t>y</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RR</m:t>
                  </m:r>
                </m:e>
                <m:sub>
                  <m:r>
                    <w:rPr>
                      <w:rFonts w:ascii="Cambria Math" w:hAnsi="Cambria Math"/>
                    </w:rPr>
                    <m:t>y</m:t>
                  </m:r>
                </m:sub>
              </m:sSub>
              <m:r>
                <w:rPr>
                  <w:rFonts w:ascii="Cambria Math" w:hAnsi="Cambria Math"/>
                </w:rPr>
                <m:t>×</m:t>
              </m:r>
              <m:d>
                <m:dPr>
                  <m:ctrlPr>
                    <w:rPr>
                      <w:rFonts w:ascii="Cambria Math" w:hAnsi="Cambria Math"/>
                      <w:i/>
                    </w:rPr>
                  </m:ctrlPr>
                </m:dPr>
                <m:e>
                  <m:r>
                    <w:rPr>
                      <w:rFonts w:ascii="Cambria Math" w:hAnsi="Cambria Math"/>
                    </w:rPr>
                    <m:t>1+A</m:t>
                  </m:r>
                </m:e>
              </m:d>
            </m:e>
          </m:d>
          <m:r>
            <w:rPr>
              <w:rFonts w:ascii="Cambria Math" w:hAnsi="Cambria Math"/>
            </w:rPr>
            <m:t>+D</m:t>
          </m:r>
          <m:r>
            <m:rPr>
              <m:sty m:val="p"/>
            </m:rPr>
            <w:br/>
          </m:r>
        </m:oMath>
        <m:oMath>
          <m:r>
            <m:rPr>
              <m:sty m:val="p"/>
            </m:rPr>
            <w:rPr>
              <w:position w:val="1"/>
            </w:rPr>
            <w:br/>
          </m:r>
        </m:oMath>
      </m:oMathPara>
      <w:r w:rsidRPr="0099433D">
        <w:rPr>
          <w:spacing w:val="-2"/>
        </w:rPr>
        <w:t>Where:</w:t>
      </w:r>
      <w:r w:rsidR="00AE4423" w:rsidRPr="0099433D">
        <w:rPr>
          <w:spacing w:val="-2"/>
        </w:rPr>
        <w:br/>
      </w:r>
      <w:r w:rsidR="00AE4423" w:rsidRPr="0099433D">
        <w:rPr>
          <w:spacing w:val="-2"/>
        </w:rPr>
        <w:br/>
      </w:r>
      <m:oMath>
        <m:sSub>
          <m:sSubPr>
            <m:ctrlPr>
              <w:rPr>
                <w:rFonts w:ascii="Cambria Math" w:hAnsi="Cambria Math"/>
                <w:i/>
                <w:position w:val="1"/>
              </w:rPr>
            </m:ctrlPr>
          </m:sSubPr>
          <m:e>
            <m:r>
              <w:rPr>
                <w:rFonts w:ascii="Cambria Math" w:hAnsi="Cambria Math"/>
                <w:position w:val="1"/>
              </w:rPr>
              <m:t>RR</m:t>
            </m:r>
          </m:e>
          <m:sub>
            <m:r>
              <w:rPr>
                <w:rFonts w:ascii="Cambria Math" w:hAnsi="Cambria Math"/>
                <w:position w:val="1"/>
              </w:rPr>
              <m:t>y</m:t>
            </m:r>
          </m:sub>
        </m:sSub>
        <m:r>
          <w:rPr>
            <w:rFonts w:ascii="Cambria Math" w:hAnsi="Cambria Math"/>
            <w:position w:val="1"/>
          </w:rPr>
          <m:t>=</m:t>
        </m:r>
      </m:oMath>
      <w:r w:rsidRPr="0099433D">
        <w:rPr>
          <w:spacing w:val="-4"/>
          <w:position w:val="1"/>
        </w:rPr>
        <w:t xml:space="preserve"> </w:t>
      </w:r>
      <w:r w:rsidRPr="0099433D">
        <w:rPr>
          <w:position w:val="1"/>
        </w:rPr>
        <w:t>Required</w:t>
      </w:r>
      <w:r w:rsidRPr="0099433D">
        <w:rPr>
          <w:spacing w:val="-4"/>
          <w:position w:val="1"/>
        </w:rPr>
        <w:t xml:space="preserve"> </w:t>
      </w:r>
      <w:r w:rsidRPr="0099433D">
        <w:rPr>
          <w:position w:val="1"/>
        </w:rPr>
        <w:t>Revenue,</w:t>
      </w:r>
      <w:r w:rsidRPr="0099433D">
        <w:rPr>
          <w:spacing w:val="-5"/>
          <w:position w:val="1"/>
        </w:rPr>
        <w:t xml:space="preserve"> </w:t>
      </w:r>
      <w:r w:rsidRPr="0099433D">
        <w:rPr>
          <w:position w:val="1"/>
        </w:rPr>
        <w:t>as</w:t>
      </w:r>
      <w:r w:rsidRPr="0099433D">
        <w:rPr>
          <w:spacing w:val="-3"/>
          <w:position w:val="1"/>
        </w:rPr>
        <w:t xml:space="preserve"> </w:t>
      </w:r>
      <w:r w:rsidRPr="0099433D">
        <w:rPr>
          <w:position w:val="1"/>
        </w:rPr>
        <w:t>specified</w:t>
      </w:r>
      <w:r w:rsidRPr="0099433D">
        <w:rPr>
          <w:spacing w:val="-2"/>
          <w:position w:val="1"/>
        </w:rPr>
        <w:t xml:space="preserve"> </w:t>
      </w:r>
      <w:r w:rsidRPr="0099433D">
        <w:rPr>
          <w:position w:val="1"/>
        </w:rPr>
        <w:t>in</w:t>
      </w:r>
      <w:r w:rsidRPr="0099433D">
        <w:rPr>
          <w:spacing w:val="-4"/>
          <w:position w:val="1"/>
        </w:rPr>
        <w:t xml:space="preserve"> </w:t>
      </w:r>
      <w:r w:rsidRPr="0099433D">
        <w:rPr>
          <w:position w:val="1"/>
        </w:rPr>
        <w:t>subsection</w:t>
      </w:r>
      <w:r w:rsidRPr="0099433D">
        <w:rPr>
          <w:spacing w:val="-5"/>
          <w:position w:val="1"/>
        </w:rPr>
        <w:t xml:space="preserve"> </w:t>
      </w:r>
      <w:r w:rsidRPr="0099433D">
        <w:rPr>
          <w:position w:val="1"/>
        </w:rPr>
        <w:t>96072(a),</w:t>
      </w:r>
      <w:r w:rsidRPr="0099433D">
        <w:rPr>
          <w:spacing w:val="-5"/>
          <w:position w:val="1"/>
        </w:rPr>
        <w:t xml:space="preserve"> </w:t>
      </w:r>
      <w:r w:rsidRPr="0099433D">
        <w:rPr>
          <w:position w:val="1"/>
        </w:rPr>
        <w:t>for</w:t>
      </w:r>
      <w:r w:rsidRPr="0099433D">
        <w:rPr>
          <w:spacing w:val="-4"/>
          <w:position w:val="1"/>
        </w:rPr>
        <w:t xml:space="preserve"> </w:t>
      </w:r>
      <w:r w:rsidRPr="0099433D">
        <w:rPr>
          <w:position w:val="1"/>
        </w:rPr>
        <w:t>FY</w:t>
      </w:r>
      <w:r w:rsidRPr="0099433D">
        <w:rPr>
          <w:spacing w:val="-2"/>
          <w:position w:val="1"/>
        </w:rPr>
        <w:t xml:space="preserve"> </w:t>
      </w:r>
      <m:oMath>
        <m:r>
          <w:rPr>
            <w:rFonts w:ascii="Cambria Math" w:hAnsi="Cambria Math"/>
            <w:spacing w:val="-2"/>
            <w:position w:val="1"/>
          </w:rPr>
          <m:t>(y)</m:t>
        </m:r>
      </m:oMath>
      <w:r w:rsidRPr="0099433D">
        <w:rPr>
          <w:position w:val="1"/>
        </w:rPr>
        <w:t xml:space="preserve"> </w:t>
      </w:r>
      <w:r w:rsidR="007D6583" w:rsidRPr="0099433D">
        <w:rPr>
          <w:position w:val="1"/>
        </w:rPr>
        <w:br/>
      </w:r>
      <w:r w:rsidR="00975C68" w:rsidRPr="0099433D">
        <w:rPr>
          <w:position w:val="1"/>
        </w:rPr>
        <w:br/>
      </w:r>
      <m:oMath>
        <m:r>
          <w:rPr>
            <w:rFonts w:ascii="Cambria Math" w:hAnsi="Cambria Math"/>
          </w:rPr>
          <m:t>D=</m:t>
        </m:r>
      </m:oMath>
      <w:r w:rsidRPr="00C1248A">
        <w:t xml:space="preserve"> Debt, as defined in section 96072(a)</w:t>
      </w:r>
      <w:r w:rsidR="007D6583">
        <w:br/>
      </w:r>
      <w:r w:rsidR="00AE4423" w:rsidRPr="00C1248A">
        <w:br/>
      </w:r>
      <m:oMath>
        <m:sSub>
          <m:sSubPr>
            <m:ctrlPr>
              <w:rPr>
                <w:rFonts w:ascii="Cambria Math" w:hAnsi="Cambria Math"/>
                <w:i/>
                <w:position w:val="1"/>
              </w:rPr>
            </m:ctrlPr>
          </m:sSubPr>
          <m:e>
            <m:r>
              <w:rPr>
                <w:rFonts w:ascii="Cambria Math" w:hAnsi="Cambria Math"/>
                <w:position w:val="1"/>
              </w:rPr>
              <m:t>ANN</m:t>
            </m:r>
          </m:e>
          <m:sub>
            <m:r>
              <w:rPr>
                <w:rFonts w:ascii="Cambria Math" w:hAnsi="Cambria Math"/>
                <w:position w:val="1"/>
              </w:rPr>
              <m:t>y</m:t>
            </m:r>
          </m:sub>
        </m:sSub>
        <m:r>
          <w:rPr>
            <w:rFonts w:ascii="Cambria Math" w:hAnsi="Cambria Math"/>
            <w:position w:val="1"/>
          </w:rPr>
          <m:t>=</m:t>
        </m:r>
      </m:oMath>
      <w:r w:rsidRPr="0099433D">
        <w:rPr>
          <w:position w:val="1"/>
        </w:rPr>
        <w:t xml:space="preserve"> Percentage change in the cost of living for FY </w:t>
      </w:r>
      <m:oMath>
        <m:r>
          <w:rPr>
            <w:rFonts w:ascii="Cambria Math" w:hAnsi="Cambria Math"/>
            <w:position w:val="1"/>
          </w:rPr>
          <m:t>(y)</m:t>
        </m:r>
      </m:oMath>
      <w:r w:rsidRPr="0099433D">
        <w:rPr>
          <w:position w:val="1"/>
        </w:rPr>
        <w:t xml:space="preserve">, pursuant to </w:t>
      </w:r>
      <w:r w:rsidRPr="00C1248A">
        <w:t>California Revenue and Taxation Code section 2212, is the percentage change from April 1 of the prior year to April 1 of the current year in the California</w:t>
      </w:r>
      <w:r w:rsidRPr="0099433D">
        <w:rPr>
          <w:spacing w:val="-2"/>
        </w:rPr>
        <w:t xml:space="preserve"> </w:t>
      </w:r>
      <w:r w:rsidRPr="00C1248A">
        <w:t>Consumer</w:t>
      </w:r>
      <w:r w:rsidRPr="0099433D">
        <w:rPr>
          <w:spacing w:val="-4"/>
        </w:rPr>
        <w:t xml:space="preserve"> </w:t>
      </w:r>
      <w:r w:rsidRPr="00C1248A">
        <w:t>Price</w:t>
      </w:r>
      <w:r w:rsidRPr="0099433D">
        <w:rPr>
          <w:spacing w:val="-2"/>
        </w:rPr>
        <w:t xml:space="preserve"> </w:t>
      </w:r>
      <w:r w:rsidRPr="00C1248A">
        <w:t>Index</w:t>
      </w:r>
      <w:r w:rsidRPr="0099433D">
        <w:rPr>
          <w:spacing w:val="-5"/>
        </w:rPr>
        <w:t xml:space="preserve"> </w:t>
      </w:r>
      <w:r w:rsidRPr="00C1248A">
        <w:t>for</w:t>
      </w:r>
      <w:r w:rsidRPr="0099433D">
        <w:rPr>
          <w:spacing w:val="-6"/>
        </w:rPr>
        <w:t xml:space="preserve"> </w:t>
      </w:r>
      <w:r w:rsidRPr="00C1248A">
        <w:t>all</w:t>
      </w:r>
      <w:r w:rsidRPr="0099433D">
        <w:rPr>
          <w:spacing w:val="-3"/>
        </w:rPr>
        <w:t xml:space="preserve"> </w:t>
      </w:r>
      <w:r w:rsidRPr="00C1248A">
        <w:t>items,</w:t>
      </w:r>
      <w:r w:rsidRPr="0099433D">
        <w:rPr>
          <w:spacing w:val="-5"/>
        </w:rPr>
        <w:t xml:space="preserve"> </w:t>
      </w:r>
      <w:r w:rsidRPr="00C1248A">
        <w:t>as</w:t>
      </w:r>
      <w:r w:rsidRPr="0099433D">
        <w:rPr>
          <w:spacing w:val="-3"/>
        </w:rPr>
        <w:t xml:space="preserve"> </w:t>
      </w:r>
      <w:r w:rsidRPr="00C1248A">
        <w:t>determined</w:t>
      </w:r>
      <w:r w:rsidRPr="0099433D">
        <w:rPr>
          <w:spacing w:val="-4"/>
        </w:rPr>
        <w:t xml:space="preserve"> </w:t>
      </w:r>
      <w:r w:rsidRPr="00C1248A">
        <w:t>by</w:t>
      </w:r>
      <w:r w:rsidRPr="0099433D">
        <w:rPr>
          <w:spacing w:val="-3"/>
        </w:rPr>
        <w:t xml:space="preserve"> </w:t>
      </w:r>
      <w:r w:rsidRPr="00C1248A">
        <w:t>the</w:t>
      </w:r>
      <w:r w:rsidRPr="0099433D">
        <w:rPr>
          <w:spacing w:val="-4"/>
        </w:rPr>
        <w:t xml:space="preserve"> </w:t>
      </w:r>
      <w:r w:rsidRPr="00C1248A">
        <w:t>California</w:t>
      </w:r>
      <w:r w:rsidR="006C713B" w:rsidRPr="00C1248A">
        <w:t xml:space="preserve"> </w:t>
      </w:r>
      <w:r w:rsidRPr="00C1248A">
        <w:t>Department</w:t>
      </w:r>
      <w:r w:rsidRPr="0099433D">
        <w:rPr>
          <w:spacing w:val="-5"/>
        </w:rPr>
        <w:t xml:space="preserve"> </w:t>
      </w:r>
      <w:r w:rsidRPr="00C1248A">
        <w:t>of</w:t>
      </w:r>
      <w:r w:rsidRPr="0099433D">
        <w:rPr>
          <w:spacing w:val="-5"/>
        </w:rPr>
        <w:t xml:space="preserve"> </w:t>
      </w:r>
      <w:r w:rsidRPr="00C1248A">
        <w:t>Industrial</w:t>
      </w:r>
      <w:r w:rsidRPr="0099433D">
        <w:rPr>
          <w:spacing w:val="-3"/>
        </w:rPr>
        <w:t xml:space="preserve"> </w:t>
      </w:r>
      <w:r w:rsidRPr="00C1248A">
        <w:t>Relations.</w:t>
      </w:r>
      <w:r w:rsidRPr="0099433D">
        <w:rPr>
          <w:spacing w:val="-3"/>
        </w:rPr>
        <w:t xml:space="preserve"> </w:t>
      </w:r>
      <w:r w:rsidRPr="00C1248A">
        <w:t>Since</w:t>
      </w:r>
      <w:r w:rsidRPr="0099433D">
        <w:rPr>
          <w:spacing w:val="-2"/>
        </w:rPr>
        <w:t xml:space="preserve"> </w:t>
      </w:r>
      <w:r w:rsidRPr="00C1248A">
        <w:t>the</w:t>
      </w:r>
      <w:r w:rsidRPr="0099433D">
        <w:rPr>
          <w:spacing w:val="-4"/>
        </w:rPr>
        <w:t xml:space="preserve"> </w:t>
      </w:r>
      <w:r w:rsidRPr="00C1248A">
        <w:t>base</w:t>
      </w:r>
      <w:r w:rsidRPr="0099433D">
        <w:rPr>
          <w:spacing w:val="-2"/>
        </w:rPr>
        <w:t xml:space="preserve"> </w:t>
      </w:r>
      <w:r w:rsidRPr="00C1248A">
        <w:t>year</w:t>
      </w:r>
      <w:r w:rsidRPr="0099433D">
        <w:rPr>
          <w:spacing w:val="-4"/>
        </w:rPr>
        <w:t xml:space="preserve"> </w:t>
      </w:r>
      <w:r w:rsidRPr="00C1248A">
        <w:t>is</w:t>
      </w:r>
      <w:r w:rsidRPr="0099433D">
        <w:rPr>
          <w:spacing w:val="-3"/>
        </w:rPr>
        <w:t xml:space="preserve"> </w:t>
      </w:r>
      <w:r w:rsidRPr="00C1248A">
        <w:t>FY</w:t>
      </w:r>
      <w:r w:rsidRPr="0099433D">
        <w:rPr>
          <w:spacing w:val="-5"/>
        </w:rPr>
        <w:t xml:space="preserve"> </w:t>
      </w:r>
      <w:r w:rsidRPr="00C1248A">
        <w:t>2026–27,</w:t>
      </w:r>
      <w:r w:rsidRPr="0099433D">
        <w:rPr>
          <w:spacing w:val="-2"/>
        </w:rPr>
        <w:t xml:space="preserve"> </w:t>
      </w:r>
      <w:r w:rsidRPr="00C1248A">
        <w:t>the first year of inflation application is 2027.</w:t>
      </w:r>
      <w:r w:rsidR="00AE1A98" w:rsidRPr="00C1248A">
        <w:br/>
      </w:r>
      <w:r w:rsidR="00AE1A98" w:rsidRPr="00C1248A">
        <w:br/>
      </w:r>
      <m:oMath>
        <m:sSub>
          <m:sSubPr>
            <m:ctrlPr>
              <w:rPr>
                <w:rFonts w:ascii="Cambria Math" w:hAnsi="Cambria Math"/>
                <w:i/>
                <w:spacing w:val="-6"/>
                <w:position w:val="1"/>
              </w:rPr>
            </m:ctrlPr>
          </m:sSubPr>
          <m:e>
            <m:r>
              <w:rPr>
                <w:rFonts w:ascii="Cambria Math" w:hAnsi="Cambria Math"/>
                <w:spacing w:val="-6"/>
                <w:position w:val="1"/>
              </w:rPr>
              <m:t>TRR</m:t>
            </m:r>
          </m:e>
          <m:sub>
            <m:r>
              <w:rPr>
                <w:rFonts w:ascii="Cambria Math" w:hAnsi="Cambria Math"/>
                <w:spacing w:val="-6"/>
                <w:position w:val="1"/>
              </w:rPr>
              <m:t>y</m:t>
            </m:r>
          </m:sub>
        </m:sSub>
        <m:r>
          <w:rPr>
            <w:rFonts w:ascii="Cambria Math" w:hAnsi="Cambria Math"/>
            <w:spacing w:val="-6"/>
            <w:position w:val="1"/>
          </w:rPr>
          <m:t>=</m:t>
        </m:r>
      </m:oMath>
      <w:r w:rsidRPr="0099433D">
        <w:rPr>
          <w:spacing w:val="-6"/>
          <w:position w:val="1"/>
        </w:rPr>
        <w:t xml:space="preserve"> </w:t>
      </w:r>
      <w:r w:rsidRPr="0099433D">
        <w:rPr>
          <w:position w:val="1"/>
        </w:rPr>
        <w:t>Total</w:t>
      </w:r>
      <w:r w:rsidRPr="0099433D">
        <w:rPr>
          <w:spacing w:val="-5"/>
          <w:position w:val="1"/>
        </w:rPr>
        <w:t xml:space="preserve"> </w:t>
      </w:r>
      <w:r w:rsidRPr="0099433D">
        <w:rPr>
          <w:position w:val="1"/>
        </w:rPr>
        <w:t>Required</w:t>
      </w:r>
      <w:r w:rsidRPr="0099433D">
        <w:rPr>
          <w:spacing w:val="-6"/>
          <w:position w:val="1"/>
        </w:rPr>
        <w:t xml:space="preserve"> </w:t>
      </w:r>
      <w:r w:rsidRPr="0099433D">
        <w:rPr>
          <w:position w:val="1"/>
        </w:rPr>
        <w:t>Revenue</w:t>
      </w:r>
      <w:r w:rsidRPr="0099433D">
        <w:rPr>
          <w:spacing w:val="-4"/>
          <w:position w:val="1"/>
        </w:rPr>
        <w:t xml:space="preserve"> </w:t>
      </w:r>
      <w:r w:rsidRPr="0099433D">
        <w:rPr>
          <w:position w:val="1"/>
        </w:rPr>
        <w:t>for</w:t>
      </w:r>
      <w:r w:rsidRPr="0099433D">
        <w:rPr>
          <w:spacing w:val="-6"/>
          <w:position w:val="1"/>
        </w:rPr>
        <w:t xml:space="preserve"> </w:t>
      </w:r>
      <w:r w:rsidRPr="0099433D">
        <w:rPr>
          <w:position w:val="1"/>
        </w:rPr>
        <w:t>FY</w:t>
      </w:r>
      <w:r w:rsidRPr="0099433D">
        <w:rPr>
          <w:spacing w:val="-4"/>
          <w:position w:val="1"/>
        </w:rPr>
        <w:t xml:space="preserve"> </w:t>
      </w:r>
      <m:oMath>
        <m:r>
          <w:rPr>
            <w:rFonts w:ascii="Cambria Math" w:hAnsi="Cambria Math"/>
            <w:spacing w:val="-4"/>
            <w:position w:val="1"/>
          </w:rPr>
          <m:t>y</m:t>
        </m:r>
      </m:oMath>
      <w:r w:rsidRPr="0099433D">
        <w:rPr>
          <w:position w:val="1"/>
        </w:rPr>
        <w:t xml:space="preserve"> </w:t>
      </w:r>
      <w:r w:rsidR="00AD1523">
        <w:rPr>
          <w:position w:val="1"/>
        </w:rPr>
        <w:br/>
      </w:r>
      <w:r w:rsidR="00F44F88" w:rsidRPr="0099433D">
        <w:rPr>
          <w:position w:val="1"/>
        </w:rPr>
        <w:br/>
      </w:r>
      <m:oMath>
        <m:r>
          <w:rPr>
            <w:rFonts w:ascii="Cambria Math" w:hAnsi="Cambria Math"/>
          </w:rPr>
          <m:t>A=</m:t>
        </m:r>
      </m:oMath>
      <w:r w:rsidRPr="00C1248A">
        <w:t xml:space="preserve"> Contingency Adjustment</w:t>
      </w:r>
    </w:p>
    <w:p w14:paraId="587D6DBF" w14:textId="76F95D78" w:rsidR="005D59B2" w:rsidRPr="00C1248A" w:rsidRDefault="00BB3664" w:rsidP="003D4736">
      <w:pPr>
        <w:pStyle w:val="List"/>
        <w:numPr>
          <w:ilvl w:val="0"/>
          <w:numId w:val="21"/>
        </w:numPr>
      </w:pPr>
      <w:r w:rsidRPr="00C1248A">
        <w:t>If</w:t>
      </w:r>
      <w:r w:rsidRPr="003D4736">
        <w:rPr>
          <w:spacing w:val="-2"/>
        </w:rPr>
        <w:t xml:space="preserve"> </w:t>
      </w:r>
      <w:r w:rsidRPr="00C1248A">
        <w:t>there</w:t>
      </w:r>
      <w:r w:rsidRPr="003D4736">
        <w:rPr>
          <w:spacing w:val="-2"/>
        </w:rPr>
        <w:t xml:space="preserve"> </w:t>
      </w:r>
      <w:r w:rsidRPr="00C1248A">
        <w:t>is</w:t>
      </w:r>
      <w:r w:rsidRPr="003D4736">
        <w:rPr>
          <w:spacing w:val="-3"/>
        </w:rPr>
        <w:t xml:space="preserve"> </w:t>
      </w:r>
      <w:r w:rsidRPr="00C1248A">
        <w:t>any</w:t>
      </w:r>
      <w:r w:rsidRPr="003D4736">
        <w:rPr>
          <w:spacing w:val="-3"/>
        </w:rPr>
        <w:t xml:space="preserve"> </w:t>
      </w:r>
      <w:r w:rsidRPr="00C1248A">
        <w:t>excess</w:t>
      </w:r>
      <w:r w:rsidRPr="003D4736">
        <w:rPr>
          <w:spacing w:val="-3"/>
        </w:rPr>
        <w:t xml:space="preserve"> </w:t>
      </w:r>
      <w:r w:rsidRPr="00C1248A">
        <w:t>or</w:t>
      </w:r>
      <w:r w:rsidRPr="003D4736">
        <w:rPr>
          <w:spacing w:val="-4"/>
        </w:rPr>
        <w:t xml:space="preserve"> </w:t>
      </w:r>
      <w:r w:rsidRPr="00C1248A">
        <w:t>shortfall</w:t>
      </w:r>
      <w:r w:rsidRPr="003D4736">
        <w:rPr>
          <w:spacing w:val="-4"/>
        </w:rPr>
        <w:t xml:space="preserve"> </w:t>
      </w:r>
      <w:r w:rsidRPr="00C1248A">
        <w:t>in</w:t>
      </w:r>
      <w:r w:rsidRPr="003D4736">
        <w:rPr>
          <w:spacing w:val="-2"/>
        </w:rPr>
        <w:t xml:space="preserve"> </w:t>
      </w:r>
      <w:r w:rsidRPr="00C1248A">
        <w:t>revenue</w:t>
      </w:r>
      <w:r w:rsidRPr="003D4736">
        <w:rPr>
          <w:spacing w:val="-2"/>
        </w:rPr>
        <w:t xml:space="preserve"> </w:t>
      </w:r>
      <w:r w:rsidRPr="00C1248A">
        <w:t>collected</w:t>
      </w:r>
      <w:r w:rsidRPr="003D4736">
        <w:rPr>
          <w:spacing w:val="-4"/>
        </w:rPr>
        <w:t xml:space="preserve"> </w:t>
      </w:r>
      <w:r w:rsidRPr="00C1248A">
        <w:t>for</w:t>
      </w:r>
      <w:r w:rsidRPr="003D4736">
        <w:rPr>
          <w:spacing w:val="-4"/>
        </w:rPr>
        <w:t xml:space="preserve"> </w:t>
      </w:r>
      <w:r w:rsidRPr="00C1248A">
        <w:t>any</w:t>
      </w:r>
      <w:r w:rsidRPr="003D4736">
        <w:rPr>
          <w:spacing w:val="-3"/>
        </w:rPr>
        <w:t xml:space="preserve"> </w:t>
      </w:r>
      <w:r w:rsidRPr="00C1248A">
        <w:t>fiscal</w:t>
      </w:r>
      <w:r w:rsidRPr="003D4736">
        <w:rPr>
          <w:spacing w:val="-3"/>
        </w:rPr>
        <w:t xml:space="preserve"> </w:t>
      </w:r>
      <w:r w:rsidRPr="00C1248A">
        <w:t>year,</w:t>
      </w:r>
      <w:r w:rsidRPr="003D4736">
        <w:rPr>
          <w:spacing w:val="-2"/>
        </w:rPr>
        <w:t xml:space="preserve"> </w:t>
      </w:r>
      <w:r w:rsidRPr="00C1248A">
        <w:t xml:space="preserve">such excess or shortfall shall be carried over to the next year’s calculation of </w:t>
      </w:r>
      <m:oMath>
        <m:r>
          <w:rPr>
            <w:rFonts w:ascii="Cambria Math" w:hAnsi="Cambria Math"/>
          </w:rPr>
          <m:t>TRR</m:t>
        </m:r>
      </m:oMath>
      <w:r w:rsidRPr="00C1248A">
        <w:t>.</w:t>
      </w:r>
    </w:p>
    <w:p w14:paraId="54E055C8" w14:textId="3DC32128" w:rsidR="00910E72" w:rsidRPr="00C1248A" w:rsidRDefault="00BB3664" w:rsidP="003D4736">
      <w:pPr>
        <w:pStyle w:val="List"/>
        <w:numPr>
          <w:ilvl w:val="0"/>
          <w:numId w:val="21"/>
        </w:numPr>
      </w:pPr>
      <w:r w:rsidRPr="00C1248A">
        <w:t>Health</w:t>
      </w:r>
      <w:r w:rsidRPr="003D4736">
        <w:rPr>
          <w:spacing w:val="-8"/>
        </w:rPr>
        <w:t xml:space="preserve"> </w:t>
      </w:r>
      <w:r w:rsidRPr="00C1248A">
        <w:t>and</w:t>
      </w:r>
      <w:r w:rsidRPr="003D4736">
        <w:rPr>
          <w:spacing w:val="-8"/>
        </w:rPr>
        <w:t xml:space="preserve"> </w:t>
      </w:r>
      <w:r w:rsidRPr="00C1248A">
        <w:t>Safety</w:t>
      </w:r>
      <w:r w:rsidRPr="003D4736">
        <w:rPr>
          <w:spacing w:val="-7"/>
        </w:rPr>
        <w:t xml:space="preserve"> </w:t>
      </w:r>
      <w:r w:rsidRPr="00C1248A">
        <w:t>Code</w:t>
      </w:r>
      <w:r w:rsidRPr="003D4736">
        <w:rPr>
          <w:spacing w:val="-6"/>
        </w:rPr>
        <w:t xml:space="preserve"> </w:t>
      </w:r>
      <w:r w:rsidRPr="00C1248A">
        <w:t>section</w:t>
      </w:r>
      <w:r w:rsidRPr="003D4736">
        <w:rPr>
          <w:spacing w:val="-6"/>
        </w:rPr>
        <w:t xml:space="preserve"> </w:t>
      </w:r>
      <w:r w:rsidRPr="00C1248A">
        <w:t>38532</w:t>
      </w:r>
      <w:r w:rsidRPr="003D4736">
        <w:rPr>
          <w:spacing w:val="-6"/>
        </w:rPr>
        <w:t xml:space="preserve"> </w:t>
      </w:r>
      <w:r w:rsidRPr="00C1248A">
        <w:t xml:space="preserve">Fee: </w:t>
      </w:r>
      <w:r w:rsidR="00E93EE6" w:rsidRPr="00C1248A">
        <w:br/>
      </w:r>
      <w:r w:rsidR="000128BC">
        <w:br/>
      </w: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38532</m:t>
              </m:r>
            </m:sub>
          </m:sSub>
          <m:r>
            <w:rPr>
              <w:rFonts w:ascii="Cambria Math" w:hAnsi="Cambria Math"/>
            </w:rPr>
            <m:t>=</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TRR</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38532</m:t>
                      </m:r>
                    </m:sub>
                  </m:sSub>
                </m:e>
              </m:d>
            </m:num>
            <m:den>
              <m:sSub>
                <m:sSubPr>
                  <m:ctrlPr>
                    <w:rPr>
                      <w:rFonts w:ascii="Cambria Math" w:hAnsi="Cambria Math"/>
                      <w:i/>
                    </w:rPr>
                  </m:ctrlPr>
                </m:sSubPr>
                <m:e>
                  <m:r>
                    <w:rPr>
                      <w:rFonts w:ascii="Cambria Math" w:hAnsi="Cambria Math"/>
                    </w:rPr>
                    <m:t>N</m:t>
                  </m:r>
                </m:e>
                <m:sub>
                  <m:r>
                    <w:rPr>
                      <w:rFonts w:ascii="Cambria Math" w:hAnsi="Cambria Math"/>
                    </w:rPr>
                    <m:t>38532</m:t>
                  </m:r>
                </m:sub>
              </m:sSub>
            </m:den>
          </m:f>
          <m:r>
            <m:rPr>
              <m:sty m:val="p"/>
            </m:rPr>
            <w:br/>
          </m:r>
        </m:oMath>
        <m:oMath>
          <m:r>
            <m:rPr>
              <m:sty m:val="p"/>
            </m:rPr>
            <w:br/>
          </m:r>
        </m:oMath>
      </m:oMathPara>
      <w:r w:rsidRPr="003D4736">
        <w:rPr>
          <w:spacing w:val="-2"/>
        </w:rPr>
        <w:t>Where:</w:t>
      </w:r>
      <w:r w:rsidR="006F4D86" w:rsidRPr="003D4736">
        <w:rPr>
          <w:spacing w:val="-2"/>
        </w:rPr>
        <w:br/>
      </w:r>
      <w:r w:rsidR="006F4D86" w:rsidRPr="003D4736">
        <w:rPr>
          <w:spacing w:val="-2"/>
        </w:rPr>
        <w:br/>
      </w:r>
      <m:oMath>
        <m:sSub>
          <m:sSubPr>
            <m:ctrlPr>
              <w:rPr>
                <w:rFonts w:ascii="Cambria Math" w:hAnsi="Cambria Math"/>
                <w:i/>
                <w:position w:val="1"/>
              </w:rPr>
            </m:ctrlPr>
          </m:sSubPr>
          <m:e>
            <m:r>
              <w:rPr>
                <w:rFonts w:ascii="Cambria Math" w:hAnsi="Cambria Math"/>
                <w:position w:val="1"/>
              </w:rPr>
              <m:t>P</m:t>
            </m:r>
          </m:e>
          <m:sub>
            <m:r>
              <w:rPr>
                <w:rFonts w:ascii="Cambria Math" w:hAnsi="Cambria Math"/>
                <w:position w:val="1"/>
              </w:rPr>
              <m:t>38532</m:t>
            </m:r>
          </m:sub>
        </m:sSub>
        <m:r>
          <w:rPr>
            <w:rFonts w:ascii="Cambria Math" w:hAnsi="Cambria Math"/>
            <w:position w:val="1"/>
          </w:rPr>
          <m:t>=</m:t>
        </m:r>
      </m:oMath>
      <w:r w:rsidRPr="003D4736">
        <w:rPr>
          <w:position w:val="1"/>
        </w:rPr>
        <w:t xml:space="preserve"> Percentage of </w:t>
      </w:r>
      <m:oMath>
        <m:r>
          <w:rPr>
            <w:rFonts w:ascii="Cambria Math" w:hAnsi="Cambria Math"/>
            <w:position w:val="1"/>
          </w:rPr>
          <m:t>TRR</m:t>
        </m:r>
      </m:oMath>
      <w:r w:rsidRPr="003D4736">
        <w:rPr>
          <w:position w:val="1"/>
        </w:rPr>
        <w:t xml:space="preserve"> dedicated administration of Health and Safety </w:t>
      </w:r>
      <w:r w:rsidRPr="00C1248A">
        <w:t>Code</w:t>
      </w:r>
      <w:r w:rsidRPr="003D4736">
        <w:rPr>
          <w:spacing w:val="-2"/>
        </w:rPr>
        <w:t xml:space="preserve"> </w:t>
      </w:r>
      <w:r w:rsidRPr="00C1248A">
        <w:t>section</w:t>
      </w:r>
      <w:r w:rsidRPr="003D4736">
        <w:rPr>
          <w:spacing w:val="-4"/>
        </w:rPr>
        <w:t xml:space="preserve"> </w:t>
      </w:r>
      <w:r w:rsidRPr="00C1248A">
        <w:t>38532</w:t>
      </w:r>
      <w:r w:rsidRPr="003D4736">
        <w:rPr>
          <w:spacing w:val="-4"/>
        </w:rPr>
        <w:t xml:space="preserve"> </w:t>
      </w:r>
      <w:r w:rsidRPr="00C1248A">
        <w:t>as</w:t>
      </w:r>
      <w:r w:rsidRPr="003D4736">
        <w:rPr>
          <w:spacing w:val="-5"/>
        </w:rPr>
        <w:t xml:space="preserve"> </w:t>
      </w:r>
      <w:r w:rsidRPr="00C1248A">
        <w:t>derived</w:t>
      </w:r>
      <w:r w:rsidRPr="003D4736">
        <w:rPr>
          <w:spacing w:val="-4"/>
        </w:rPr>
        <w:t xml:space="preserve"> </w:t>
      </w:r>
      <w:r w:rsidRPr="00C1248A">
        <w:t>from</w:t>
      </w:r>
      <w:r w:rsidRPr="003D4736">
        <w:rPr>
          <w:spacing w:val="-4"/>
        </w:rPr>
        <w:t xml:space="preserve"> </w:t>
      </w:r>
      <w:r w:rsidRPr="00C1248A">
        <w:t>the</w:t>
      </w:r>
      <w:r w:rsidRPr="003D4736">
        <w:rPr>
          <w:spacing w:val="-2"/>
        </w:rPr>
        <w:t xml:space="preserve"> </w:t>
      </w:r>
      <w:r w:rsidRPr="00C1248A">
        <w:t>authorized</w:t>
      </w:r>
      <w:r w:rsidRPr="003D4736">
        <w:rPr>
          <w:spacing w:val="-2"/>
        </w:rPr>
        <w:t xml:space="preserve"> </w:t>
      </w:r>
      <w:r w:rsidRPr="00C1248A">
        <w:t>staff</w:t>
      </w:r>
      <w:r w:rsidRPr="003D4736">
        <w:rPr>
          <w:spacing w:val="-2"/>
        </w:rPr>
        <w:t xml:space="preserve"> </w:t>
      </w:r>
      <w:r w:rsidRPr="00C1248A">
        <w:t>positions</w:t>
      </w:r>
      <w:r w:rsidRPr="003D4736">
        <w:rPr>
          <w:spacing w:val="-5"/>
        </w:rPr>
        <w:t xml:space="preserve"> </w:t>
      </w:r>
      <w:r w:rsidRPr="00C1248A">
        <w:t>assigned</w:t>
      </w:r>
      <w:r w:rsidRPr="003D4736">
        <w:rPr>
          <w:spacing w:val="-4"/>
        </w:rPr>
        <w:t xml:space="preserve"> </w:t>
      </w:r>
      <w:r w:rsidRPr="00C1248A">
        <w:t>to Health and Safety Code section 38532.</w:t>
      </w:r>
      <w:r w:rsidR="006F4D86" w:rsidRPr="00C1248A">
        <w:br/>
      </w:r>
      <w:r w:rsidR="006F4D86" w:rsidRPr="00C1248A">
        <w:br/>
      </w:r>
      <m:oMath>
        <m:sSub>
          <m:sSubPr>
            <m:ctrlPr>
              <w:rPr>
                <w:rFonts w:ascii="Cambria Math" w:hAnsi="Cambria Math"/>
                <w:i/>
                <w:position w:val="1"/>
              </w:rPr>
            </m:ctrlPr>
          </m:sSubPr>
          <m:e>
            <m:r>
              <w:rPr>
                <w:rFonts w:ascii="Cambria Math" w:hAnsi="Cambria Math"/>
                <w:position w:val="1"/>
              </w:rPr>
              <m:t>N</m:t>
            </m:r>
          </m:e>
          <m:sub>
            <m:r>
              <w:rPr>
                <w:rFonts w:ascii="Cambria Math" w:hAnsi="Cambria Math"/>
                <w:position w:val="1"/>
              </w:rPr>
              <m:t>38532</m:t>
            </m:r>
          </m:sub>
        </m:sSub>
        <m:r>
          <w:rPr>
            <w:rFonts w:ascii="Cambria Math" w:hAnsi="Cambria Math"/>
            <w:position w:val="1"/>
          </w:rPr>
          <m:t>=</m:t>
        </m:r>
      </m:oMath>
      <w:r w:rsidR="00A66E2D">
        <w:rPr>
          <w:position w:val="1"/>
        </w:rPr>
        <w:t xml:space="preserve"> </w:t>
      </w:r>
      <w:r w:rsidRPr="003D4736">
        <w:rPr>
          <w:position w:val="1"/>
        </w:rPr>
        <w:t>Number</w:t>
      </w:r>
      <w:r w:rsidRPr="003D4736">
        <w:rPr>
          <w:spacing w:val="-4"/>
          <w:position w:val="1"/>
        </w:rPr>
        <w:t xml:space="preserve"> </w:t>
      </w:r>
      <w:r w:rsidRPr="003D4736">
        <w:rPr>
          <w:position w:val="1"/>
        </w:rPr>
        <w:t>of</w:t>
      </w:r>
      <w:r w:rsidRPr="003D4736">
        <w:rPr>
          <w:spacing w:val="-1"/>
          <w:position w:val="1"/>
        </w:rPr>
        <w:t xml:space="preserve"> </w:t>
      </w:r>
      <w:r w:rsidRPr="003D4736">
        <w:rPr>
          <w:position w:val="1"/>
        </w:rPr>
        <w:t>reporting</w:t>
      </w:r>
      <w:r w:rsidRPr="003D4736">
        <w:rPr>
          <w:spacing w:val="-1"/>
          <w:position w:val="1"/>
        </w:rPr>
        <w:t xml:space="preserve"> </w:t>
      </w:r>
      <w:r w:rsidRPr="003D4736">
        <w:rPr>
          <w:spacing w:val="-2"/>
          <w:position w:val="1"/>
        </w:rPr>
        <w:t>entities</w:t>
      </w:r>
    </w:p>
    <w:p w14:paraId="2AB94307" w14:textId="6169BF61" w:rsidR="005D59B2" w:rsidRPr="003D4736" w:rsidRDefault="00BB3664" w:rsidP="003D4736">
      <w:pPr>
        <w:pStyle w:val="List"/>
        <w:numPr>
          <w:ilvl w:val="0"/>
          <w:numId w:val="21"/>
        </w:numPr>
        <w:rPr>
          <w:position w:val="1"/>
        </w:rPr>
      </w:pPr>
      <w:r w:rsidRPr="00C1248A">
        <w:t>Health</w:t>
      </w:r>
      <w:r w:rsidRPr="003D4736">
        <w:rPr>
          <w:spacing w:val="-8"/>
        </w:rPr>
        <w:t xml:space="preserve"> </w:t>
      </w:r>
      <w:r w:rsidRPr="00C1248A">
        <w:t>and</w:t>
      </w:r>
      <w:r w:rsidRPr="003D4736">
        <w:rPr>
          <w:spacing w:val="-8"/>
        </w:rPr>
        <w:t xml:space="preserve"> </w:t>
      </w:r>
      <w:r w:rsidRPr="00C1248A">
        <w:t>Safety</w:t>
      </w:r>
      <w:r w:rsidRPr="003D4736">
        <w:rPr>
          <w:spacing w:val="-7"/>
        </w:rPr>
        <w:t xml:space="preserve"> </w:t>
      </w:r>
      <w:r w:rsidRPr="00C1248A">
        <w:t>Code</w:t>
      </w:r>
      <w:r w:rsidRPr="003D4736">
        <w:rPr>
          <w:spacing w:val="-6"/>
        </w:rPr>
        <w:t xml:space="preserve"> </w:t>
      </w:r>
      <w:r w:rsidRPr="00C1248A">
        <w:t>section</w:t>
      </w:r>
      <w:r w:rsidRPr="003D4736">
        <w:rPr>
          <w:spacing w:val="-6"/>
        </w:rPr>
        <w:t xml:space="preserve"> </w:t>
      </w:r>
      <w:r w:rsidRPr="00C1248A">
        <w:t>38533</w:t>
      </w:r>
      <w:r w:rsidRPr="003D4736">
        <w:rPr>
          <w:spacing w:val="-6"/>
        </w:rPr>
        <w:t xml:space="preserve"> </w:t>
      </w:r>
      <w:r w:rsidRPr="00C1248A">
        <w:t xml:space="preserve">Fee: </w:t>
      </w:r>
      <w:r w:rsidR="00910E72" w:rsidRPr="00C1248A">
        <w:br/>
      </w:r>
      <w:r w:rsidR="00910E72" w:rsidRPr="00C1248A">
        <w:br/>
      </w: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38533</m:t>
              </m:r>
            </m:sub>
          </m:sSub>
          <m:r>
            <w:rPr>
              <w:rFonts w:ascii="Cambria Math" w:hAnsi="Cambria Math"/>
            </w:rPr>
            <m:t>=</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TRR</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38533</m:t>
                      </m:r>
                    </m:sub>
                  </m:sSub>
                </m:e>
              </m:d>
            </m:num>
            <m:den>
              <m:sSub>
                <m:sSubPr>
                  <m:ctrlPr>
                    <w:rPr>
                      <w:rFonts w:ascii="Cambria Math" w:hAnsi="Cambria Math"/>
                      <w:i/>
                    </w:rPr>
                  </m:ctrlPr>
                </m:sSubPr>
                <m:e>
                  <m:r>
                    <w:rPr>
                      <w:rFonts w:ascii="Cambria Math" w:hAnsi="Cambria Math"/>
                    </w:rPr>
                    <m:t>N</m:t>
                  </m:r>
                </m:e>
                <m:sub>
                  <m:r>
                    <w:rPr>
                      <w:rFonts w:ascii="Cambria Math" w:hAnsi="Cambria Math"/>
                    </w:rPr>
                    <m:t>38533</m:t>
                  </m:r>
                </m:sub>
              </m:sSub>
            </m:den>
          </m:f>
          <m:r>
            <m:rPr>
              <m:sty m:val="p"/>
            </m:rPr>
            <w:br/>
          </m:r>
        </m:oMath>
        <m:oMath>
          <m:r>
            <m:rPr>
              <m:sty m:val="p"/>
            </m:rPr>
            <w:br/>
          </m:r>
        </m:oMath>
      </m:oMathPara>
      <w:r w:rsidRPr="003D4736">
        <w:rPr>
          <w:spacing w:val="-2"/>
        </w:rPr>
        <w:t>Where:</w:t>
      </w:r>
      <w:r w:rsidR="006F4D86" w:rsidRPr="003D4736">
        <w:rPr>
          <w:spacing w:val="-2"/>
        </w:rPr>
        <w:br/>
      </w:r>
      <w:r w:rsidR="006F4D86" w:rsidRPr="003D4736">
        <w:rPr>
          <w:spacing w:val="-2"/>
        </w:rPr>
        <w:br/>
      </w:r>
      <m:oMath>
        <m:sSub>
          <m:sSubPr>
            <m:ctrlPr>
              <w:rPr>
                <w:rFonts w:ascii="Cambria Math" w:hAnsi="Cambria Math"/>
                <w:i/>
                <w:position w:val="1"/>
              </w:rPr>
            </m:ctrlPr>
          </m:sSubPr>
          <m:e>
            <m:r>
              <w:rPr>
                <w:rFonts w:ascii="Cambria Math" w:hAnsi="Cambria Math"/>
                <w:position w:val="1"/>
              </w:rPr>
              <m:t>P</m:t>
            </m:r>
          </m:e>
          <m:sub>
            <m:r>
              <w:rPr>
                <w:rFonts w:ascii="Cambria Math" w:hAnsi="Cambria Math"/>
                <w:position w:val="1"/>
              </w:rPr>
              <m:t>38533</m:t>
            </m:r>
          </m:sub>
        </m:sSub>
        <m:r>
          <w:rPr>
            <w:rFonts w:ascii="Cambria Math" w:hAnsi="Cambria Math"/>
            <w:position w:val="1"/>
          </w:rPr>
          <m:t>=</m:t>
        </m:r>
      </m:oMath>
      <w:r w:rsidR="00F83F6D">
        <w:rPr>
          <w:position w:val="1"/>
        </w:rPr>
        <w:t xml:space="preserve"> </w:t>
      </w:r>
      <w:r w:rsidRPr="003D4736">
        <w:rPr>
          <w:position w:val="1"/>
        </w:rPr>
        <w:t xml:space="preserve">Percentage of </w:t>
      </w:r>
      <m:oMath>
        <m:r>
          <w:rPr>
            <w:rFonts w:ascii="Cambria Math" w:hAnsi="Cambria Math"/>
            <w:position w:val="1"/>
          </w:rPr>
          <m:t>TRR</m:t>
        </m:r>
      </m:oMath>
      <w:r w:rsidRPr="003D4736">
        <w:rPr>
          <w:position w:val="1"/>
        </w:rPr>
        <w:t xml:space="preserve"> dedicated to administration of Health and Safety </w:t>
      </w:r>
      <w:r w:rsidRPr="00C1248A">
        <w:t>Code</w:t>
      </w:r>
      <w:r w:rsidRPr="003D4736">
        <w:rPr>
          <w:spacing w:val="-2"/>
        </w:rPr>
        <w:t xml:space="preserve"> </w:t>
      </w:r>
      <w:r w:rsidRPr="00C1248A">
        <w:t>section</w:t>
      </w:r>
      <w:r w:rsidRPr="003D4736">
        <w:rPr>
          <w:spacing w:val="-4"/>
        </w:rPr>
        <w:t xml:space="preserve"> </w:t>
      </w:r>
      <w:r w:rsidRPr="00C1248A">
        <w:t>38533</w:t>
      </w:r>
      <w:r w:rsidRPr="003D4736">
        <w:rPr>
          <w:spacing w:val="-4"/>
        </w:rPr>
        <w:t xml:space="preserve"> </w:t>
      </w:r>
      <w:r w:rsidRPr="00C1248A">
        <w:t>as</w:t>
      </w:r>
      <w:r w:rsidRPr="003D4736">
        <w:rPr>
          <w:spacing w:val="-5"/>
        </w:rPr>
        <w:t xml:space="preserve"> </w:t>
      </w:r>
      <w:r w:rsidRPr="00C1248A">
        <w:t>derived</w:t>
      </w:r>
      <w:r w:rsidRPr="003D4736">
        <w:rPr>
          <w:spacing w:val="-4"/>
        </w:rPr>
        <w:t xml:space="preserve"> </w:t>
      </w:r>
      <w:r w:rsidRPr="00C1248A">
        <w:t>from</w:t>
      </w:r>
      <w:r w:rsidRPr="003D4736">
        <w:rPr>
          <w:spacing w:val="-4"/>
        </w:rPr>
        <w:t xml:space="preserve"> </w:t>
      </w:r>
      <w:r w:rsidRPr="00C1248A">
        <w:t>the</w:t>
      </w:r>
      <w:r w:rsidRPr="003D4736">
        <w:rPr>
          <w:spacing w:val="-2"/>
        </w:rPr>
        <w:t xml:space="preserve"> </w:t>
      </w:r>
      <w:r w:rsidRPr="00C1248A">
        <w:t>authorized</w:t>
      </w:r>
      <w:r w:rsidRPr="003D4736">
        <w:rPr>
          <w:spacing w:val="-2"/>
        </w:rPr>
        <w:t xml:space="preserve"> </w:t>
      </w:r>
      <w:r w:rsidRPr="00C1248A">
        <w:t>staff</w:t>
      </w:r>
      <w:r w:rsidRPr="003D4736">
        <w:rPr>
          <w:spacing w:val="-2"/>
        </w:rPr>
        <w:t xml:space="preserve"> </w:t>
      </w:r>
      <w:r w:rsidRPr="00C1248A">
        <w:t>positions</w:t>
      </w:r>
      <w:r w:rsidRPr="003D4736">
        <w:rPr>
          <w:spacing w:val="-5"/>
        </w:rPr>
        <w:t xml:space="preserve"> </w:t>
      </w:r>
      <w:r w:rsidRPr="00C1248A">
        <w:t>assigned</w:t>
      </w:r>
      <w:r w:rsidRPr="003D4736">
        <w:rPr>
          <w:spacing w:val="-4"/>
        </w:rPr>
        <w:t xml:space="preserve"> </w:t>
      </w:r>
      <w:r w:rsidRPr="00C1248A">
        <w:t>to Health and Safety Code section 38533.</w:t>
      </w:r>
      <w:r w:rsidR="00E93EE6" w:rsidRPr="00C1248A">
        <w:br/>
      </w:r>
      <w:r w:rsidR="00E93EE6" w:rsidRPr="00C1248A">
        <w:br/>
      </w:r>
      <m:oMath>
        <m:sSub>
          <m:sSubPr>
            <m:ctrlPr>
              <w:rPr>
                <w:rFonts w:ascii="Cambria Math" w:hAnsi="Cambria Math"/>
                <w:i/>
                <w:spacing w:val="-3"/>
                <w:position w:val="1"/>
              </w:rPr>
            </m:ctrlPr>
          </m:sSubPr>
          <m:e>
            <m:r>
              <w:rPr>
                <w:rFonts w:ascii="Cambria Math" w:hAnsi="Cambria Math"/>
                <w:spacing w:val="-3"/>
                <w:position w:val="1"/>
              </w:rPr>
              <m:t>N</m:t>
            </m:r>
          </m:e>
          <m:sub>
            <m:r>
              <w:rPr>
                <w:rFonts w:ascii="Cambria Math" w:hAnsi="Cambria Math"/>
                <w:spacing w:val="-3"/>
                <w:position w:val="1"/>
              </w:rPr>
              <m:t>38533</m:t>
            </m:r>
          </m:sub>
        </m:sSub>
        <m:r>
          <w:rPr>
            <w:rFonts w:ascii="Cambria Math" w:hAnsi="Cambria Math"/>
            <w:spacing w:val="-3"/>
            <w:position w:val="1"/>
          </w:rPr>
          <m:t>=</m:t>
        </m:r>
      </m:oMath>
      <w:r w:rsidRPr="003D4736">
        <w:rPr>
          <w:spacing w:val="-3"/>
          <w:position w:val="1"/>
        </w:rPr>
        <w:t xml:space="preserve"> </w:t>
      </w:r>
      <w:r w:rsidRPr="003D4736">
        <w:rPr>
          <w:position w:val="1"/>
        </w:rPr>
        <w:t>Number</w:t>
      </w:r>
      <w:r w:rsidRPr="003D4736">
        <w:rPr>
          <w:spacing w:val="-3"/>
          <w:position w:val="1"/>
        </w:rPr>
        <w:t xml:space="preserve"> </w:t>
      </w:r>
      <w:r w:rsidRPr="003D4736">
        <w:rPr>
          <w:position w:val="1"/>
        </w:rPr>
        <w:t>of</w:t>
      </w:r>
      <w:r w:rsidRPr="003D4736">
        <w:rPr>
          <w:spacing w:val="-1"/>
          <w:position w:val="1"/>
        </w:rPr>
        <w:t xml:space="preserve"> </w:t>
      </w:r>
      <w:r w:rsidRPr="003D4736">
        <w:rPr>
          <w:position w:val="1"/>
        </w:rPr>
        <w:t>covered</w:t>
      </w:r>
      <w:r w:rsidRPr="003D4736">
        <w:rPr>
          <w:spacing w:val="-1"/>
          <w:position w:val="1"/>
        </w:rPr>
        <w:t xml:space="preserve"> </w:t>
      </w:r>
      <w:r w:rsidRPr="003D4736">
        <w:rPr>
          <w:spacing w:val="-2"/>
          <w:position w:val="1"/>
        </w:rPr>
        <w:t>entities</w:t>
      </w:r>
    </w:p>
    <w:p w14:paraId="4B7869F5" w14:textId="77777777" w:rsidR="005D59B2" w:rsidRDefault="00BB3664" w:rsidP="009572BA">
      <w:pPr>
        <w:pStyle w:val="Authority"/>
      </w:pPr>
      <w:r>
        <w:t>NOTE:</w:t>
      </w:r>
      <w:r>
        <w:rPr>
          <w:spacing w:val="7"/>
        </w:rPr>
        <w:t xml:space="preserve"> </w:t>
      </w:r>
      <w:r>
        <w:t>Authority</w:t>
      </w:r>
      <w:r>
        <w:rPr>
          <w:spacing w:val="-16"/>
        </w:rPr>
        <w:t xml:space="preserve"> </w:t>
      </w:r>
      <w:r>
        <w:t>cited:</w:t>
      </w:r>
      <w:r>
        <w:rPr>
          <w:spacing w:val="-17"/>
        </w:rPr>
        <w:t xml:space="preserve"> </w:t>
      </w:r>
      <w:r>
        <w:t>Sections</w:t>
      </w:r>
      <w:r>
        <w:rPr>
          <w:spacing w:val="-17"/>
        </w:rPr>
        <w:t xml:space="preserve"> </w:t>
      </w:r>
      <w:r>
        <w:t>38532,</w:t>
      </w:r>
      <w:r>
        <w:rPr>
          <w:spacing w:val="-19"/>
        </w:rPr>
        <w:t xml:space="preserve"> </w:t>
      </w:r>
      <w:r>
        <w:t>38533,</w:t>
      </w:r>
      <w:r>
        <w:rPr>
          <w:spacing w:val="-16"/>
        </w:rPr>
        <w:t xml:space="preserve"> </w:t>
      </w:r>
      <w:r>
        <w:t>39600</w:t>
      </w:r>
      <w:r>
        <w:rPr>
          <w:spacing w:val="-17"/>
        </w:rPr>
        <w:t xml:space="preserve"> </w:t>
      </w:r>
      <w:r>
        <w:t>and</w:t>
      </w:r>
      <w:r>
        <w:rPr>
          <w:spacing w:val="-17"/>
        </w:rPr>
        <w:t xml:space="preserve"> </w:t>
      </w:r>
      <w:r>
        <w:t>39601,</w:t>
      </w:r>
      <w:r>
        <w:rPr>
          <w:spacing w:val="-16"/>
        </w:rPr>
        <w:t xml:space="preserve"> </w:t>
      </w:r>
      <w:r>
        <w:t>Health</w:t>
      </w:r>
      <w:r>
        <w:rPr>
          <w:spacing w:val="-17"/>
        </w:rPr>
        <w:t xml:space="preserve"> </w:t>
      </w:r>
      <w:r>
        <w:t>and</w:t>
      </w:r>
      <w:r>
        <w:rPr>
          <w:spacing w:val="-17"/>
        </w:rPr>
        <w:t xml:space="preserve"> </w:t>
      </w:r>
      <w:r>
        <w:t xml:space="preserve">Safety </w:t>
      </w:r>
      <w:r>
        <w:rPr>
          <w:spacing w:val="-2"/>
        </w:rPr>
        <w:t>Code.</w:t>
      </w:r>
    </w:p>
    <w:p w14:paraId="57613CD6" w14:textId="517B7921" w:rsidR="005D59B2" w:rsidRDefault="00BB3664" w:rsidP="009572BA">
      <w:pPr>
        <w:pStyle w:val="Authority"/>
      </w:pPr>
      <w:r>
        <w:t>Reference:</w:t>
      </w:r>
      <w:r>
        <w:rPr>
          <w:spacing w:val="-2"/>
        </w:rPr>
        <w:t xml:space="preserve"> </w:t>
      </w:r>
      <w:r>
        <w:t>Sections</w:t>
      </w:r>
      <w:r>
        <w:rPr>
          <w:spacing w:val="-6"/>
        </w:rPr>
        <w:t xml:space="preserve"> </w:t>
      </w:r>
      <w:r>
        <w:t>38532</w:t>
      </w:r>
      <w:r>
        <w:rPr>
          <w:spacing w:val="-2"/>
        </w:rPr>
        <w:t xml:space="preserve"> </w:t>
      </w:r>
      <w:r>
        <w:t>and</w:t>
      </w:r>
      <w:r>
        <w:rPr>
          <w:spacing w:val="-1"/>
        </w:rPr>
        <w:t xml:space="preserve"> </w:t>
      </w:r>
      <w:r>
        <w:t>38533,</w:t>
      </w:r>
      <w:r>
        <w:rPr>
          <w:spacing w:val="-2"/>
        </w:rPr>
        <w:t xml:space="preserve"> </w:t>
      </w:r>
      <w:r>
        <w:t>Health</w:t>
      </w:r>
      <w:r>
        <w:rPr>
          <w:spacing w:val="-2"/>
        </w:rPr>
        <w:t xml:space="preserve"> </w:t>
      </w:r>
      <w:r>
        <w:t>and</w:t>
      </w:r>
      <w:r>
        <w:rPr>
          <w:spacing w:val="-2"/>
        </w:rPr>
        <w:t xml:space="preserve"> </w:t>
      </w:r>
      <w:r>
        <w:t>Safety</w:t>
      </w:r>
      <w:r>
        <w:rPr>
          <w:spacing w:val="-4"/>
        </w:rPr>
        <w:t xml:space="preserve"> </w:t>
      </w:r>
      <w:r>
        <w:rPr>
          <w:spacing w:val="-2"/>
        </w:rPr>
        <w:t>Code.</w:t>
      </w:r>
    </w:p>
    <w:p w14:paraId="696F1491" w14:textId="77777777" w:rsidR="00BB7C05" w:rsidRDefault="00BB7C05">
      <w:pPr>
        <w:rPr>
          <w:b/>
          <w:bCs/>
          <w:sz w:val="24"/>
          <w:szCs w:val="24"/>
        </w:rPr>
      </w:pPr>
      <w:bookmarkStart w:id="2" w:name="§_96074._Payment_and_Collection."/>
      <w:bookmarkEnd w:id="2"/>
      <w:r>
        <w:br w:type="page"/>
      </w:r>
    </w:p>
    <w:p w14:paraId="4867BC4D" w14:textId="76A9C171" w:rsidR="005D59B2" w:rsidRPr="001D0E7B" w:rsidRDefault="00BB3664" w:rsidP="001D0E7B">
      <w:pPr>
        <w:pStyle w:val="Heading3"/>
      </w:pPr>
      <w:r w:rsidRPr="001D0E7B">
        <w:lastRenderedPageBreak/>
        <w:t>§ 96074.</w:t>
      </w:r>
      <w:r w:rsidRPr="001D0E7B">
        <w:tab/>
        <w:t>Payment and Collection.</w:t>
      </w:r>
    </w:p>
    <w:p w14:paraId="4EAFB8A7" w14:textId="77777777" w:rsidR="005D59B2" w:rsidRDefault="00BB3664" w:rsidP="005672B0">
      <w:pPr>
        <w:pStyle w:val="List"/>
        <w:numPr>
          <w:ilvl w:val="0"/>
          <w:numId w:val="22"/>
        </w:numPr>
      </w:pPr>
      <w:r>
        <w:t>Annual</w:t>
      </w:r>
      <w:r w:rsidRPr="005672B0">
        <w:rPr>
          <w:spacing w:val="-6"/>
        </w:rPr>
        <w:t xml:space="preserve"> </w:t>
      </w:r>
      <w:r>
        <w:t>fees</w:t>
      </w:r>
      <w:r w:rsidRPr="005672B0">
        <w:rPr>
          <w:spacing w:val="-6"/>
        </w:rPr>
        <w:t xml:space="preserve"> </w:t>
      </w:r>
      <w:r>
        <w:t>are</w:t>
      </w:r>
      <w:r w:rsidRPr="005672B0">
        <w:rPr>
          <w:spacing w:val="-5"/>
        </w:rPr>
        <w:t xml:space="preserve"> </w:t>
      </w:r>
      <w:r>
        <w:t>assessed</w:t>
      </w:r>
      <w:r w:rsidRPr="005672B0">
        <w:rPr>
          <w:spacing w:val="-5"/>
        </w:rPr>
        <w:t xml:space="preserve"> </w:t>
      </w:r>
      <w:r>
        <w:t>for</w:t>
      </w:r>
      <w:r w:rsidRPr="005672B0">
        <w:rPr>
          <w:spacing w:val="-6"/>
        </w:rPr>
        <w:t xml:space="preserve"> </w:t>
      </w:r>
      <w:r>
        <w:t>reporting</w:t>
      </w:r>
      <w:r w:rsidRPr="005672B0">
        <w:rPr>
          <w:spacing w:val="-5"/>
        </w:rPr>
        <w:t xml:space="preserve"> </w:t>
      </w:r>
      <w:r>
        <w:t>entities</w:t>
      </w:r>
      <w:r w:rsidRPr="005672B0">
        <w:rPr>
          <w:spacing w:val="-6"/>
        </w:rPr>
        <w:t xml:space="preserve"> </w:t>
      </w:r>
      <w:r>
        <w:t>and</w:t>
      </w:r>
      <w:r w:rsidRPr="005672B0">
        <w:rPr>
          <w:spacing w:val="-5"/>
        </w:rPr>
        <w:t xml:space="preserve"> </w:t>
      </w:r>
      <w:r>
        <w:t>covered</w:t>
      </w:r>
      <w:r w:rsidRPr="005672B0">
        <w:rPr>
          <w:spacing w:val="-5"/>
        </w:rPr>
        <w:t xml:space="preserve"> </w:t>
      </w:r>
      <w:r>
        <w:t>entities.</w:t>
      </w:r>
      <w:r w:rsidRPr="005672B0">
        <w:rPr>
          <w:spacing w:val="-7"/>
        </w:rPr>
        <w:t xml:space="preserve"> </w:t>
      </w:r>
      <w:r>
        <w:t>Beginning in fiscal year 2026 and for each year thereafter, on or by September 10, the Executive</w:t>
      </w:r>
      <w:r w:rsidRPr="005672B0">
        <w:rPr>
          <w:spacing w:val="-4"/>
        </w:rPr>
        <w:t xml:space="preserve"> </w:t>
      </w:r>
      <w:r>
        <w:t>Officer</w:t>
      </w:r>
      <w:r w:rsidRPr="005672B0">
        <w:rPr>
          <w:spacing w:val="-4"/>
        </w:rPr>
        <w:t xml:space="preserve"> </w:t>
      </w:r>
      <w:r>
        <w:t>shall</w:t>
      </w:r>
      <w:r w:rsidRPr="005672B0">
        <w:rPr>
          <w:spacing w:val="-6"/>
        </w:rPr>
        <w:t xml:space="preserve"> </w:t>
      </w:r>
      <w:r>
        <w:t>provide</w:t>
      </w:r>
      <w:r w:rsidRPr="005672B0">
        <w:rPr>
          <w:spacing w:val="-4"/>
        </w:rPr>
        <w:t xml:space="preserve"> </w:t>
      </w:r>
      <w:r>
        <w:t>a</w:t>
      </w:r>
      <w:r w:rsidRPr="005672B0">
        <w:rPr>
          <w:spacing w:val="-2"/>
        </w:rPr>
        <w:t xml:space="preserve"> </w:t>
      </w:r>
      <w:r>
        <w:t>written</w:t>
      </w:r>
      <w:r w:rsidRPr="005672B0">
        <w:rPr>
          <w:spacing w:val="-4"/>
        </w:rPr>
        <w:t xml:space="preserve"> </w:t>
      </w:r>
      <w:r>
        <w:t>fee</w:t>
      </w:r>
      <w:r w:rsidRPr="005672B0">
        <w:rPr>
          <w:spacing w:val="-4"/>
        </w:rPr>
        <w:t xml:space="preserve"> </w:t>
      </w:r>
      <w:r>
        <w:t>determination</w:t>
      </w:r>
      <w:r w:rsidRPr="005672B0">
        <w:rPr>
          <w:spacing w:val="-2"/>
        </w:rPr>
        <w:t xml:space="preserve"> </w:t>
      </w:r>
      <w:r>
        <w:t>notice</w:t>
      </w:r>
      <w:r w:rsidRPr="005672B0">
        <w:rPr>
          <w:spacing w:val="-2"/>
        </w:rPr>
        <w:t xml:space="preserve"> </w:t>
      </w:r>
      <w:r>
        <w:t>to</w:t>
      </w:r>
      <w:r w:rsidRPr="005672B0">
        <w:rPr>
          <w:spacing w:val="-4"/>
        </w:rPr>
        <w:t xml:space="preserve"> </w:t>
      </w:r>
      <w:r>
        <w:t>each</w:t>
      </w:r>
      <w:r w:rsidRPr="005672B0">
        <w:rPr>
          <w:spacing w:val="-4"/>
        </w:rPr>
        <w:t xml:space="preserve"> </w:t>
      </w:r>
      <w:r>
        <w:t>affected entity of the amount due. The amount of the fee shall be calculated</w:t>
      </w:r>
      <w:r w:rsidRPr="005672B0">
        <w:rPr>
          <w:spacing w:val="-5"/>
        </w:rPr>
        <w:t xml:space="preserve"> </w:t>
      </w:r>
      <w:r>
        <w:t>using</w:t>
      </w:r>
      <w:r w:rsidRPr="005672B0">
        <w:rPr>
          <w:spacing w:val="-2"/>
        </w:rPr>
        <w:t xml:space="preserve"> </w:t>
      </w:r>
      <w:r>
        <w:t>the</w:t>
      </w:r>
      <w:r w:rsidRPr="005672B0">
        <w:rPr>
          <w:spacing w:val="-2"/>
        </w:rPr>
        <w:t xml:space="preserve"> </w:t>
      </w:r>
      <w:r>
        <w:t>fee calculation formulas</w:t>
      </w:r>
      <w:r w:rsidRPr="005672B0">
        <w:rPr>
          <w:spacing w:val="-1"/>
        </w:rPr>
        <w:t xml:space="preserve"> </w:t>
      </w:r>
      <w:r>
        <w:t>set</w:t>
      </w:r>
      <w:r w:rsidRPr="005672B0">
        <w:rPr>
          <w:spacing w:val="-1"/>
        </w:rPr>
        <w:t xml:space="preserve"> </w:t>
      </w:r>
      <w:r>
        <w:t>forth in section 96073.</w:t>
      </w:r>
    </w:p>
    <w:p w14:paraId="4E932297" w14:textId="3062568E" w:rsidR="005D59B2" w:rsidRDefault="00BB3664" w:rsidP="005672B0">
      <w:pPr>
        <w:pStyle w:val="List"/>
      </w:pPr>
      <w:r w:rsidRPr="00DF5082">
        <w:rPr>
          <w:i/>
        </w:rPr>
        <w:t>Payment</w:t>
      </w:r>
      <w:r w:rsidRPr="00DF5082">
        <w:rPr>
          <w:i/>
          <w:spacing w:val="-4"/>
        </w:rPr>
        <w:t xml:space="preserve"> </w:t>
      </w:r>
      <w:r w:rsidRPr="00DF5082">
        <w:rPr>
          <w:i/>
        </w:rPr>
        <w:t>Period</w:t>
      </w:r>
      <w:r>
        <w:t>.</w:t>
      </w:r>
      <w:r w:rsidRPr="00DF5082">
        <w:rPr>
          <w:spacing w:val="-2"/>
        </w:rPr>
        <w:t xml:space="preserve"> </w:t>
      </w:r>
      <w:r>
        <w:t>Each</w:t>
      </w:r>
      <w:r w:rsidRPr="00DF5082">
        <w:rPr>
          <w:spacing w:val="-4"/>
        </w:rPr>
        <w:t xml:space="preserve"> </w:t>
      </w:r>
      <w:r>
        <w:t>entity</w:t>
      </w:r>
      <w:r w:rsidRPr="00DF5082">
        <w:rPr>
          <w:spacing w:val="-3"/>
        </w:rPr>
        <w:t xml:space="preserve"> </w:t>
      </w:r>
      <w:r>
        <w:t>that</w:t>
      </w:r>
      <w:r w:rsidRPr="00DF5082">
        <w:rPr>
          <w:spacing w:val="-4"/>
        </w:rPr>
        <w:t xml:space="preserve"> </w:t>
      </w:r>
      <w:r>
        <w:t>is</w:t>
      </w:r>
      <w:r w:rsidRPr="00DF5082">
        <w:rPr>
          <w:spacing w:val="-3"/>
        </w:rPr>
        <w:t xml:space="preserve"> </w:t>
      </w:r>
      <w:r>
        <w:t>notified</w:t>
      </w:r>
      <w:r w:rsidRPr="00DF5082">
        <w:rPr>
          <w:spacing w:val="-4"/>
        </w:rPr>
        <w:t xml:space="preserve"> </w:t>
      </w:r>
      <w:r>
        <w:t>by</w:t>
      </w:r>
      <w:r w:rsidRPr="00DF5082">
        <w:rPr>
          <w:spacing w:val="-4"/>
        </w:rPr>
        <w:t xml:space="preserve"> </w:t>
      </w:r>
      <w:r>
        <w:t>the</w:t>
      </w:r>
      <w:r w:rsidRPr="00DF5082">
        <w:rPr>
          <w:spacing w:val="-4"/>
        </w:rPr>
        <w:t xml:space="preserve"> </w:t>
      </w:r>
      <w:r>
        <w:t>Executive</w:t>
      </w:r>
      <w:r w:rsidRPr="00DF5082">
        <w:rPr>
          <w:spacing w:val="-2"/>
        </w:rPr>
        <w:t xml:space="preserve"> </w:t>
      </w:r>
      <w:r>
        <w:t>Officer</w:t>
      </w:r>
      <w:r w:rsidRPr="00DF5082">
        <w:rPr>
          <w:spacing w:val="-4"/>
        </w:rPr>
        <w:t xml:space="preserve"> </w:t>
      </w:r>
      <w:r>
        <w:t>that</w:t>
      </w:r>
      <w:r w:rsidRPr="00DF5082">
        <w:rPr>
          <w:spacing w:val="-2"/>
        </w:rPr>
        <w:t xml:space="preserve"> </w:t>
      </w:r>
      <w:r>
        <w:t>it</w:t>
      </w:r>
      <w:r w:rsidRPr="00DF5082">
        <w:rPr>
          <w:spacing w:val="-4"/>
        </w:rPr>
        <w:t xml:space="preserve"> </w:t>
      </w:r>
      <w:r>
        <w:t>must remit a specified fee amount to CARB for the current reporting year shall remit</w:t>
      </w:r>
      <w:r w:rsidR="00DF5082">
        <w:t xml:space="preserve"> </w:t>
      </w:r>
      <w:r>
        <w:t>that fee amount to CARB for deposit into the Climate Accountability and Emissions Disclosure Fund and/or the Climate-Related Financial Risk Disclosure Fund, as itemized on the invoice, within 60 days of the fee determination</w:t>
      </w:r>
      <w:r w:rsidRPr="00DF5082">
        <w:rPr>
          <w:spacing w:val="-5"/>
        </w:rPr>
        <w:t xml:space="preserve"> </w:t>
      </w:r>
      <w:r>
        <w:t>notice</w:t>
      </w:r>
      <w:r w:rsidRPr="00DF5082">
        <w:rPr>
          <w:spacing w:val="-5"/>
        </w:rPr>
        <w:t xml:space="preserve"> </w:t>
      </w:r>
      <w:r>
        <w:t>date.</w:t>
      </w:r>
      <w:r w:rsidRPr="00DF5082">
        <w:rPr>
          <w:spacing w:val="-6"/>
        </w:rPr>
        <w:t xml:space="preserve"> </w:t>
      </w:r>
      <w:r>
        <w:t>Payment</w:t>
      </w:r>
      <w:r w:rsidRPr="00DF5082">
        <w:rPr>
          <w:spacing w:val="-3"/>
        </w:rPr>
        <w:t xml:space="preserve"> </w:t>
      </w:r>
      <w:r>
        <w:t>shall</w:t>
      </w:r>
      <w:r w:rsidRPr="00DF5082">
        <w:rPr>
          <w:spacing w:val="-4"/>
        </w:rPr>
        <w:t xml:space="preserve"> </w:t>
      </w:r>
      <w:r>
        <w:t>be</w:t>
      </w:r>
      <w:r w:rsidRPr="00DF5082">
        <w:rPr>
          <w:spacing w:val="-5"/>
        </w:rPr>
        <w:t xml:space="preserve"> </w:t>
      </w:r>
      <w:r>
        <w:t>made</w:t>
      </w:r>
      <w:r w:rsidRPr="00DF5082">
        <w:rPr>
          <w:spacing w:val="-3"/>
        </w:rPr>
        <w:t xml:space="preserve"> </w:t>
      </w:r>
      <w:r>
        <w:t>payable</w:t>
      </w:r>
      <w:r w:rsidRPr="00DF5082">
        <w:rPr>
          <w:spacing w:val="-3"/>
        </w:rPr>
        <w:t xml:space="preserve"> </w:t>
      </w:r>
      <w:r>
        <w:t>to</w:t>
      </w:r>
      <w:r w:rsidRPr="00DF5082">
        <w:rPr>
          <w:spacing w:val="-3"/>
        </w:rPr>
        <w:t xml:space="preserve"> </w:t>
      </w:r>
      <w:r>
        <w:t>the</w:t>
      </w:r>
      <w:r w:rsidRPr="00DF5082">
        <w:rPr>
          <w:spacing w:val="-3"/>
        </w:rPr>
        <w:t xml:space="preserve"> </w:t>
      </w:r>
      <w:r>
        <w:t>California</w:t>
      </w:r>
      <w:r w:rsidRPr="00DF5082">
        <w:rPr>
          <w:spacing w:val="-3"/>
        </w:rPr>
        <w:t xml:space="preserve"> </w:t>
      </w:r>
      <w:r>
        <w:t>Air Resources Board.</w:t>
      </w:r>
    </w:p>
    <w:p w14:paraId="7DA2CD0C" w14:textId="6B6447C3" w:rsidR="005D59B2" w:rsidRDefault="00BB3664" w:rsidP="005672B0">
      <w:pPr>
        <w:pStyle w:val="List"/>
      </w:pPr>
      <w:r>
        <w:rPr>
          <w:i/>
        </w:rPr>
        <w:t>Late</w:t>
      </w:r>
      <w:r>
        <w:rPr>
          <w:i/>
          <w:spacing w:val="-4"/>
        </w:rPr>
        <w:t xml:space="preserve"> </w:t>
      </w:r>
      <w:r>
        <w:rPr>
          <w:i/>
        </w:rPr>
        <w:t>Fee</w:t>
      </w:r>
      <w:r>
        <w:t>.</w:t>
      </w:r>
      <w:r>
        <w:rPr>
          <w:spacing w:val="-4"/>
        </w:rPr>
        <w:t xml:space="preserve"> </w:t>
      </w:r>
      <w:r>
        <w:t>Entities</w:t>
      </w:r>
      <w:r>
        <w:rPr>
          <w:spacing w:val="-3"/>
        </w:rPr>
        <w:t xml:space="preserve"> </w:t>
      </w:r>
      <w:r>
        <w:t>failing</w:t>
      </w:r>
      <w:r>
        <w:rPr>
          <w:spacing w:val="-2"/>
        </w:rPr>
        <w:t xml:space="preserve"> </w:t>
      </w:r>
      <w:r>
        <w:t>to</w:t>
      </w:r>
      <w:r>
        <w:rPr>
          <w:spacing w:val="-2"/>
        </w:rPr>
        <w:t xml:space="preserve"> </w:t>
      </w:r>
      <w:r>
        <w:t>remit</w:t>
      </w:r>
      <w:r>
        <w:rPr>
          <w:spacing w:val="-4"/>
        </w:rPr>
        <w:t xml:space="preserve"> </w:t>
      </w:r>
      <w:r>
        <w:t>the</w:t>
      </w:r>
      <w:r>
        <w:rPr>
          <w:spacing w:val="-4"/>
        </w:rPr>
        <w:t xml:space="preserve"> </w:t>
      </w:r>
      <w:r>
        <w:t>fee</w:t>
      </w:r>
      <w:r>
        <w:rPr>
          <w:spacing w:val="-2"/>
        </w:rPr>
        <w:t xml:space="preserve"> </w:t>
      </w:r>
      <w:r>
        <w:t>to</w:t>
      </w:r>
      <w:r>
        <w:rPr>
          <w:spacing w:val="-4"/>
        </w:rPr>
        <w:t xml:space="preserve"> </w:t>
      </w:r>
      <w:r>
        <w:t>CARB</w:t>
      </w:r>
      <w:r>
        <w:rPr>
          <w:spacing w:val="-2"/>
        </w:rPr>
        <w:t xml:space="preserve"> </w:t>
      </w:r>
      <w:r>
        <w:t>within</w:t>
      </w:r>
      <w:r>
        <w:rPr>
          <w:spacing w:val="-2"/>
        </w:rPr>
        <w:t xml:space="preserve"> </w:t>
      </w:r>
      <w:r>
        <w:t>60</w:t>
      </w:r>
      <w:r>
        <w:rPr>
          <w:spacing w:val="-2"/>
        </w:rPr>
        <w:t xml:space="preserve"> </w:t>
      </w:r>
      <w:r>
        <w:t>days</w:t>
      </w:r>
      <w:r>
        <w:rPr>
          <w:spacing w:val="-3"/>
        </w:rPr>
        <w:t xml:space="preserve"> </w:t>
      </w:r>
      <w:r>
        <w:t>of</w:t>
      </w:r>
      <w:r>
        <w:rPr>
          <w:spacing w:val="-4"/>
        </w:rPr>
        <w:t xml:space="preserve"> </w:t>
      </w:r>
      <w:r>
        <w:t>receipt</w:t>
      </w:r>
      <w:r>
        <w:rPr>
          <w:spacing w:val="-2"/>
        </w:rPr>
        <w:t xml:space="preserve"> </w:t>
      </w:r>
      <w:r>
        <w:t>of</w:t>
      </w:r>
      <w:r>
        <w:rPr>
          <w:spacing w:val="-2"/>
        </w:rPr>
        <w:t xml:space="preserve"> </w:t>
      </w:r>
      <w:r>
        <w:t>the fee determination notice are subject</w:t>
      </w:r>
      <w:r>
        <w:rPr>
          <w:spacing w:val="-1"/>
        </w:rPr>
        <w:t xml:space="preserve"> </w:t>
      </w:r>
      <w:r>
        <w:t>to a late fee.</w:t>
      </w:r>
      <w:r>
        <w:rPr>
          <w:spacing w:val="-1"/>
        </w:rPr>
        <w:t xml:space="preserve"> </w:t>
      </w:r>
      <w:r>
        <w:t>The</w:t>
      </w:r>
      <w:r>
        <w:rPr>
          <w:spacing w:val="-3"/>
        </w:rPr>
        <w:t xml:space="preserve"> </w:t>
      </w:r>
      <w:r>
        <w:t>Executive</w:t>
      </w:r>
      <w:r>
        <w:rPr>
          <w:spacing w:val="-3"/>
        </w:rPr>
        <w:t xml:space="preserve"> </w:t>
      </w:r>
      <w:r>
        <w:t>Officer</w:t>
      </w:r>
      <w:r>
        <w:rPr>
          <w:spacing w:val="-2"/>
        </w:rPr>
        <w:t xml:space="preserve"> </w:t>
      </w:r>
      <w:r>
        <w:t>shall</w:t>
      </w:r>
      <w:r>
        <w:rPr>
          <w:spacing w:val="-2"/>
        </w:rPr>
        <w:t xml:space="preserve"> </w:t>
      </w:r>
      <w:r>
        <w:t>set the late fee in an amount sufficient to cover the additional costs to CARB in administering and implementing this program caused by the entity’s untimely payment. The late fee is in addition to any penalty that may be assessed as provided in section 96075.</w:t>
      </w:r>
    </w:p>
    <w:p w14:paraId="6C74C5C8" w14:textId="468118A0" w:rsidR="005D59B2" w:rsidRDefault="00BB3664" w:rsidP="005672B0">
      <w:pPr>
        <w:pStyle w:val="List"/>
      </w:pPr>
      <w:r>
        <w:rPr>
          <w:i/>
        </w:rPr>
        <w:t xml:space="preserve">Recordkeeping. </w:t>
      </w:r>
      <w:r>
        <w:t>Entities subject to this article must maintain records demonstrating that they meet the revenue and doing business in California thresholds of Health and Safety Code sections 38532 and 38533, as defined in section</w:t>
      </w:r>
      <w:r>
        <w:rPr>
          <w:spacing w:val="-4"/>
        </w:rPr>
        <w:t xml:space="preserve"> </w:t>
      </w:r>
      <w:r>
        <w:t>96072</w:t>
      </w:r>
      <w:r>
        <w:rPr>
          <w:spacing w:val="-4"/>
        </w:rPr>
        <w:t xml:space="preserve"> </w:t>
      </w:r>
      <w:r>
        <w:t>of</w:t>
      </w:r>
      <w:r>
        <w:rPr>
          <w:spacing w:val="-2"/>
        </w:rPr>
        <w:t xml:space="preserve"> </w:t>
      </w:r>
      <w:r>
        <w:t>this</w:t>
      </w:r>
      <w:r>
        <w:rPr>
          <w:spacing w:val="-3"/>
        </w:rPr>
        <w:t xml:space="preserve"> </w:t>
      </w:r>
      <w:r>
        <w:t>article.</w:t>
      </w:r>
      <w:r>
        <w:rPr>
          <w:spacing w:val="-2"/>
        </w:rPr>
        <w:t xml:space="preserve"> </w:t>
      </w:r>
      <w:r>
        <w:t>Entities</w:t>
      </w:r>
      <w:r>
        <w:rPr>
          <w:spacing w:val="-5"/>
        </w:rPr>
        <w:t xml:space="preserve"> </w:t>
      </w:r>
      <w:r>
        <w:t>must</w:t>
      </w:r>
      <w:r>
        <w:rPr>
          <w:spacing w:val="-2"/>
        </w:rPr>
        <w:t xml:space="preserve"> </w:t>
      </w:r>
      <w:r>
        <w:t>retain</w:t>
      </w:r>
      <w:r>
        <w:rPr>
          <w:spacing w:val="-2"/>
        </w:rPr>
        <w:t xml:space="preserve"> </w:t>
      </w:r>
      <w:r>
        <w:t>these</w:t>
      </w:r>
      <w:r>
        <w:rPr>
          <w:spacing w:val="-2"/>
        </w:rPr>
        <w:t xml:space="preserve"> </w:t>
      </w:r>
      <w:r>
        <w:t>records</w:t>
      </w:r>
      <w:r>
        <w:rPr>
          <w:spacing w:val="-3"/>
        </w:rPr>
        <w:t xml:space="preserve"> </w:t>
      </w:r>
      <w:r>
        <w:t>for</w:t>
      </w:r>
      <w:r>
        <w:rPr>
          <w:spacing w:val="-4"/>
        </w:rPr>
        <w:t xml:space="preserve"> </w:t>
      </w:r>
      <w:r>
        <w:t>five</w:t>
      </w:r>
      <w:r>
        <w:rPr>
          <w:spacing w:val="-2"/>
        </w:rPr>
        <w:t xml:space="preserve"> </w:t>
      </w:r>
      <w:r>
        <w:t>years,</w:t>
      </w:r>
      <w:r>
        <w:rPr>
          <w:spacing w:val="-5"/>
        </w:rPr>
        <w:t xml:space="preserve"> </w:t>
      </w:r>
      <w:r>
        <w:t>and must provide these records to CARB if requested.</w:t>
      </w:r>
    </w:p>
    <w:p w14:paraId="3101C288" w14:textId="77777777" w:rsidR="005D59B2" w:rsidRDefault="00BB3664" w:rsidP="005672B0">
      <w:pPr>
        <w:pStyle w:val="Authority"/>
      </w:pPr>
      <w:r>
        <w:t>NOTE:</w:t>
      </w:r>
      <w:r>
        <w:rPr>
          <w:spacing w:val="7"/>
        </w:rPr>
        <w:t xml:space="preserve"> </w:t>
      </w:r>
      <w:r>
        <w:t>Authority</w:t>
      </w:r>
      <w:r>
        <w:rPr>
          <w:spacing w:val="-16"/>
        </w:rPr>
        <w:t xml:space="preserve"> </w:t>
      </w:r>
      <w:r>
        <w:t>cited:</w:t>
      </w:r>
      <w:r>
        <w:rPr>
          <w:spacing w:val="-17"/>
        </w:rPr>
        <w:t xml:space="preserve"> </w:t>
      </w:r>
      <w:r>
        <w:t>Sections</w:t>
      </w:r>
      <w:r>
        <w:rPr>
          <w:spacing w:val="-17"/>
        </w:rPr>
        <w:t xml:space="preserve"> </w:t>
      </w:r>
      <w:r>
        <w:t>38532,</w:t>
      </w:r>
      <w:r>
        <w:rPr>
          <w:spacing w:val="-19"/>
        </w:rPr>
        <w:t xml:space="preserve"> </w:t>
      </w:r>
      <w:r>
        <w:t>38533,</w:t>
      </w:r>
      <w:r>
        <w:rPr>
          <w:spacing w:val="-16"/>
        </w:rPr>
        <w:t xml:space="preserve"> </w:t>
      </w:r>
      <w:r>
        <w:t>39600</w:t>
      </w:r>
      <w:r>
        <w:rPr>
          <w:spacing w:val="-17"/>
        </w:rPr>
        <w:t xml:space="preserve"> </w:t>
      </w:r>
      <w:r>
        <w:t>and</w:t>
      </w:r>
      <w:r>
        <w:rPr>
          <w:spacing w:val="-17"/>
        </w:rPr>
        <w:t xml:space="preserve"> </w:t>
      </w:r>
      <w:r>
        <w:t>39601,</w:t>
      </w:r>
      <w:r>
        <w:rPr>
          <w:spacing w:val="-16"/>
        </w:rPr>
        <w:t xml:space="preserve"> </w:t>
      </w:r>
      <w:r>
        <w:t>Health</w:t>
      </w:r>
      <w:r>
        <w:rPr>
          <w:spacing w:val="-17"/>
        </w:rPr>
        <w:t xml:space="preserve"> </w:t>
      </w:r>
      <w:r>
        <w:t>and</w:t>
      </w:r>
      <w:r>
        <w:rPr>
          <w:spacing w:val="-17"/>
        </w:rPr>
        <w:t xml:space="preserve"> </w:t>
      </w:r>
      <w:r>
        <w:t xml:space="preserve">Safety </w:t>
      </w:r>
      <w:r>
        <w:rPr>
          <w:spacing w:val="-2"/>
        </w:rPr>
        <w:t>Code.</w:t>
      </w:r>
    </w:p>
    <w:p w14:paraId="684CB1A7" w14:textId="091CEBA5" w:rsidR="005D59B2" w:rsidRDefault="00BB3664" w:rsidP="005672B0">
      <w:pPr>
        <w:pStyle w:val="Authority"/>
      </w:pPr>
      <w:r>
        <w:t>Reference:</w:t>
      </w:r>
      <w:r>
        <w:rPr>
          <w:spacing w:val="-2"/>
        </w:rPr>
        <w:t xml:space="preserve"> </w:t>
      </w:r>
      <w:r>
        <w:t>Sections</w:t>
      </w:r>
      <w:r>
        <w:rPr>
          <w:spacing w:val="-6"/>
        </w:rPr>
        <w:t xml:space="preserve"> </w:t>
      </w:r>
      <w:r>
        <w:t>38532</w:t>
      </w:r>
      <w:r>
        <w:rPr>
          <w:spacing w:val="-2"/>
        </w:rPr>
        <w:t xml:space="preserve"> </w:t>
      </w:r>
      <w:r>
        <w:t>and</w:t>
      </w:r>
      <w:r>
        <w:rPr>
          <w:spacing w:val="-1"/>
        </w:rPr>
        <w:t xml:space="preserve"> </w:t>
      </w:r>
      <w:r>
        <w:t>38533,</w:t>
      </w:r>
      <w:r>
        <w:rPr>
          <w:spacing w:val="-2"/>
        </w:rPr>
        <w:t xml:space="preserve"> </w:t>
      </w:r>
      <w:r>
        <w:t>Health</w:t>
      </w:r>
      <w:r>
        <w:rPr>
          <w:spacing w:val="-2"/>
        </w:rPr>
        <w:t xml:space="preserve"> </w:t>
      </w:r>
      <w:r>
        <w:t>and</w:t>
      </w:r>
      <w:r>
        <w:rPr>
          <w:spacing w:val="-2"/>
        </w:rPr>
        <w:t xml:space="preserve"> </w:t>
      </w:r>
      <w:r>
        <w:t>Safety</w:t>
      </w:r>
      <w:r>
        <w:rPr>
          <w:spacing w:val="-4"/>
        </w:rPr>
        <w:t xml:space="preserve"> </w:t>
      </w:r>
      <w:r>
        <w:rPr>
          <w:spacing w:val="-2"/>
        </w:rPr>
        <w:t>Code.</w:t>
      </w:r>
    </w:p>
    <w:p w14:paraId="2D08D7BB" w14:textId="3FF750F0" w:rsidR="005D59B2" w:rsidRDefault="00BB3664" w:rsidP="00D576F8">
      <w:pPr>
        <w:pStyle w:val="Heading3"/>
      </w:pPr>
      <w:bookmarkStart w:id="3" w:name="§_96075._Fee_Enforcement."/>
      <w:bookmarkEnd w:id="3"/>
      <w:r>
        <w:t>§</w:t>
      </w:r>
      <w:r>
        <w:rPr>
          <w:spacing w:val="1"/>
        </w:rPr>
        <w:t xml:space="preserve"> </w:t>
      </w:r>
      <w:r>
        <w:t>96075.</w:t>
      </w:r>
      <w:r>
        <w:tab/>
        <w:t>Fee Enforcement.</w:t>
      </w:r>
    </w:p>
    <w:p w14:paraId="4748ECE9" w14:textId="1C18B546" w:rsidR="005D59B2" w:rsidRDefault="00BB3664" w:rsidP="00D6507A">
      <w:pPr>
        <w:pStyle w:val="List"/>
        <w:numPr>
          <w:ilvl w:val="0"/>
          <w:numId w:val="23"/>
        </w:numPr>
      </w:pPr>
      <w:r w:rsidRPr="00D6507A">
        <w:rPr>
          <w:i/>
        </w:rPr>
        <w:t>Penalties.</w:t>
      </w:r>
      <w:r w:rsidRPr="00D6507A">
        <w:rPr>
          <w:i/>
          <w:spacing w:val="-3"/>
        </w:rPr>
        <w:t xml:space="preserve"> </w:t>
      </w:r>
      <w:r>
        <w:t>Penalties</w:t>
      </w:r>
      <w:r w:rsidRPr="00D6507A">
        <w:rPr>
          <w:spacing w:val="-6"/>
        </w:rPr>
        <w:t xml:space="preserve"> </w:t>
      </w:r>
      <w:r>
        <w:t>may</w:t>
      </w:r>
      <w:r w:rsidRPr="00D6507A">
        <w:rPr>
          <w:spacing w:val="-4"/>
        </w:rPr>
        <w:t xml:space="preserve"> </w:t>
      </w:r>
      <w:r>
        <w:t>be</w:t>
      </w:r>
      <w:r w:rsidRPr="00D6507A">
        <w:rPr>
          <w:spacing w:val="-5"/>
        </w:rPr>
        <w:t xml:space="preserve"> </w:t>
      </w:r>
      <w:r>
        <w:t>assessed</w:t>
      </w:r>
      <w:r w:rsidRPr="00D6507A">
        <w:rPr>
          <w:spacing w:val="-5"/>
        </w:rPr>
        <w:t xml:space="preserve"> </w:t>
      </w:r>
      <w:r>
        <w:t>for</w:t>
      </w:r>
      <w:r w:rsidRPr="00D6507A">
        <w:rPr>
          <w:spacing w:val="-5"/>
        </w:rPr>
        <w:t xml:space="preserve"> </w:t>
      </w:r>
      <w:r>
        <w:t>any</w:t>
      </w:r>
      <w:r w:rsidRPr="00D6507A">
        <w:rPr>
          <w:spacing w:val="-4"/>
        </w:rPr>
        <w:t xml:space="preserve"> </w:t>
      </w:r>
      <w:r>
        <w:t>violation</w:t>
      </w:r>
      <w:r w:rsidRPr="00D6507A">
        <w:rPr>
          <w:spacing w:val="-5"/>
        </w:rPr>
        <w:t xml:space="preserve"> </w:t>
      </w:r>
      <w:r>
        <w:t>of</w:t>
      </w:r>
      <w:r w:rsidRPr="00D6507A">
        <w:rPr>
          <w:spacing w:val="-6"/>
        </w:rPr>
        <w:t xml:space="preserve"> </w:t>
      </w:r>
      <w:r>
        <w:t>this</w:t>
      </w:r>
      <w:r w:rsidRPr="00D6507A">
        <w:rPr>
          <w:spacing w:val="-4"/>
        </w:rPr>
        <w:t xml:space="preserve"> </w:t>
      </w:r>
      <w:r>
        <w:t>subarticle consistent with Health and Safety Code sections 38532</w:t>
      </w:r>
      <w:r w:rsidR="008C3A31">
        <w:t xml:space="preserve"> and</w:t>
      </w:r>
      <w:r>
        <w:t xml:space="preserve"> 38533; and Article 3 (commencing with Section 60065.1) and Article 4 (commencing with</w:t>
      </w:r>
      <w:r w:rsidRPr="00D6507A">
        <w:rPr>
          <w:spacing w:val="-2"/>
        </w:rPr>
        <w:t xml:space="preserve"> </w:t>
      </w:r>
      <w:r>
        <w:t>Section 60075.1)</w:t>
      </w:r>
      <w:r w:rsidRPr="00D6507A">
        <w:rPr>
          <w:spacing w:val="-4"/>
        </w:rPr>
        <w:t xml:space="preserve"> </w:t>
      </w:r>
      <w:r>
        <w:t>of Subchapter</w:t>
      </w:r>
      <w:r w:rsidRPr="00D6507A">
        <w:rPr>
          <w:spacing w:val="-4"/>
        </w:rPr>
        <w:t xml:space="preserve"> </w:t>
      </w:r>
      <w:r>
        <w:t>1.25 of</w:t>
      </w:r>
      <w:r w:rsidRPr="00D6507A">
        <w:rPr>
          <w:spacing w:val="-3"/>
        </w:rPr>
        <w:t xml:space="preserve"> </w:t>
      </w:r>
      <w:r>
        <w:t>Chapter</w:t>
      </w:r>
      <w:r w:rsidRPr="00D6507A">
        <w:rPr>
          <w:spacing w:val="-4"/>
        </w:rPr>
        <w:t xml:space="preserve"> </w:t>
      </w:r>
      <w:r>
        <w:t>1 of Division 3 of Title 17 of the California Code of Regulations. Each day during any portion of which a violation occurs is a separate offense.</w:t>
      </w:r>
    </w:p>
    <w:p w14:paraId="53B58787" w14:textId="77777777" w:rsidR="005D59B2" w:rsidRDefault="00BB3664" w:rsidP="00D6507A">
      <w:pPr>
        <w:pStyle w:val="List"/>
        <w:numPr>
          <w:ilvl w:val="0"/>
          <w:numId w:val="23"/>
        </w:numPr>
      </w:pPr>
      <w:r w:rsidRPr="00D6507A">
        <w:rPr>
          <w:i/>
        </w:rPr>
        <w:t>Injunctions.</w:t>
      </w:r>
      <w:r w:rsidRPr="00D6507A">
        <w:rPr>
          <w:i/>
          <w:spacing w:val="-5"/>
        </w:rPr>
        <w:t xml:space="preserve"> </w:t>
      </w:r>
      <w:r>
        <w:t>Any</w:t>
      </w:r>
      <w:r w:rsidRPr="00D6507A">
        <w:rPr>
          <w:spacing w:val="-8"/>
        </w:rPr>
        <w:t xml:space="preserve"> </w:t>
      </w:r>
      <w:r>
        <w:t>violation</w:t>
      </w:r>
      <w:r w:rsidRPr="00D6507A">
        <w:rPr>
          <w:spacing w:val="-7"/>
        </w:rPr>
        <w:t xml:space="preserve"> </w:t>
      </w:r>
      <w:r>
        <w:t>of</w:t>
      </w:r>
      <w:r w:rsidRPr="00D6507A">
        <w:rPr>
          <w:spacing w:val="-7"/>
        </w:rPr>
        <w:t xml:space="preserve"> </w:t>
      </w:r>
      <w:r>
        <w:t>this</w:t>
      </w:r>
      <w:r w:rsidRPr="00D6507A">
        <w:rPr>
          <w:spacing w:val="-8"/>
        </w:rPr>
        <w:t xml:space="preserve"> </w:t>
      </w:r>
      <w:r>
        <w:t>subarticle</w:t>
      </w:r>
      <w:r w:rsidRPr="00D6507A">
        <w:rPr>
          <w:spacing w:val="-7"/>
        </w:rPr>
        <w:t xml:space="preserve"> </w:t>
      </w:r>
      <w:r>
        <w:t>may</w:t>
      </w:r>
      <w:r w:rsidRPr="00D6507A">
        <w:rPr>
          <w:spacing w:val="-8"/>
        </w:rPr>
        <w:t xml:space="preserve"> </w:t>
      </w:r>
      <w:r>
        <w:t>be</w:t>
      </w:r>
      <w:r w:rsidRPr="00D6507A">
        <w:rPr>
          <w:spacing w:val="-7"/>
        </w:rPr>
        <w:t xml:space="preserve"> </w:t>
      </w:r>
      <w:r>
        <w:t>enjoined</w:t>
      </w:r>
      <w:r w:rsidRPr="00D6507A">
        <w:rPr>
          <w:spacing w:val="-9"/>
        </w:rPr>
        <w:t xml:space="preserve"> </w:t>
      </w:r>
      <w:r>
        <w:t>pursuant</w:t>
      </w:r>
      <w:r w:rsidRPr="00D6507A">
        <w:rPr>
          <w:spacing w:val="-10"/>
        </w:rPr>
        <w:t xml:space="preserve"> </w:t>
      </w:r>
      <w:r>
        <w:t>to Health and Safety Code section 41513.</w:t>
      </w:r>
    </w:p>
    <w:p w14:paraId="761D1A8F" w14:textId="77777777" w:rsidR="005D59B2" w:rsidRDefault="00BB3664" w:rsidP="00D6507A">
      <w:pPr>
        <w:pStyle w:val="List"/>
        <w:numPr>
          <w:ilvl w:val="0"/>
          <w:numId w:val="23"/>
        </w:numPr>
      </w:pPr>
      <w:r w:rsidRPr="00D6507A">
        <w:rPr>
          <w:i/>
        </w:rPr>
        <w:t>Payment</w:t>
      </w:r>
      <w:r w:rsidRPr="00D6507A">
        <w:rPr>
          <w:i/>
          <w:spacing w:val="-7"/>
        </w:rPr>
        <w:t xml:space="preserve"> </w:t>
      </w:r>
      <w:r w:rsidRPr="00D6507A">
        <w:rPr>
          <w:i/>
        </w:rPr>
        <w:t>Violations.</w:t>
      </w:r>
      <w:r w:rsidRPr="00D6507A">
        <w:rPr>
          <w:i/>
          <w:spacing w:val="-7"/>
        </w:rPr>
        <w:t xml:space="preserve"> </w:t>
      </w:r>
      <w:r>
        <w:t>The</w:t>
      </w:r>
      <w:r w:rsidRPr="00D6507A">
        <w:rPr>
          <w:spacing w:val="-4"/>
        </w:rPr>
        <w:t xml:space="preserve"> </w:t>
      </w:r>
      <w:r>
        <w:t>failure</w:t>
      </w:r>
      <w:r w:rsidRPr="00D6507A">
        <w:rPr>
          <w:spacing w:val="-7"/>
        </w:rPr>
        <w:t xml:space="preserve"> </w:t>
      </w:r>
      <w:r>
        <w:t>to</w:t>
      </w:r>
      <w:r w:rsidRPr="00D6507A">
        <w:rPr>
          <w:spacing w:val="-7"/>
        </w:rPr>
        <w:t xml:space="preserve"> </w:t>
      </w:r>
      <w:r>
        <w:t>pay</w:t>
      </w:r>
      <w:r w:rsidRPr="00D6507A">
        <w:rPr>
          <w:spacing w:val="-8"/>
        </w:rPr>
        <w:t xml:space="preserve"> </w:t>
      </w:r>
      <w:r>
        <w:t>the</w:t>
      </w:r>
      <w:r w:rsidRPr="00D6507A">
        <w:rPr>
          <w:spacing w:val="-4"/>
        </w:rPr>
        <w:t xml:space="preserve"> </w:t>
      </w:r>
      <w:r>
        <w:t>full</w:t>
      </w:r>
      <w:r w:rsidRPr="00D6507A">
        <w:rPr>
          <w:spacing w:val="-6"/>
        </w:rPr>
        <w:t xml:space="preserve"> </w:t>
      </w:r>
      <w:r>
        <w:t>amount</w:t>
      </w:r>
      <w:r w:rsidRPr="00D6507A">
        <w:rPr>
          <w:spacing w:val="-7"/>
        </w:rPr>
        <w:t xml:space="preserve"> </w:t>
      </w:r>
      <w:r>
        <w:t>of</w:t>
      </w:r>
      <w:r w:rsidRPr="00D6507A">
        <w:rPr>
          <w:spacing w:val="-7"/>
        </w:rPr>
        <w:t xml:space="preserve"> </w:t>
      </w:r>
      <w:r>
        <w:t>any</w:t>
      </w:r>
      <w:r w:rsidRPr="00D6507A">
        <w:rPr>
          <w:spacing w:val="-8"/>
        </w:rPr>
        <w:t xml:space="preserve"> </w:t>
      </w:r>
      <w:r>
        <w:t>fee</w:t>
      </w:r>
      <w:r w:rsidRPr="00D6507A">
        <w:rPr>
          <w:spacing w:val="-7"/>
        </w:rPr>
        <w:t xml:space="preserve"> </w:t>
      </w:r>
      <w:r>
        <w:t>required</w:t>
      </w:r>
      <w:r w:rsidRPr="00D6507A">
        <w:rPr>
          <w:spacing w:val="-4"/>
        </w:rPr>
        <w:t xml:space="preserve"> </w:t>
      </w:r>
      <w:r>
        <w:t>by this subarticle shall constitute a single, separate violation of this subarticle for each day or portion thereof that the fee has not been paid after the date the fee is due.</w:t>
      </w:r>
    </w:p>
    <w:p w14:paraId="5590DBF4" w14:textId="77777777" w:rsidR="005D59B2" w:rsidRDefault="00BB3664" w:rsidP="00D6507A">
      <w:pPr>
        <w:pStyle w:val="List"/>
        <w:numPr>
          <w:ilvl w:val="0"/>
          <w:numId w:val="23"/>
        </w:numPr>
      </w:pPr>
      <w:r w:rsidRPr="00D6507A">
        <w:rPr>
          <w:i/>
        </w:rPr>
        <w:lastRenderedPageBreak/>
        <w:t xml:space="preserve">Auditing. </w:t>
      </w:r>
      <w:r>
        <w:t>The Executive Officer</w:t>
      </w:r>
      <w:r w:rsidRPr="00D6507A">
        <w:rPr>
          <w:spacing w:val="-1"/>
        </w:rPr>
        <w:t xml:space="preserve"> </w:t>
      </w:r>
      <w:r>
        <w:t>may contract with or</w:t>
      </w:r>
      <w:r w:rsidRPr="00D6507A">
        <w:rPr>
          <w:spacing w:val="-3"/>
        </w:rPr>
        <w:t xml:space="preserve"> </w:t>
      </w:r>
      <w:r>
        <w:t>consult</w:t>
      </w:r>
      <w:r w:rsidRPr="00D6507A">
        <w:rPr>
          <w:spacing w:val="-2"/>
        </w:rPr>
        <w:t xml:space="preserve"> </w:t>
      </w:r>
      <w:r>
        <w:t>with</w:t>
      </w:r>
      <w:r w:rsidRPr="00D6507A">
        <w:rPr>
          <w:spacing w:val="-4"/>
        </w:rPr>
        <w:t xml:space="preserve"> </w:t>
      </w:r>
      <w:r>
        <w:t>outside entities, including, but not limited to, the Board of Equalization or the California</w:t>
      </w:r>
      <w:r w:rsidRPr="00D6507A">
        <w:rPr>
          <w:spacing w:val="-2"/>
        </w:rPr>
        <w:t xml:space="preserve"> </w:t>
      </w:r>
      <w:r>
        <w:t>Franchise</w:t>
      </w:r>
      <w:r w:rsidRPr="00D6507A">
        <w:rPr>
          <w:spacing w:val="-2"/>
        </w:rPr>
        <w:t xml:space="preserve"> </w:t>
      </w:r>
      <w:r>
        <w:t>Tax</w:t>
      </w:r>
      <w:r w:rsidRPr="00D6507A">
        <w:rPr>
          <w:spacing w:val="-3"/>
        </w:rPr>
        <w:t xml:space="preserve"> </w:t>
      </w:r>
      <w:r>
        <w:t>Board,</w:t>
      </w:r>
      <w:r w:rsidRPr="00D6507A">
        <w:rPr>
          <w:spacing w:val="-2"/>
        </w:rPr>
        <w:t xml:space="preserve"> </w:t>
      </w:r>
      <w:r>
        <w:t>to</w:t>
      </w:r>
      <w:r w:rsidRPr="00D6507A">
        <w:rPr>
          <w:spacing w:val="-2"/>
        </w:rPr>
        <w:t xml:space="preserve"> </w:t>
      </w:r>
      <w:r>
        <w:t>obtain</w:t>
      </w:r>
      <w:r w:rsidRPr="00D6507A">
        <w:rPr>
          <w:spacing w:val="-4"/>
        </w:rPr>
        <w:t xml:space="preserve"> </w:t>
      </w:r>
      <w:r>
        <w:t>data</w:t>
      </w:r>
      <w:r w:rsidRPr="00D6507A">
        <w:rPr>
          <w:spacing w:val="-2"/>
        </w:rPr>
        <w:t xml:space="preserve"> </w:t>
      </w:r>
      <w:r>
        <w:t>or</w:t>
      </w:r>
      <w:r w:rsidRPr="00D6507A">
        <w:rPr>
          <w:spacing w:val="-4"/>
        </w:rPr>
        <w:t xml:space="preserve"> </w:t>
      </w:r>
      <w:r>
        <w:t>services</w:t>
      </w:r>
      <w:r w:rsidRPr="00D6507A">
        <w:rPr>
          <w:spacing w:val="-5"/>
        </w:rPr>
        <w:t xml:space="preserve"> </w:t>
      </w:r>
      <w:r>
        <w:t>needed</w:t>
      </w:r>
      <w:r w:rsidRPr="00D6507A">
        <w:rPr>
          <w:spacing w:val="-2"/>
        </w:rPr>
        <w:t xml:space="preserve"> </w:t>
      </w:r>
      <w:r>
        <w:t>to</w:t>
      </w:r>
      <w:r w:rsidRPr="00D6507A">
        <w:rPr>
          <w:spacing w:val="-2"/>
        </w:rPr>
        <w:t xml:space="preserve"> </w:t>
      </w:r>
      <w:r>
        <w:t>audit the</w:t>
      </w:r>
      <w:r w:rsidRPr="00D6507A">
        <w:rPr>
          <w:spacing w:val="-1"/>
        </w:rPr>
        <w:t xml:space="preserve"> </w:t>
      </w:r>
      <w:r>
        <w:t>fee</w:t>
      </w:r>
      <w:r w:rsidRPr="00D6507A">
        <w:rPr>
          <w:spacing w:val="-1"/>
        </w:rPr>
        <w:t xml:space="preserve"> </w:t>
      </w:r>
      <w:r>
        <w:t>remittances</w:t>
      </w:r>
      <w:r w:rsidRPr="00D6507A">
        <w:rPr>
          <w:spacing w:val="-4"/>
        </w:rPr>
        <w:t xml:space="preserve"> </w:t>
      </w:r>
      <w:r>
        <w:t>provided</w:t>
      </w:r>
      <w:r w:rsidRPr="00D6507A">
        <w:rPr>
          <w:spacing w:val="-3"/>
        </w:rPr>
        <w:t xml:space="preserve"> </w:t>
      </w:r>
      <w:r>
        <w:t>by</w:t>
      </w:r>
      <w:r w:rsidRPr="00D6507A">
        <w:rPr>
          <w:spacing w:val="-2"/>
        </w:rPr>
        <w:t xml:space="preserve"> </w:t>
      </w:r>
      <w:r>
        <w:t>fee</w:t>
      </w:r>
      <w:r w:rsidRPr="00D6507A">
        <w:rPr>
          <w:spacing w:val="-1"/>
        </w:rPr>
        <w:t xml:space="preserve"> </w:t>
      </w:r>
      <w:r>
        <w:t>payers,</w:t>
      </w:r>
      <w:r w:rsidRPr="00D6507A">
        <w:rPr>
          <w:spacing w:val="-4"/>
        </w:rPr>
        <w:t xml:space="preserve"> </w:t>
      </w:r>
      <w:r>
        <w:t>or</w:t>
      </w:r>
      <w:r w:rsidRPr="00D6507A">
        <w:rPr>
          <w:spacing w:val="-3"/>
        </w:rPr>
        <w:t xml:space="preserve"> </w:t>
      </w:r>
      <w:r>
        <w:t>unpaid</w:t>
      </w:r>
      <w:r w:rsidRPr="00D6507A">
        <w:rPr>
          <w:spacing w:val="-1"/>
        </w:rPr>
        <w:t xml:space="preserve"> </w:t>
      </w:r>
      <w:r>
        <w:t>fees.</w:t>
      </w:r>
      <w:r w:rsidRPr="00D6507A">
        <w:rPr>
          <w:spacing w:val="-4"/>
        </w:rPr>
        <w:t xml:space="preserve"> </w:t>
      </w:r>
      <w:r>
        <w:t>The</w:t>
      </w:r>
      <w:r w:rsidRPr="00D6507A">
        <w:rPr>
          <w:spacing w:val="-3"/>
        </w:rPr>
        <w:t xml:space="preserve"> </w:t>
      </w:r>
      <w:r>
        <w:t>Executive Officer</w:t>
      </w:r>
      <w:r w:rsidRPr="00D6507A">
        <w:rPr>
          <w:spacing w:val="-5"/>
        </w:rPr>
        <w:t xml:space="preserve"> </w:t>
      </w:r>
      <w:r>
        <w:t>may</w:t>
      </w:r>
      <w:r w:rsidRPr="00D6507A">
        <w:rPr>
          <w:spacing w:val="-4"/>
        </w:rPr>
        <w:t xml:space="preserve"> </w:t>
      </w:r>
      <w:r>
        <w:t>use</w:t>
      </w:r>
      <w:r w:rsidRPr="00D6507A">
        <w:rPr>
          <w:spacing w:val="-3"/>
        </w:rPr>
        <w:t xml:space="preserve"> </w:t>
      </w:r>
      <w:r>
        <w:t>fee</w:t>
      </w:r>
      <w:r w:rsidRPr="00D6507A">
        <w:rPr>
          <w:spacing w:val="-3"/>
        </w:rPr>
        <w:t xml:space="preserve"> </w:t>
      </w:r>
      <w:r>
        <w:t>revenues</w:t>
      </w:r>
      <w:r w:rsidRPr="00D6507A">
        <w:rPr>
          <w:spacing w:val="-4"/>
        </w:rPr>
        <w:t xml:space="preserve"> </w:t>
      </w:r>
      <w:r>
        <w:t>collected</w:t>
      </w:r>
      <w:r w:rsidRPr="00D6507A">
        <w:rPr>
          <w:spacing w:val="-5"/>
        </w:rPr>
        <w:t xml:space="preserve"> </w:t>
      </w:r>
      <w:r>
        <w:t>under</w:t>
      </w:r>
      <w:r w:rsidRPr="00D6507A">
        <w:rPr>
          <w:spacing w:val="-5"/>
        </w:rPr>
        <w:t xml:space="preserve"> </w:t>
      </w:r>
      <w:r>
        <w:t>this</w:t>
      </w:r>
      <w:r w:rsidRPr="00D6507A">
        <w:rPr>
          <w:spacing w:val="-4"/>
        </w:rPr>
        <w:t xml:space="preserve"> </w:t>
      </w:r>
      <w:r>
        <w:t>subarticle,</w:t>
      </w:r>
      <w:r w:rsidRPr="00D6507A">
        <w:rPr>
          <w:spacing w:val="-3"/>
        </w:rPr>
        <w:t xml:space="preserve"> </w:t>
      </w:r>
      <w:r>
        <w:t>in</w:t>
      </w:r>
      <w:r w:rsidRPr="00D6507A">
        <w:rPr>
          <w:spacing w:val="-5"/>
        </w:rPr>
        <w:t xml:space="preserve"> </w:t>
      </w:r>
      <w:r>
        <w:t>addition</w:t>
      </w:r>
      <w:r w:rsidRPr="00D6507A">
        <w:rPr>
          <w:spacing w:val="-3"/>
        </w:rPr>
        <w:t xml:space="preserve"> </w:t>
      </w:r>
      <w:r>
        <w:t>to other funding sources, to fund auditing and collection procedures.</w:t>
      </w:r>
    </w:p>
    <w:p w14:paraId="5AC60C7D" w14:textId="77777777" w:rsidR="005D59B2" w:rsidRDefault="00BB3664" w:rsidP="00D6507A">
      <w:pPr>
        <w:pStyle w:val="Authority"/>
      </w:pPr>
      <w:r>
        <w:t>NOTE:</w:t>
      </w:r>
      <w:r>
        <w:rPr>
          <w:spacing w:val="7"/>
        </w:rPr>
        <w:t xml:space="preserve"> </w:t>
      </w:r>
      <w:r>
        <w:t>Authority</w:t>
      </w:r>
      <w:r>
        <w:rPr>
          <w:spacing w:val="-16"/>
        </w:rPr>
        <w:t xml:space="preserve"> </w:t>
      </w:r>
      <w:r>
        <w:t>cited:</w:t>
      </w:r>
      <w:r>
        <w:rPr>
          <w:spacing w:val="-17"/>
        </w:rPr>
        <w:t xml:space="preserve"> </w:t>
      </w:r>
      <w:r>
        <w:t>Sections</w:t>
      </w:r>
      <w:r>
        <w:rPr>
          <w:spacing w:val="-17"/>
        </w:rPr>
        <w:t xml:space="preserve"> </w:t>
      </w:r>
      <w:r>
        <w:t>38532,</w:t>
      </w:r>
      <w:r>
        <w:rPr>
          <w:spacing w:val="-19"/>
        </w:rPr>
        <w:t xml:space="preserve"> </w:t>
      </w:r>
      <w:r>
        <w:t>38533,</w:t>
      </w:r>
      <w:r>
        <w:rPr>
          <w:spacing w:val="-16"/>
        </w:rPr>
        <w:t xml:space="preserve"> </w:t>
      </w:r>
      <w:r>
        <w:t>39600</w:t>
      </w:r>
      <w:r>
        <w:rPr>
          <w:spacing w:val="-17"/>
        </w:rPr>
        <w:t xml:space="preserve"> </w:t>
      </w:r>
      <w:r>
        <w:t>and</w:t>
      </w:r>
      <w:r>
        <w:rPr>
          <w:spacing w:val="-17"/>
        </w:rPr>
        <w:t xml:space="preserve"> </w:t>
      </w:r>
      <w:r>
        <w:t>39601,</w:t>
      </w:r>
      <w:r>
        <w:rPr>
          <w:spacing w:val="-16"/>
        </w:rPr>
        <w:t xml:space="preserve"> </w:t>
      </w:r>
      <w:r>
        <w:t>Health</w:t>
      </w:r>
      <w:r>
        <w:rPr>
          <w:spacing w:val="-17"/>
        </w:rPr>
        <w:t xml:space="preserve"> </w:t>
      </w:r>
      <w:r>
        <w:t>and</w:t>
      </w:r>
      <w:r>
        <w:rPr>
          <w:spacing w:val="-17"/>
        </w:rPr>
        <w:t xml:space="preserve"> </w:t>
      </w:r>
      <w:r>
        <w:t xml:space="preserve">Safety </w:t>
      </w:r>
      <w:r>
        <w:rPr>
          <w:spacing w:val="-2"/>
        </w:rPr>
        <w:t>Code.</w:t>
      </w:r>
    </w:p>
    <w:p w14:paraId="16483314" w14:textId="3A80AADE" w:rsidR="005D59B2" w:rsidRDefault="00BB3664" w:rsidP="00D6507A">
      <w:pPr>
        <w:pStyle w:val="Authority"/>
      </w:pPr>
      <w:r>
        <w:t>Reference:</w:t>
      </w:r>
      <w:r>
        <w:rPr>
          <w:spacing w:val="-4"/>
        </w:rPr>
        <w:t xml:space="preserve"> </w:t>
      </w:r>
      <w:r>
        <w:t>Sections</w:t>
      </w:r>
      <w:r>
        <w:rPr>
          <w:spacing w:val="-5"/>
        </w:rPr>
        <w:t xml:space="preserve"> </w:t>
      </w:r>
      <w:r>
        <w:t>38532,</w:t>
      </w:r>
      <w:r>
        <w:rPr>
          <w:spacing w:val="-1"/>
        </w:rPr>
        <w:t xml:space="preserve"> </w:t>
      </w:r>
      <w:r>
        <w:t>38533,</w:t>
      </w:r>
      <w:r>
        <w:rPr>
          <w:spacing w:val="-4"/>
        </w:rPr>
        <w:t xml:space="preserve"> </w:t>
      </w:r>
      <w:r>
        <w:t>and</w:t>
      </w:r>
      <w:r>
        <w:rPr>
          <w:spacing w:val="-3"/>
        </w:rPr>
        <w:t xml:space="preserve"> </w:t>
      </w:r>
      <w:r>
        <w:t>41513,</w:t>
      </w:r>
      <w:r>
        <w:rPr>
          <w:spacing w:val="-1"/>
        </w:rPr>
        <w:t xml:space="preserve"> </w:t>
      </w:r>
      <w:r>
        <w:t>Health</w:t>
      </w:r>
      <w:r>
        <w:rPr>
          <w:spacing w:val="-3"/>
        </w:rPr>
        <w:t xml:space="preserve"> </w:t>
      </w:r>
      <w:r>
        <w:t>and</w:t>
      </w:r>
      <w:r>
        <w:rPr>
          <w:spacing w:val="-3"/>
        </w:rPr>
        <w:t xml:space="preserve"> </w:t>
      </w:r>
      <w:r>
        <w:t>Safety</w:t>
      </w:r>
      <w:r>
        <w:rPr>
          <w:spacing w:val="-4"/>
        </w:rPr>
        <w:t xml:space="preserve"> </w:t>
      </w:r>
      <w:r>
        <w:rPr>
          <w:spacing w:val="-2"/>
        </w:rPr>
        <w:t>Code.</w:t>
      </w:r>
      <w:bookmarkStart w:id="4" w:name="§_96076._Deadline_for_Reporting_Under_He"/>
      <w:bookmarkEnd w:id="4"/>
    </w:p>
    <w:p w14:paraId="6ADC51B7" w14:textId="77777777" w:rsidR="005D59B2" w:rsidRDefault="00BB3664" w:rsidP="00D15D54">
      <w:pPr>
        <w:pStyle w:val="Heading3"/>
      </w:pPr>
      <w:r>
        <w:t>§</w:t>
      </w:r>
      <w:r>
        <w:rPr>
          <w:spacing w:val="1"/>
        </w:rPr>
        <w:t xml:space="preserve"> </w:t>
      </w:r>
      <w:r>
        <w:rPr>
          <w:spacing w:val="-2"/>
        </w:rPr>
        <w:t>96076.</w:t>
      </w:r>
      <w:r>
        <w:tab/>
        <w:t>Deadline</w:t>
      </w:r>
      <w:r>
        <w:rPr>
          <w:spacing w:val="-2"/>
        </w:rPr>
        <w:t xml:space="preserve"> </w:t>
      </w:r>
      <w:r>
        <w:t>for</w:t>
      </w:r>
      <w:r>
        <w:rPr>
          <w:spacing w:val="-3"/>
        </w:rPr>
        <w:t xml:space="preserve"> </w:t>
      </w:r>
      <w:r>
        <w:t>Reporting</w:t>
      </w:r>
      <w:r>
        <w:rPr>
          <w:spacing w:val="-3"/>
        </w:rPr>
        <w:t xml:space="preserve"> </w:t>
      </w:r>
      <w:r>
        <w:t>Under</w:t>
      </w:r>
      <w:r>
        <w:rPr>
          <w:spacing w:val="-3"/>
        </w:rPr>
        <w:t xml:space="preserve"> </w:t>
      </w:r>
      <w:r>
        <w:t>Health</w:t>
      </w:r>
      <w:r>
        <w:rPr>
          <w:spacing w:val="-3"/>
        </w:rPr>
        <w:t xml:space="preserve"> </w:t>
      </w:r>
      <w:r>
        <w:t>and</w:t>
      </w:r>
      <w:r>
        <w:rPr>
          <w:spacing w:val="-6"/>
        </w:rPr>
        <w:t xml:space="preserve"> </w:t>
      </w:r>
      <w:r>
        <w:t>Safety</w:t>
      </w:r>
      <w:r>
        <w:rPr>
          <w:spacing w:val="-2"/>
        </w:rPr>
        <w:t xml:space="preserve"> </w:t>
      </w:r>
      <w:r>
        <w:t>Code</w:t>
      </w:r>
      <w:r>
        <w:rPr>
          <w:spacing w:val="-2"/>
        </w:rPr>
        <w:t xml:space="preserve"> </w:t>
      </w:r>
      <w:r>
        <w:t>Section</w:t>
      </w:r>
      <w:r>
        <w:rPr>
          <w:spacing w:val="-2"/>
        </w:rPr>
        <w:t xml:space="preserve"> 38532</w:t>
      </w:r>
    </w:p>
    <w:p w14:paraId="2137D650" w14:textId="77777777" w:rsidR="005D59B2" w:rsidRDefault="00BB3664" w:rsidP="00D6507A">
      <w:pPr>
        <w:pStyle w:val="List"/>
        <w:numPr>
          <w:ilvl w:val="0"/>
          <w:numId w:val="24"/>
        </w:numPr>
      </w:pPr>
      <w:r>
        <w:t>Reporting entities shall report their Scope 1 and Scope 2 emissions for the applicable</w:t>
      </w:r>
      <w:r w:rsidRPr="00D6507A">
        <w:rPr>
          <w:spacing w:val="-2"/>
        </w:rPr>
        <w:t xml:space="preserve"> </w:t>
      </w:r>
      <w:r>
        <w:t>preceding</w:t>
      </w:r>
      <w:r w:rsidRPr="00D6507A">
        <w:rPr>
          <w:spacing w:val="-2"/>
        </w:rPr>
        <w:t xml:space="preserve"> </w:t>
      </w:r>
      <w:r>
        <w:t>fiscal</w:t>
      </w:r>
      <w:r w:rsidRPr="00D6507A">
        <w:rPr>
          <w:spacing w:val="-3"/>
        </w:rPr>
        <w:t xml:space="preserve"> </w:t>
      </w:r>
      <w:r>
        <w:t>year</w:t>
      </w:r>
      <w:r w:rsidRPr="00D6507A">
        <w:rPr>
          <w:spacing w:val="-4"/>
        </w:rPr>
        <w:t xml:space="preserve"> </w:t>
      </w:r>
      <w:r>
        <w:t>as</w:t>
      </w:r>
      <w:r w:rsidRPr="00D6507A">
        <w:rPr>
          <w:spacing w:val="-5"/>
        </w:rPr>
        <w:t xml:space="preserve"> </w:t>
      </w:r>
      <w:r>
        <w:t>determined</w:t>
      </w:r>
      <w:r w:rsidRPr="00D6507A">
        <w:rPr>
          <w:spacing w:val="-2"/>
        </w:rPr>
        <w:t xml:space="preserve"> </w:t>
      </w:r>
      <w:r>
        <w:t>in</w:t>
      </w:r>
      <w:r w:rsidRPr="00D6507A">
        <w:rPr>
          <w:spacing w:val="-2"/>
        </w:rPr>
        <w:t xml:space="preserve"> </w:t>
      </w:r>
      <w:r>
        <w:t>section</w:t>
      </w:r>
      <w:r w:rsidRPr="00D6507A">
        <w:rPr>
          <w:spacing w:val="-5"/>
        </w:rPr>
        <w:t xml:space="preserve"> </w:t>
      </w:r>
      <w:r>
        <w:t>96076(b),</w:t>
      </w:r>
      <w:r w:rsidRPr="00D6507A">
        <w:rPr>
          <w:spacing w:val="-5"/>
        </w:rPr>
        <w:t xml:space="preserve"> </w:t>
      </w:r>
      <w:r>
        <w:t>on</w:t>
      </w:r>
      <w:r w:rsidRPr="00D6507A">
        <w:rPr>
          <w:spacing w:val="-2"/>
        </w:rPr>
        <w:t xml:space="preserve"> </w:t>
      </w:r>
      <w:r>
        <w:t>or</w:t>
      </w:r>
      <w:r w:rsidRPr="00D6507A">
        <w:rPr>
          <w:spacing w:val="-6"/>
        </w:rPr>
        <w:t xml:space="preserve"> </w:t>
      </w:r>
      <w:r>
        <w:t>before August 10, 2026.</w:t>
      </w:r>
    </w:p>
    <w:p w14:paraId="76258636" w14:textId="77777777" w:rsidR="005D59B2" w:rsidRDefault="00BB3664" w:rsidP="00D6507A">
      <w:pPr>
        <w:pStyle w:val="List"/>
        <w:numPr>
          <w:ilvl w:val="0"/>
          <w:numId w:val="24"/>
        </w:numPr>
      </w:pPr>
      <w:r>
        <w:t>For</w:t>
      </w:r>
      <w:r w:rsidRPr="00D6507A">
        <w:rPr>
          <w:spacing w:val="-4"/>
        </w:rPr>
        <w:t xml:space="preserve"> </w:t>
      </w:r>
      <w:r>
        <w:t>purposes</w:t>
      </w:r>
      <w:r w:rsidRPr="00D6507A">
        <w:rPr>
          <w:spacing w:val="-4"/>
        </w:rPr>
        <w:t xml:space="preserve"> </w:t>
      </w:r>
      <w:r>
        <w:t>of</w:t>
      </w:r>
      <w:r w:rsidRPr="00D6507A">
        <w:rPr>
          <w:spacing w:val="-3"/>
        </w:rPr>
        <w:t xml:space="preserve"> </w:t>
      </w:r>
      <w:r>
        <w:t>this</w:t>
      </w:r>
      <w:r w:rsidRPr="00D6507A">
        <w:rPr>
          <w:spacing w:val="-4"/>
        </w:rPr>
        <w:t xml:space="preserve"> </w:t>
      </w:r>
      <w:r>
        <w:t>section,</w:t>
      </w:r>
      <w:r w:rsidRPr="00D6507A">
        <w:rPr>
          <w:spacing w:val="-3"/>
        </w:rPr>
        <w:t xml:space="preserve"> </w:t>
      </w:r>
      <w:r>
        <w:t>the</w:t>
      </w:r>
      <w:r w:rsidRPr="00D6507A">
        <w:rPr>
          <w:spacing w:val="-3"/>
        </w:rPr>
        <w:t xml:space="preserve"> </w:t>
      </w:r>
      <w:r>
        <w:t>“applicable</w:t>
      </w:r>
      <w:r w:rsidRPr="00D6507A">
        <w:rPr>
          <w:spacing w:val="-3"/>
        </w:rPr>
        <w:t xml:space="preserve"> </w:t>
      </w:r>
      <w:r>
        <w:t>preceding</w:t>
      </w:r>
      <w:r w:rsidRPr="00D6507A">
        <w:rPr>
          <w:spacing w:val="-4"/>
        </w:rPr>
        <w:t xml:space="preserve"> </w:t>
      </w:r>
      <w:r>
        <w:t>fiscal</w:t>
      </w:r>
      <w:r w:rsidRPr="00D6507A">
        <w:rPr>
          <w:spacing w:val="-4"/>
        </w:rPr>
        <w:t xml:space="preserve"> </w:t>
      </w:r>
      <w:r>
        <w:t>year”</w:t>
      </w:r>
      <w:r w:rsidRPr="00D6507A">
        <w:rPr>
          <w:spacing w:val="-4"/>
        </w:rPr>
        <w:t xml:space="preserve"> </w:t>
      </w:r>
      <w:r>
        <w:t>shall</w:t>
      </w:r>
      <w:r w:rsidRPr="00D6507A">
        <w:rPr>
          <w:spacing w:val="-4"/>
        </w:rPr>
        <w:t xml:space="preserve"> </w:t>
      </w:r>
      <w:r>
        <w:t>be determined as follows:</w:t>
      </w:r>
    </w:p>
    <w:p w14:paraId="189ACCF1" w14:textId="77777777" w:rsidR="005D59B2" w:rsidRDefault="00BB3664" w:rsidP="00D6507A">
      <w:pPr>
        <w:pStyle w:val="List2"/>
      </w:pPr>
      <w:r>
        <w:t>If the reporting entity’s fiscal year ends on or before February 1 in a calendar</w:t>
      </w:r>
      <w:r>
        <w:rPr>
          <w:spacing w:val="-4"/>
        </w:rPr>
        <w:t xml:space="preserve"> </w:t>
      </w:r>
      <w:r>
        <w:t>year,</w:t>
      </w:r>
      <w:r>
        <w:rPr>
          <w:spacing w:val="-5"/>
        </w:rPr>
        <w:t xml:space="preserve"> </w:t>
      </w:r>
      <w:r>
        <w:t>the</w:t>
      </w:r>
      <w:r>
        <w:rPr>
          <w:spacing w:val="-4"/>
        </w:rPr>
        <w:t xml:space="preserve"> </w:t>
      </w:r>
      <w:r>
        <w:t>applicable</w:t>
      </w:r>
      <w:r>
        <w:rPr>
          <w:spacing w:val="-2"/>
        </w:rPr>
        <w:t xml:space="preserve"> </w:t>
      </w:r>
      <w:r>
        <w:t>preceding</w:t>
      </w:r>
      <w:r>
        <w:rPr>
          <w:spacing w:val="-2"/>
        </w:rPr>
        <w:t xml:space="preserve"> </w:t>
      </w:r>
      <w:r>
        <w:t>fiscal</w:t>
      </w:r>
      <w:r>
        <w:rPr>
          <w:spacing w:val="-6"/>
        </w:rPr>
        <w:t xml:space="preserve"> </w:t>
      </w:r>
      <w:r>
        <w:t>year</w:t>
      </w:r>
      <w:r>
        <w:rPr>
          <w:spacing w:val="-4"/>
        </w:rPr>
        <w:t xml:space="preserve"> </w:t>
      </w:r>
      <w:r>
        <w:t>shall</w:t>
      </w:r>
      <w:r>
        <w:rPr>
          <w:spacing w:val="-6"/>
        </w:rPr>
        <w:t xml:space="preserve"> </w:t>
      </w:r>
      <w:r>
        <w:t>be</w:t>
      </w:r>
      <w:r>
        <w:rPr>
          <w:spacing w:val="-2"/>
        </w:rPr>
        <w:t xml:space="preserve"> </w:t>
      </w:r>
      <w:r>
        <w:t>the</w:t>
      </w:r>
      <w:r>
        <w:rPr>
          <w:spacing w:val="-4"/>
        </w:rPr>
        <w:t xml:space="preserve"> </w:t>
      </w:r>
      <w:r>
        <w:t>fiscal</w:t>
      </w:r>
      <w:r>
        <w:rPr>
          <w:spacing w:val="-6"/>
        </w:rPr>
        <w:t xml:space="preserve"> </w:t>
      </w:r>
      <w:r>
        <w:t>year ending in the current calendar year.</w:t>
      </w:r>
    </w:p>
    <w:p w14:paraId="05B4EED4" w14:textId="346232D8" w:rsidR="005D59B2" w:rsidRDefault="00BB3664" w:rsidP="00D6507A">
      <w:pPr>
        <w:pStyle w:val="List2"/>
      </w:pPr>
      <w:r>
        <w:t>If the reporting entity’s fiscal year ends after February 1 in a calendar year, the applicable preceding fiscal year shall be the fiscal year ending in the previous</w:t>
      </w:r>
      <w:r>
        <w:rPr>
          <w:spacing w:val="-3"/>
        </w:rPr>
        <w:t xml:space="preserve"> </w:t>
      </w:r>
      <w:r>
        <w:t>calendar</w:t>
      </w:r>
      <w:r>
        <w:rPr>
          <w:spacing w:val="-4"/>
        </w:rPr>
        <w:t xml:space="preserve"> </w:t>
      </w:r>
      <w:r>
        <w:t>year.</w:t>
      </w:r>
      <w:r>
        <w:rPr>
          <w:spacing w:val="-2"/>
        </w:rPr>
        <w:t xml:space="preserve"> </w:t>
      </w:r>
      <w:r>
        <w:t>However,</w:t>
      </w:r>
      <w:r>
        <w:rPr>
          <w:spacing w:val="-2"/>
        </w:rPr>
        <w:t xml:space="preserve"> </w:t>
      </w:r>
      <w:r>
        <w:t>reporting</w:t>
      </w:r>
      <w:r>
        <w:rPr>
          <w:spacing w:val="-2"/>
        </w:rPr>
        <w:t xml:space="preserve"> </w:t>
      </w:r>
      <w:r>
        <w:t>entity</w:t>
      </w:r>
      <w:r>
        <w:rPr>
          <w:spacing w:val="-3"/>
        </w:rPr>
        <w:t xml:space="preserve"> </w:t>
      </w:r>
      <w:r>
        <w:t>may</w:t>
      </w:r>
      <w:r>
        <w:rPr>
          <w:spacing w:val="-3"/>
        </w:rPr>
        <w:t xml:space="preserve"> </w:t>
      </w:r>
      <w:r>
        <w:t>choose</w:t>
      </w:r>
      <w:r>
        <w:rPr>
          <w:spacing w:val="-2"/>
        </w:rPr>
        <w:t xml:space="preserve"> </w:t>
      </w:r>
      <w:r>
        <w:t>to</w:t>
      </w:r>
      <w:r>
        <w:rPr>
          <w:spacing w:val="-4"/>
        </w:rPr>
        <w:t xml:space="preserve"> </w:t>
      </w:r>
      <w:r>
        <w:t>report</w:t>
      </w:r>
      <w:r>
        <w:rPr>
          <w:spacing w:val="-2"/>
        </w:rPr>
        <w:t xml:space="preserve"> </w:t>
      </w:r>
      <w:r>
        <w:t>their Scope</w:t>
      </w:r>
      <w:r>
        <w:rPr>
          <w:spacing w:val="-4"/>
        </w:rPr>
        <w:t xml:space="preserve"> </w:t>
      </w:r>
      <w:r>
        <w:t>1</w:t>
      </w:r>
      <w:r>
        <w:rPr>
          <w:spacing w:val="-4"/>
        </w:rPr>
        <w:t xml:space="preserve"> </w:t>
      </w:r>
      <w:r>
        <w:t>and</w:t>
      </w:r>
      <w:r>
        <w:rPr>
          <w:spacing w:val="-4"/>
        </w:rPr>
        <w:t xml:space="preserve"> </w:t>
      </w:r>
      <w:r>
        <w:t>Scope</w:t>
      </w:r>
      <w:r>
        <w:rPr>
          <w:spacing w:val="-4"/>
        </w:rPr>
        <w:t xml:space="preserve"> </w:t>
      </w:r>
      <w:r>
        <w:t>2</w:t>
      </w:r>
      <w:r>
        <w:rPr>
          <w:spacing w:val="-4"/>
        </w:rPr>
        <w:t xml:space="preserve"> </w:t>
      </w:r>
      <w:r>
        <w:t>emissions</w:t>
      </w:r>
      <w:r>
        <w:rPr>
          <w:spacing w:val="-5"/>
        </w:rPr>
        <w:t xml:space="preserve"> </w:t>
      </w:r>
      <w:r>
        <w:t>from</w:t>
      </w:r>
      <w:r>
        <w:rPr>
          <w:spacing w:val="-1"/>
        </w:rPr>
        <w:t xml:space="preserve"> </w:t>
      </w:r>
      <w:r>
        <w:t>their</w:t>
      </w:r>
      <w:r>
        <w:rPr>
          <w:spacing w:val="-4"/>
        </w:rPr>
        <w:t xml:space="preserve"> </w:t>
      </w:r>
      <w:r>
        <w:t>most</w:t>
      </w:r>
      <w:r>
        <w:rPr>
          <w:spacing w:val="-2"/>
        </w:rPr>
        <w:t xml:space="preserve"> </w:t>
      </w:r>
      <w:r>
        <w:t>recent</w:t>
      </w:r>
      <w:r>
        <w:rPr>
          <w:spacing w:val="-2"/>
        </w:rPr>
        <w:t xml:space="preserve"> </w:t>
      </w:r>
      <w:r>
        <w:t>preceding</w:t>
      </w:r>
      <w:r>
        <w:rPr>
          <w:spacing w:val="-2"/>
        </w:rPr>
        <w:t xml:space="preserve"> </w:t>
      </w:r>
      <w:r>
        <w:t>fiscal</w:t>
      </w:r>
      <w:r>
        <w:rPr>
          <w:spacing w:val="-3"/>
        </w:rPr>
        <w:t xml:space="preserve"> </w:t>
      </w:r>
      <w:r>
        <w:t xml:space="preserve">year notwithstanding their fiscal year ending after February 1, where that data is </w:t>
      </w:r>
      <w:r>
        <w:rPr>
          <w:spacing w:val="-2"/>
        </w:rPr>
        <w:t>available.</w:t>
      </w:r>
    </w:p>
    <w:p w14:paraId="35B3BFBF" w14:textId="77777777" w:rsidR="005D59B2" w:rsidRDefault="00BB3664" w:rsidP="00D6507A">
      <w:pPr>
        <w:pStyle w:val="Authority"/>
      </w:pPr>
      <w:r>
        <w:t>NOTE:</w:t>
      </w:r>
      <w:r>
        <w:rPr>
          <w:spacing w:val="7"/>
        </w:rPr>
        <w:t xml:space="preserve"> </w:t>
      </w:r>
      <w:r>
        <w:t>Authority</w:t>
      </w:r>
      <w:r>
        <w:rPr>
          <w:spacing w:val="-16"/>
        </w:rPr>
        <w:t xml:space="preserve"> </w:t>
      </w:r>
      <w:r>
        <w:t>cited:</w:t>
      </w:r>
      <w:r>
        <w:rPr>
          <w:spacing w:val="-17"/>
        </w:rPr>
        <w:t xml:space="preserve"> </w:t>
      </w:r>
      <w:r>
        <w:t>Sections</w:t>
      </w:r>
      <w:r>
        <w:rPr>
          <w:spacing w:val="-17"/>
        </w:rPr>
        <w:t xml:space="preserve"> </w:t>
      </w:r>
      <w:r>
        <w:t>38532,</w:t>
      </w:r>
      <w:r>
        <w:rPr>
          <w:spacing w:val="-19"/>
        </w:rPr>
        <w:t xml:space="preserve"> </w:t>
      </w:r>
      <w:r>
        <w:t>38533,</w:t>
      </w:r>
      <w:r>
        <w:rPr>
          <w:spacing w:val="-16"/>
        </w:rPr>
        <w:t xml:space="preserve"> </w:t>
      </w:r>
      <w:r>
        <w:t>39600</w:t>
      </w:r>
      <w:r>
        <w:rPr>
          <w:spacing w:val="-17"/>
        </w:rPr>
        <w:t xml:space="preserve"> </w:t>
      </w:r>
      <w:r>
        <w:t>and</w:t>
      </w:r>
      <w:r>
        <w:rPr>
          <w:spacing w:val="-17"/>
        </w:rPr>
        <w:t xml:space="preserve"> </w:t>
      </w:r>
      <w:r>
        <w:t>39601,</w:t>
      </w:r>
      <w:r>
        <w:rPr>
          <w:spacing w:val="-16"/>
        </w:rPr>
        <w:t xml:space="preserve"> </w:t>
      </w:r>
      <w:r>
        <w:t>Health</w:t>
      </w:r>
      <w:r>
        <w:rPr>
          <w:spacing w:val="-17"/>
        </w:rPr>
        <w:t xml:space="preserve"> </w:t>
      </w:r>
      <w:r>
        <w:t>and</w:t>
      </w:r>
      <w:r>
        <w:rPr>
          <w:spacing w:val="-17"/>
        </w:rPr>
        <w:t xml:space="preserve"> </w:t>
      </w:r>
      <w:r>
        <w:t xml:space="preserve">Safety </w:t>
      </w:r>
      <w:r>
        <w:rPr>
          <w:spacing w:val="-2"/>
        </w:rPr>
        <w:t>Code.</w:t>
      </w:r>
    </w:p>
    <w:p w14:paraId="4BCFD99A" w14:textId="0209642D" w:rsidR="005D59B2" w:rsidRDefault="00BB3664" w:rsidP="00D6507A">
      <w:pPr>
        <w:pStyle w:val="Authority"/>
      </w:pPr>
      <w:r>
        <w:t>Reference:</w:t>
      </w:r>
      <w:r>
        <w:rPr>
          <w:spacing w:val="-2"/>
        </w:rPr>
        <w:t xml:space="preserve"> </w:t>
      </w:r>
      <w:r>
        <w:t>Sections</w:t>
      </w:r>
      <w:r>
        <w:rPr>
          <w:spacing w:val="-6"/>
        </w:rPr>
        <w:t xml:space="preserve"> </w:t>
      </w:r>
      <w:r>
        <w:t>38532</w:t>
      </w:r>
      <w:r>
        <w:rPr>
          <w:spacing w:val="-2"/>
        </w:rPr>
        <w:t xml:space="preserve"> </w:t>
      </w:r>
      <w:r>
        <w:t>and</w:t>
      </w:r>
      <w:r>
        <w:rPr>
          <w:spacing w:val="-1"/>
        </w:rPr>
        <w:t xml:space="preserve"> </w:t>
      </w:r>
      <w:r>
        <w:t>38533,</w:t>
      </w:r>
      <w:r>
        <w:rPr>
          <w:spacing w:val="-2"/>
        </w:rPr>
        <w:t xml:space="preserve"> </w:t>
      </w:r>
      <w:r>
        <w:t>Health</w:t>
      </w:r>
      <w:r>
        <w:rPr>
          <w:spacing w:val="-2"/>
        </w:rPr>
        <w:t xml:space="preserve"> </w:t>
      </w:r>
      <w:r>
        <w:t>and</w:t>
      </w:r>
      <w:r>
        <w:rPr>
          <w:spacing w:val="-2"/>
        </w:rPr>
        <w:t xml:space="preserve"> </w:t>
      </w:r>
      <w:r>
        <w:t>Safety</w:t>
      </w:r>
      <w:r>
        <w:rPr>
          <w:spacing w:val="-4"/>
        </w:rPr>
        <w:t xml:space="preserve"> </w:t>
      </w:r>
      <w:r>
        <w:rPr>
          <w:spacing w:val="-2"/>
        </w:rPr>
        <w:t>Code.</w:t>
      </w:r>
    </w:p>
    <w:p w14:paraId="7FDBD344" w14:textId="77777777" w:rsidR="005D59B2" w:rsidRDefault="00BB3664" w:rsidP="00D15D54">
      <w:pPr>
        <w:pStyle w:val="Heading3"/>
      </w:pPr>
      <w:bookmarkStart w:id="5" w:name="§_96077._Severability."/>
      <w:bookmarkEnd w:id="5"/>
      <w:r>
        <w:t>§</w:t>
      </w:r>
      <w:r>
        <w:rPr>
          <w:spacing w:val="1"/>
        </w:rPr>
        <w:t xml:space="preserve"> </w:t>
      </w:r>
      <w:r>
        <w:t>96077.</w:t>
      </w:r>
      <w:r>
        <w:tab/>
        <w:t>Severability.</w:t>
      </w:r>
    </w:p>
    <w:p w14:paraId="7DA8E1C8" w14:textId="282FCEBC" w:rsidR="005D59B2" w:rsidRDefault="00BB3664" w:rsidP="00D6507A">
      <w:pPr>
        <w:pStyle w:val="List"/>
        <w:numPr>
          <w:ilvl w:val="0"/>
          <w:numId w:val="25"/>
        </w:numPr>
      </w:pPr>
      <w:r>
        <w:t>Each part of this article is severable. In the event that any part of this article</w:t>
      </w:r>
      <w:r w:rsidRPr="00D6507A">
        <w:rPr>
          <w:spacing w:val="-3"/>
        </w:rPr>
        <w:t xml:space="preserve"> </w:t>
      </w:r>
      <w:r>
        <w:t>is</w:t>
      </w:r>
      <w:r w:rsidRPr="00D6507A">
        <w:rPr>
          <w:spacing w:val="-4"/>
        </w:rPr>
        <w:t xml:space="preserve"> </w:t>
      </w:r>
      <w:r>
        <w:t>held</w:t>
      </w:r>
      <w:r w:rsidRPr="00D6507A">
        <w:rPr>
          <w:spacing w:val="-4"/>
        </w:rPr>
        <w:t xml:space="preserve"> </w:t>
      </w:r>
      <w:r>
        <w:t>to</w:t>
      </w:r>
      <w:r w:rsidRPr="00D6507A">
        <w:rPr>
          <w:spacing w:val="-4"/>
        </w:rPr>
        <w:t xml:space="preserve"> </w:t>
      </w:r>
      <w:r>
        <w:t>be</w:t>
      </w:r>
      <w:r w:rsidRPr="00D6507A">
        <w:rPr>
          <w:spacing w:val="-3"/>
        </w:rPr>
        <w:t xml:space="preserve"> </w:t>
      </w:r>
      <w:r>
        <w:t>invalid,</w:t>
      </w:r>
      <w:r w:rsidRPr="00D6507A">
        <w:rPr>
          <w:spacing w:val="-3"/>
        </w:rPr>
        <w:t xml:space="preserve"> </w:t>
      </w:r>
      <w:r>
        <w:t>the</w:t>
      </w:r>
      <w:r w:rsidRPr="00D6507A">
        <w:rPr>
          <w:spacing w:val="-3"/>
        </w:rPr>
        <w:t xml:space="preserve"> </w:t>
      </w:r>
      <w:r>
        <w:t>remainder</w:t>
      </w:r>
      <w:r w:rsidRPr="00D6507A">
        <w:rPr>
          <w:spacing w:val="-4"/>
        </w:rPr>
        <w:t xml:space="preserve"> </w:t>
      </w:r>
      <w:r>
        <w:t>of</w:t>
      </w:r>
      <w:r w:rsidRPr="00D6507A">
        <w:rPr>
          <w:spacing w:val="-3"/>
        </w:rPr>
        <w:t xml:space="preserve"> </w:t>
      </w:r>
      <w:r>
        <w:t>this</w:t>
      </w:r>
      <w:r w:rsidRPr="00D6507A">
        <w:rPr>
          <w:spacing w:val="-4"/>
        </w:rPr>
        <w:t xml:space="preserve"> </w:t>
      </w:r>
      <w:r>
        <w:t>article</w:t>
      </w:r>
      <w:r w:rsidRPr="00D6507A">
        <w:rPr>
          <w:spacing w:val="-3"/>
        </w:rPr>
        <w:t xml:space="preserve"> </w:t>
      </w:r>
      <w:r>
        <w:t>shall</w:t>
      </w:r>
      <w:r w:rsidRPr="00D6507A">
        <w:rPr>
          <w:spacing w:val="-4"/>
        </w:rPr>
        <w:t xml:space="preserve"> </w:t>
      </w:r>
      <w:r>
        <w:t>continue</w:t>
      </w:r>
      <w:r w:rsidRPr="00D6507A">
        <w:rPr>
          <w:spacing w:val="-3"/>
        </w:rPr>
        <w:t xml:space="preserve"> </w:t>
      </w:r>
      <w:r>
        <w:t>in</w:t>
      </w:r>
      <w:r w:rsidRPr="00D6507A">
        <w:rPr>
          <w:spacing w:val="-3"/>
        </w:rPr>
        <w:t xml:space="preserve"> </w:t>
      </w:r>
      <w:r>
        <w:t>full force and effect.</w:t>
      </w:r>
    </w:p>
    <w:p w14:paraId="52EABDE0" w14:textId="77777777" w:rsidR="005D59B2" w:rsidRDefault="00BB3664" w:rsidP="00D6507A">
      <w:pPr>
        <w:pStyle w:val="Authority"/>
      </w:pPr>
      <w:r>
        <w:t>NOTE:</w:t>
      </w:r>
      <w:r>
        <w:rPr>
          <w:spacing w:val="7"/>
        </w:rPr>
        <w:t xml:space="preserve"> </w:t>
      </w:r>
      <w:r>
        <w:t>Authority</w:t>
      </w:r>
      <w:r>
        <w:rPr>
          <w:spacing w:val="-16"/>
        </w:rPr>
        <w:t xml:space="preserve"> </w:t>
      </w:r>
      <w:r>
        <w:t>cited:</w:t>
      </w:r>
      <w:r>
        <w:rPr>
          <w:spacing w:val="-17"/>
        </w:rPr>
        <w:t xml:space="preserve"> </w:t>
      </w:r>
      <w:r>
        <w:t>Sections</w:t>
      </w:r>
      <w:r>
        <w:rPr>
          <w:spacing w:val="-17"/>
        </w:rPr>
        <w:t xml:space="preserve"> </w:t>
      </w:r>
      <w:r>
        <w:t>38532,</w:t>
      </w:r>
      <w:r>
        <w:rPr>
          <w:spacing w:val="-19"/>
        </w:rPr>
        <w:t xml:space="preserve"> </w:t>
      </w:r>
      <w:r>
        <w:t>38533,</w:t>
      </w:r>
      <w:r>
        <w:rPr>
          <w:spacing w:val="-16"/>
        </w:rPr>
        <w:t xml:space="preserve"> </w:t>
      </w:r>
      <w:r>
        <w:t>39600</w:t>
      </w:r>
      <w:r>
        <w:rPr>
          <w:spacing w:val="-17"/>
        </w:rPr>
        <w:t xml:space="preserve"> </w:t>
      </w:r>
      <w:r>
        <w:t>and</w:t>
      </w:r>
      <w:r>
        <w:rPr>
          <w:spacing w:val="-17"/>
        </w:rPr>
        <w:t xml:space="preserve"> </w:t>
      </w:r>
      <w:r>
        <w:t>39601,</w:t>
      </w:r>
      <w:r>
        <w:rPr>
          <w:spacing w:val="-16"/>
        </w:rPr>
        <w:t xml:space="preserve"> </w:t>
      </w:r>
      <w:r>
        <w:t>Health</w:t>
      </w:r>
      <w:r>
        <w:rPr>
          <w:spacing w:val="-17"/>
        </w:rPr>
        <w:t xml:space="preserve"> </w:t>
      </w:r>
      <w:r>
        <w:t>and</w:t>
      </w:r>
      <w:r>
        <w:rPr>
          <w:spacing w:val="-17"/>
        </w:rPr>
        <w:t xml:space="preserve"> </w:t>
      </w:r>
      <w:r>
        <w:t xml:space="preserve">Safety </w:t>
      </w:r>
      <w:r>
        <w:rPr>
          <w:spacing w:val="-2"/>
        </w:rPr>
        <w:t>Code.</w:t>
      </w:r>
    </w:p>
    <w:p w14:paraId="12831CE9" w14:textId="77777777" w:rsidR="005D59B2" w:rsidRDefault="00BB3664" w:rsidP="00D6507A">
      <w:pPr>
        <w:pStyle w:val="Authority"/>
      </w:pPr>
      <w:r>
        <w:t>Reference:</w:t>
      </w:r>
      <w:r>
        <w:rPr>
          <w:spacing w:val="-2"/>
        </w:rPr>
        <w:t xml:space="preserve"> </w:t>
      </w:r>
      <w:r>
        <w:t>Sections</w:t>
      </w:r>
      <w:r>
        <w:rPr>
          <w:spacing w:val="-5"/>
        </w:rPr>
        <w:t xml:space="preserve"> </w:t>
      </w:r>
      <w:r>
        <w:t>38532</w:t>
      </w:r>
      <w:r>
        <w:rPr>
          <w:spacing w:val="-2"/>
        </w:rPr>
        <w:t xml:space="preserve"> </w:t>
      </w:r>
      <w:r>
        <w:t>and</w:t>
      </w:r>
      <w:r>
        <w:rPr>
          <w:spacing w:val="-1"/>
        </w:rPr>
        <w:t xml:space="preserve"> </w:t>
      </w:r>
      <w:r>
        <w:t>38533,</w:t>
      </w:r>
      <w:r>
        <w:rPr>
          <w:spacing w:val="-2"/>
        </w:rPr>
        <w:t xml:space="preserve"> </w:t>
      </w:r>
      <w:r>
        <w:t>Health</w:t>
      </w:r>
      <w:r>
        <w:rPr>
          <w:spacing w:val="-2"/>
        </w:rPr>
        <w:t xml:space="preserve"> </w:t>
      </w:r>
      <w:r>
        <w:t>and</w:t>
      </w:r>
      <w:r>
        <w:rPr>
          <w:spacing w:val="-2"/>
        </w:rPr>
        <w:t xml:space="preserve"> </w:t>
      </w:r>
      <w:r>
        <w:t>Safety</w:t>
      </w:r>
      <w:r>
        <w:rPr>
          <w:spacing w:val="-4"/>
        </w:rPr>
        <w:t xml:space="preserve"> </w:t>
      </w:r>
      <w:r>
        <w:rPr>
          <w:spacing w:val="-2"/>
        </w:rPr>
        <w:t>Code.</w:t>
      </w:r>
    </w:p>
    <w:sectPr w:rsidR="005D59B2">
      <w:footerReference w:type="default" r:id="rId11"/>
      <w:pgSz w:w="12240" w:h="15840"/>
      <w:pgMar w:top="1540" w:right="720" w:bottom="1280" w:left="1080"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2311" w14:textId="77777777" w:rsidR="00C30929" w:rsidRDefault="00C30929">
      <w:r>
        <w:separator/>
      </w:r>
    </w:p>
  </w:endnote>
  <w:endnote w:type="continuationSeparator" w:id="0">
    <w:p w14:paraId="6D62E8EE" w14:textId="77777777" w:rsidR="00C30929" w:rsidRDefault="00C3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1F1B" w14:textId="77777777" w:rsidR="005D59B2" w:rsidRDefault="00BB3664">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065CF15D" wp14:editId="36A43E33">
              <wp:simplePos x="0" y="0"/>
              <wp:positionH relativeFrom="page">
                <wp:posOffset>444500</wp:posOffset>
              </wp:positionH>
              <wp:positionV relativeFrom="page">
                <wp:posOffset>9231424</wp:posOffset>
              </wp:positionV>
              <wp:extent cx="194437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182245"/>
                      </a:xfrm>
                      <a:prstGeom prst="rect">
                        <a:avLst/>
                      </a:prstGeom>
                    </wps:spPr>
                    <wps:txbx>
                      <w:txbxContent>
                        <w:p w14:paraId="71A473B4" w14:textId="77777777" w:rsidR="005D59B2" w:rsidRDefault="00BB3664">
                          <w:pPr>
                            <w:spacing w:before="13"/>
                            <w:ind w:left="20"/>
                          </w:pPr>
                          <w:r>
                            <w:t>California</w:t>
                          </w:r>
                          <w:r>
                            <w:rPr>
                              <w:spacing w:val="-7"/>
                            </w:rPr>
                            <w:t xml:space="preserve"> </w:t>
                          </w:r>
                          <w:r>
                            <w:t>Air</w:t>
                          </w:r>
                          <w:r>
                            <w:rPr>
                              <w:spacing w:val="-6"/>
                            </w:rPr>
                            <w:t xml:space="preserve"> </w:t>
                          </w:r>
                          <w:r>
                            <w:t>Resources</w:t>
                          </w:r>
                          <w:r>
                            <w:rPr>
                              <w:spacing w:val="-8"/>
                            </w:rPr>
                            <w:t xml:space="preserve"> </w:t>
                          </w:r>
                          <w:r>
                            <w:rPr>
                              <w:spacing w:val="-2"/>
                            </w:rPr>
                            <w:t>Board</w:t>
                          </w:r>
                        </w:p>
                      </w:txbxContent>
                    </wps:txbx>
                    <wps:bodyPr wrap="square" lIns="0" tIns="0" rIns="0" bIns="0" rtlCol="0">
                      <a:noAutofit/>
                    </wps:bodyPr>
                  </wps:wsp>
                </a:graphicData>
              </a:graphic>
            </wp:anchor>
          </w:drawing>
        </mc:Choice>
        <mc:Fallback>
          <w:pict>
            <v:shapetype w14:anchorId="065CF15D" id="_x0000_t202" coordsize="21600,21600" o:spt="202" path="m,l,21600r21600,l21600,xe">
              <v:stroke joinstyle="miter"/>
              <v:path gradientshapeok="t" o:connecttype="rect"/>
            </v:shapetype>
            <v:shape id="Textbox 1" o:spid="_x0000_s1026" type="#_x0000_t202" style="position:absolute;margin-left:35pt;margin-top:726.9pt;width:153.1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" filled="f" stroked="f">
              <v:textbox inset="0,0,0,0">
                <w:txbxContent>
                  <w:p w14:paraId="71A473B4" w14:textId="77777777" w:rsidR="005D59B2" w:rsidRDefault="00BB3664">
                    <w:pPr>
                      <w:spacing w:before="13"/>
                      <w:ind w:left="20"/>
                    </w:pPr>
                    <w:r>
                      <w:t>California</w:t>
                    </w:r>
                    <w:r>
                      <w:rPr>
                        <w:spacing w:val="-7"/>
                      </w:rPr>
                      <w:t xml:space="preserve"> </w:t>
                    </w:r>
                    <w:r>
                      <w:t>Air</w:t>
                    </w:r>
                    <w:r>
                      <w:rPr>
                        <w:spacing w:val="-6"/>
                      </w:rPr>
                      <w:t xml:space="preserve"> </w:t>
                    </w:r>
                    <w:r>
                      <w:t>Resources</w:t>
                    </w:r>
                    <w:r>
                      <w:rPr>
                        <w:spacing w:val="-8"/>
                      </w:rPr>
                      <w:t xml:space="preserve"> </w:t>
                    </w:r>
                    <w:r>
                      <w:rPr>
                        <w:spacing w:val="-2"/>
                      </w:rPr>
                      <w:t>Board</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55F2F3F5" wp14:editId="6485D824">
              <wp:simplePos x="0" y="0"/>
              <wp:positionH relativeFrom="page">
                <wp:posOffset>3810030</wp:posOffset>
              </wp:positionH>
              <wp:positionV relativeFrom="page">
                <wp:posOffset>9231424</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476DD7D" w14:textId="77777777" w:rsidR="005D59B2" w:rsidRDefault="00BB3664">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55F2F3F5" id="Textbox 2" o:spid="_x0000_s1027" type="#_x0000_t202" style="position:absolute;margin-left:300pt;margin-top:726.9pt;width:13.15pt;height:14.3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" filled="f" stroked="f">
              <v:textbox inset="0,0,0,0">
                <w:txbxContent>
                  <w:p w14:paraId="5476DD7D" w14:textId="77777777" w:rsidR="005D59B2" w:rsidRDefault="00BB3664">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7DC1CA9F" wp14:editId="0E872509">
              <wp:simplePos x="0" y="0"/>
              <wp:positionH relativeFrom="page">
                <wp:posOffset>5851621</wp:posOffset>
              </wp:positionH>
              <wp:positionV relativeFrom="page">
                <wp:posOffset>9231424</wp:posOffset>
              </wp:positionV>
              <wp:extent cx="102108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82245"/>
                      </a:xfrm>
                      <a:prstGeom prst="rect">
                        <a:avLst/>
                      </a:prstGeom>
                    </wps:spPr>
                    <wps:txbx>
                      <w:txbxContent>
                        <w:p w14:paraId="1D661530" w14:textId="4F2D087E" w:rsidR="005D59B2" w:rsidRDefault="00AC1F6B">
                          <w:pPr>
                            <w:spacing w:before="13"/>
                            <w:ind w:left="20"/>
                          </w:pPr>
                          <w:r>
                            <w:t>May 2026</w:t>
                          </w:r>
                        </w:p>
                      </w:txbxContent>
                    </wps:txbx>
                    <wps:bodyPr wrap="square" lIns="0" tIns="0" rIns="0" bIns="0" rtlCol="0">
                      <a:noAutofit/>
                    </wps:bodyPr>
                  </wps:wsp>
                </a:graphicData>
              </a:graphic>
            </wp:anchor>
          </w:drawing>
        </mc:Choice>
        <mc:Fallback>
          <w:pict>
            <v:shape w14:anchorId="7DC1CA9F" id="Textbox 3" o:spid="_x0000_s1028" type="#_x0000_t202" style="position:absolute;margin-left:460.75pt;margin-top:726.9pt;width:80.4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" filled="f" stroked="f">
              <v:textbox inset="0,0,0,0">
                <w:txbxContent>
                  <w:p w14:paraId="1D661530" w14:textId="4F2D087E" w:rsidR="005D59B2" w:rsidRDefault="00AC1F6B">
                    <w:pPr>
                      <w:spacing w:before="13"/>
                      <w:ind w:left="20"/>
                    </w:pPr>
                    <w:r>
                      <w:t>May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5A76" w14:textId="77777777" w:rsidR="00C30929" w:rsidRDefault="00C30929">
      <w:r>
        <w:separator/>
      </w:r>
    </w:p>
  </w:footnote>
  <w:footnote w:type="continuationSeparator" w:id="0">
    <w:p w14:paraId="5DFDDD16" w14:textId="77777777" w:rsidR="00C30929" w:rsidRDefault="00C30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62D"/>
    <w:multiLevelType w:val="hybridMultilevel"/>
    <w:tmpl w:val="D77895BE"/>
    <w:lvl w:ilvl="0" w:tplc="36829C54">
      <w:start w:val="1"/>
      <w:numFmt w:val="lowerLetter"/>
      <w:lvlText w:val="(%1)"/>
      <w:lvlJc w:val="left"/>
      <w:pPr>
        <w:ind w:left="1260" w:hanging="706"/>
      </w:pPr>
      <w:rPr>
        <w:rFonts w:ascii="Arial" w:eastAsia="Arial" w:hAnsi="Arial" w:cs="Arial" w:hint="default"/>
        <w:b w:val="0"/>
        <w:bCs w:val="0"/>
        <w:i w:val="0"/>
        <w:iCs w:val="0"/>
        <w:spacing w:val="-1"/>
        <w:w w:val="100"/>
        <w:sz w:val="24"/>
        <w:szCs w:val="24"/>
        <w:lang w:val="en-US" w:eastAsia="en-US" w:bidi="ar-SA"/>
      </w:rPr>
    </w:lvl>
    <w:lvl w:ilvl="1" w:tplc="C26AFF60">
      <w:start w:val="1"/>
      <w:numFmt w:val="decimal"/>
      <w:lvlText w:val="(%2)"/>
      <w:lvlJc w:val="left"/>
      <w:pPr>
        <w:ind w:left="2157" w:hanging="720"/>
      </w:pPr>
      <w:rPr>
        <w:rFonts w:ascii="Arial" w:eastAsia="Arial" w:hAnsi="Arial" w:cs="Arial" w:hint="default"/>
        <w:b w:val="0"/>
        <w:bCs w:val="0"/>
        <w:i w:val="0"/>
        <w:iCs w:val="0"/>
        <w:spacing w:val="-1"/>
        <w:w w:val="100"/>
        <w:sz w:val="24"/>
        <w:szCs w:val="24"/>
        <w:lang w:val="en-US" w:eastAsia="en-US" w:bidi="ar-SA"/>
      </w:rPr>
    </w:lvl>
    <w:lvl w:ilvl="2" w:tplc="A878AC08">
      <w:numFmt w:val="bullet"/>
      <w:lvlText w:val="•"/>
      <w:lvlJc w:val="left"/>
      <w:pPr>
        <w:ind w:left="3080" w:hanging="720"/>
      </w:pPr>
      <w:rPr>
        <w:rFonts w:hint="default"/>
        <w:lang w:val="en-US" w:eastAsia="en-US" w:bidi="ar-SA"/>
      </w:rPr>
    </w:lvl>
    <w:lvl w:ilvl="3" w:tplc="299A4C12">
      <w:numFmt w:val="bullet"/>
      <w:lvlText w:val="•"/>
      <w:lvlJc w:val="left"/>
      <w:pPr>
        <w:ind w:left="4000" w:hanging="720"/>
      </w:pPr>
      <w:rPr>
        <w:rFonts w:hint="default"/>
        <w:lang w:val="en-US" w:eastAsia="en-US" w:bidi="ar-SA"/>
      </w:rPr>
    </w:lvl>
    <w:lvl w:ilvl="4" w:tplc="B25C1D7E">
      <w:numFmt w:val="bullet"/>
      <w:lvlText w:val="•"/>
      <w:lvlJc w:val="left"/>
      <w:pPr>
        <w:ind w:left="4920" w:hanging="720"/>
      </w:pPr>
      <w:rPr>
        <w:rFonts w:hint="default"/>
        <w:lang w:val="en-US" w:eastAsia="en-US" w:bidi="ar-SA"/>
      </w:rPr>
    </w:lvl>
    <w:lvl w:ilvl="5" w:tplc="F5988710">
      <w:numFmt w:val="bullet"/>
      <w:lvlText w:val="•"/>
      <w:lvlJc w:val="left"/>
      <w:pPr>
        <w:ind w:left="5840" w:hanging="720"/>
      </w:pPr>
      <w:rPr>
        <w:rFonts w:hint="default"/>
        <w:lang w:val="en-US" w:eastAsia="en-US" w:bidi="ar-SA"/>
      </w:rPr>
    </w:lvl>
    <w:lvl w:ilvl="6" w:tplc="0464EC90">
      <w:numFmt w:val="bullet"/>
      <w:lvlText w:val="•"/>
      <w:lvlJc w:val="left"/>
      <w:pPr>
        <w:ind w:left="6760" w:hanging="720"/>
      </w:pPr>
      <w:rPr>
        <w:rFonts w:hint="default"/>
        <w:lang w:val="en-US" w:eastAsia="en-US" w:bidi="ar-SA"/>
      </w:rPr>
    </w:lvl>
    <w:lvl w:ilvl="7" w:tplc="F992F690">
      <w:numFmt w:val="bullet"/>
      <w:lvlText w:val="•"/>
      <w:lvlJc w:val="left"/>
      <w:pPr>
        <w:ind w:left="7680" w:hanging="720"/>
      </w:pPr>
      <w:rPr>
        <w:rFonts w:hint="default"/>
        <w:lang w:val="en-US" w:eastAsia="en-US" w:bidi="ar-SA"/>
      </w:rPr>
    </w:lvl>
    <w:lvl w:ilvl="8" w:tplc="B93A5D2C">
      <w:numFmt w:val="bullet"/>
      <w:lvlText w:val="•"/>
      <w:lvlJc w:val="left"/>
      <w:pPr>
        <w:ind w:left="8600" w:hanging="720"/>
      </w:pPr>
      <w:rPr>
        <w:rFonts w:hint="default"/>
        <w:lang w:val="en-US" w:eastAsia="en-US" w:bidi="ar-SA"/>
      </w:rPr>
    </w:lvl>
  </w:abstractNum>
  <w:abstractNum w:abstractNumId="1" w15:restartNumberingAfterBreak="0">
    <w:nsid w:val="0B351688"/>
    <w:multiLevelType w:val="multilevel"/>
    <w:tmpl w:val="C584F312"/>
    <w:lvl w:ilvl="0">
      <w:start w:val="1"/>
      <w:numFmt w:val="lowerLetter"/>
      <w:pStyle w:val="List"/>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start w:val="1"/>
      <w:numFmt w:val="decimal"/>
      <w:pStyle w:val="List2"/>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start w:val="1"/>
      <w:numFmt w:val="upperLetter"/>
      <w:pStyle w:val="List3"/>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 w15:restartNumberingAfterBreak="0">
    <w:nsid w:val="0C221E7B"/>
    <w:multiLevelType w:val="hybridMultilevel"/>
    <w:tmpl w:val="16762336"/>
    <w:lvl w:ilvl="0" w:tplc="04090017">
      <w:start w:val="1"/>
      <w:numFmt w:val="lowerLetter"/>
      <w:lvlText w:val="%1)"/>
      <w:lvlJc w:val="left"/>
      <w:pPr>
        <w:ind w:left="2154" w:hanging="360"/>
      </w:pPr>
    </w:lvl>
    <w:lvl w:ilvl="1" w:tplc="FFFFFFFF" w:tentative="1">
      <w:start w:val="1"/>
      <w:numFmt w:val="lowerLetter"/>
      <w:lvlText w:val="%2."/>
      <w:lvlJc w:val="left"/>
      <w:pPr>
        <w:ind w:left="2874" w:hanging="360"/>
      </w:pPr>
    </w:lvl>
    <w:lvl w:ilvl="2" w:tplc="FFFFFFFF" w:tentative="1">
      <w:start w:val="1"/>
      <w:numFmt w:val="lowerRoman"/>
      <w:lvlText w:val="%3."/>
      <w:lvlJc w:val="right"/>
      <w:pPr>
        <w:ind w:left="3594" w:hanging="180"/>
      </w:pPr>
    </w:lvl>
    <w:lvl w:ilvl="3" w:tplc="FFFFFFFF" w:tentative="1">
      <w:start w:val="1"/>
      <w:numFmt w:val="decimal"/>
      <w:lvlText w:val="%4."/>
      <w:lvlJc w:val="left"/>
      <w:pPr>
        <w:ind w:left="4314" w:hanging="360"/>
      </w:pPr>
    </w:lvl>
    <w:lvl w:ilvl="4" w:tplc="FFFFFFFF" w:tentative="1">
      <w:start w:val="1"/>
      <w:numFmt w:val="lowerLetter"/>
      <w:lvlText w:val="%5."/>
      <w:lvlJc w:val="left"/>
      <w:pPr>
        <w:ind w:left="5034" w:hanging="360"/>
      </w:pPr>
    </w:lvl>
    <w:lvl w:ilvl="5" w:tplc="FFFFFFFF" w:tentative="1">
      <w:start w:val="1"/>
      <w:numFmt w:val="lowerRoman"/>
      <w:lvlText w:val="%6."/>
      <w:lvlJc w:val="right"/>
      <w:pPr>
        <w:ind w:left="5754" w:hanging="180"/>
      </w:pPr>
    </w:lvl>
    <w:lvl w:ilvl="6" w:tplc="FFFFFFFF" w:tentative="1">
      <w:start w:val="1"/>
      <w:numFmt w:val="decimal"/>
      <w:lvlText w:val="%7."/>
      <w:lvlJc w:val="left"/>
      <w:pPr>
        <w:ind w:left="6474" w:hanging="360"/>
      </w:pPr>
    </w:lvl>
    <w:lvl w:ilvl="7" w:tplc="FFFFFFFF" w:tentative="1">
      <w:start w:val="1"/>
      <w:numFmt w:val="lowerLetter"/>
      <w:lvlText w:val="%8."/>
      <w:lvlJc w:val="left"/>
      <w:pPr>
        <w:ind w:left="7194" w:hanging="360"/>
      </w:pPr>
    </w:lvl>
    <w:lvl w:ilvl="8" w:tplc="FFFFFFFF" w:tentative="1">
      <w:start w:val="1"/>
      <w:numFmt w:val="lowerRoman"/>
      <w:lvlText w:val="%9."/>
      <w:lvlJc w:val="right"/>
      <w:pPr>
        <w:ind w:left="7914" w:hanging="180"/>
      </w:pPr>
    </w:lvl>
  </w:abstractNum>
  <w:abstractNum w:abstractNumId="3" w15:restartNumberingAfterBreak="0">
    <w:nsid w:val="243535A0"/>
    <w:multiLevelType w:val="hybridMultilevel"/>
    <w:tmpl w:val="CEB44748"/>
    <w:lvl w:ilvl="0" w:tplc="1C4E33AA">
      <w:start w:val="1"/>
      <w:numFmt w:val="lowerLetter"/>
      <w:lvlText w:val="(%1)"/>
      <w:lvlJc w:val="left"/>
      <w:pPr>
        <w:ind w:left="1699" w:hanging="1172"/>
      </w:pPr>
      <w:rPr>
        <w:rFonts w:ascii="Arial" w:eastAsia="Arial" w:hAnsi="Arial" w:cs="Arial" w:hint="default"/>
        <w:b w:val="0"/>
        <w:bCs w:val="0"/>
        <w:i w:val="0"/>
        <w:iCs w:val="0"/>
        <w:spacing w:val="-1"/>
        <w:w w:val="100"/>
        <w:sz w:val="24"/>
        <w:szCs w:val="24"/>
        <w:lang w:val="en-US" w:eastAsia="en-US" w:bidi="ar-SA"/>
      </w:rPr>
    </w:lvl>
    <w:lvl w:ilvl="1" w:tplc="4B30CCB2">
      <w:start w:val="1"/>
      <w:numFmt w:val="decimal"/>
      <w:lvlText w:val="(%2)"/>
      <w:lvlJc w:val="left"/>
      <w:pPr>
        <w:ind w:left="2337" w:hanging="629"/>
      </w:pPr>
      <w:rPr>
        <w:rFonts w:ascii="Arial" w:eastAsia="Arial" w:hAnsi="Arial" w:cs="Arial" w:hint="default"/>
        <w:b w:val="0"/>
        <w:bCs w:val="0"/>
        <w:i w:val="0"/>
        <w:iCs w:val="0"/>
        <w:spacing w:val="-1"/>
        <w:w w:val="100"/>
        <w:sz w:val="24"/>
        <w:szCs w:val="24"/>
        <w:lang w:val="en-US" w:eastAsia="en-US" w:bidi="ar-SA"/>
      </w:rPr>
    </w:lvl>
    <w:lvl w:ilvl="2" w:tplc="6588AB76">
      <w:numFmt w:val="bullet"/>
      <w:lvlText w:val="•"/>
      <w:lvlJc w:val="left"/>
      <w:pPr>
        <w:ind w:left="3240" w:hanging="629"/>
      </w:pPr>
      <w:rPr>
        <w:rFonts w:hint="default"/>
        <w:lang w:val="en-US" w:eastAsia="en-US" w:bidi="ar-SA"/>
      </w:rPr>
    </w:lvl>
    <w:lvl w:ilvl="3" w:tplc="522CDCE4">
      <w:numFmt w:val="bullet"/>
      <w:lvlText w:val="•"/>
      <w:lvlJc w:val="left"/>
      <w:pPr>
        <w:ind w:left="4140" w:hanging="629"/>
      </w:pPr>
      <w:rPr>
        <w:rFonts w:hint="default"/>
        <w:lang w:val="en-US" w:eastAsia="en-US" w:bidi="ar-SA"/>
      </w:rPr>
    </w:lvl>
    <w:lvl w:ilvl="4" w:tplc="97DEBC42">
      <w:numFmt w:val="bullet"/>
      <w:lvlText w:val="•"/>
      <w:lvlJc w:val="left"/>
      <w:pPr>
        <w:ind w:left="5040" w:hanging="629"/>
      </w:pPr>
      <w:rPr>
        <w:rFonts w:hint="default"/>
        <w:lang w:val="en-US" w:eastAsia="en-US" w:bidi="ar-SA"/>
      </w:rPr>
    </w:lvl>
    <w:lvl w:ilvl="5" w:tplc="D42406EE">
      <w:numFmt w:val="bullet"/>
      <w:lvlText w:val="•"/>
      <w:lvlJc w:val="left"/>
      <w:pPr>
        <w:ind w:left="5940" w:hanging="629"/>
      </w:pPr>
      <w:rPr>
        <w:rFonts w:hint="default"/>
        <w:lang w:val="en-US" w:eastAsia="en-US" w:bidi="ar-SA"/>
      </w:rPr>
    </w:lvl>
    <w:lvl w:ilvl="6" w:tplc="14D82592">
      <w:numFmt w:val="bullet"/>
      <w:lvlText w:val="•"/>
      <w:lvlJc w:val="left"/>
      <w:pPr>
        <w:ind w:left="6840" w:hanging="629"/>
      </w:pPr>
      <w:rPr>
        <w:rFonts w:hint="default"/>
        <w:lang w:val="en-US" w:eastAsia="en-US" w:bidi="ar-SA"/>
      </w:rPr>
    </w:lvl>
    <w:lvl w:ilvl="7" w:tplc="B2C0DEF6">
      <w:numFmt w:val="bullet"/>
      <w:lvlText w:val="•"/>
      <w:lvlJc w:val="left"/>
      <w:pPr>
        <w:ind w:left="7740" w:hanging="629"/>
      </w:pPr>
      <w:rPr>
        <w:rFonts w:hint="default"/>
        <w:lang w:val="en-US" w:eastAsia="en-US" w:bidi="ar-SA"/>
      </w:rPr>
    </w:lvl>
    <w:lvl w:ilvl="8" w:tplc="FC90BC44">
      <w:numFmt w:val="bullet"/>
      <w:lvlText w:val="•"/>
      <w:lvlJc w:val="left"/>
      <w:pPr>
        <w:ind w:left="8640" w:hanging="629"/>
      </w:pPr>
      <w:rPr>
        <w:rFonts w:hint="default"/>
        <w:lang w:val="en-US" w:eastAsia="en-US" w:bidi="ar-SA"/>
      </w:rPr>
    </w:lvl>
  </w:abstractNum>
  <w:abstractNum w:abstractNumId="4" w15:restartNumberingAfterBreak="0">
    <w:nsid w:val="265716F4"/>
    <w:multiLevelType w:val="hybridMultilevel"/>
    <w:tmpl w:val="AB1E38EE"/>
    <w:lvl w:ilvl="0" w:tplc="C26AFF60">
      <w:start w:val="1"/>
      <w:numFmt w:val="decimal"/>
      <w:lvlText w:val="(%1)"/>
      <w:lvlJc w:val="left"/>
      <w:pPr>
        <w:ind w:left="2877" w:hanging="720"/>
      </w:pPr>
      <w:rPr>
        <w:rFonts w:ascii="Arial" w:eastAsia="Arial" w:hAnsi="Arial" w:cs="Arial" w:hint="default"/>
        <w:b w:val="0"/>
        <w:bCs w:val="0"/>
        <w:i w:val="0"/>
        <w:iCs w:val="0"/>
        <w:spacing w:val="-1"/>
        <w:w w:val="100"/>
        <w:sz w:val="24"/>
        <w:szCs w:val="24"/>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262B5F"/>
    <w:multiLevelType w:val="hybridMultilevel"/>
    <w:tmpl w:val="262CE2EC"/>
    <w:lvl w:ilvl="0" w:tplc="380A3658">
      <w:start w:val="1"/>
      <w:numFmt w:val="lowerLetter"/>
      <w:lvlText w:val="(%1)"/>
      <w:lvlJc w:val="left"/>
      <w:pPr>
        <w:ind w:left="1080" w:hanging="723"/>
      </w:pPr>
      <w:rPr>
        <w:rFonts w:ascii="Arial" w:eastAsia="Arial" w:hAnsi="Arial" w:cs="Arial" w:hint="default"/>
        <w:b w:val="0"/>
        <w:bCs w:val="0"/>
        <w:i w:val="0"/>
        <w:iCs w:val="0"/>
        <w:spacing w:val="-1"/>
        <w:w w:val="100"/>
        <w:sz w:val="24"/>
        <w:szCs w:val="24"/>
        <w:lang w:val="en-US" w:eastAsia="en-US" w:bidi="ar-SA"/>
      </w:rPr>
    </w:lvl>
    <w:lvl w:ilvl="1" w:tplc="318420BC">
      <w:start w:val="1"/>
      <w:numFmt w:val="lowerLetter"/>
      <w:lvlText w:val="(%2)"/>
      <w:lvlJc w:val="left"/>
      <w:pPr>
        <w:ind w:left="1699" w:hanging="1172"/>
      </w:pPr>
      <w:rPr>
        <w:rFonts w:ascii="Arial" w:eastAsia="Arial" w:hAnsi="Arial" w:cs="Arial" w:hint="default"/>
        <w:b w:val="0"/>
        <w:bCs w:val="0"/>
        <w:i w:val="0"/>
        <w:iCs w:val="0"/>
        <w:spacing w:val="-1"/>
        <w:w w:val="100"/>
        <w:sz w:val="24"/>
        <w:szCs w:val="24"/>
        <w:lang w:val="en-US" w:eastAsia="en-US" w:bidi="ar-SA"/>
      </w:rPr>
    </w:lvl>
    <w:lvl w:ilvl="2" w:tplc="2496060A">
      <w:numFmt w:val="bullet"/>
      <w:lvlText w:val="•"/>
      <w:lvlJc w:val="left"/>
      <w:pPr>
        <w:ind w:left="2671" w:hanging="1172"/>
      </w:pPr>
      <w:rPr>
        <w:rFonts w:hint="default"/>
        <w:lang w:val="en-US" w:eastAsia="en-US" w:bidi="ar-SA"/>
      </w:rPr>
    </w:lvl>
    <w:lvl w:ilvl="3" w:tplc="21E22860">
      <w:numFmt w:val="bullet"/>
      <w:lvlText w:val="•"/>
      <w:lvlJc w:val="left"/>
      <w:pPr>
        <w:ind w:left="3642" w:hanging="1172"/>
      </w:pPr>
      <w:rPr>
        <w:rFonts w:hint="default"/>
        <w:lang w:val="en-US" w:eastAsia="en-US" w:bidi="ar-SA"/>
      </w:rPr>
    </w:lvl>
    <w:lvl w:ilvl="4" w:tplc="2E50173C">
      <w:numFmt w:val="bullet"/>
      <w:lvlText w:val="•"/>
      <w:lvlJc w:val="left"/>
      <w:pPr>
        <w:ind w:left="4613" w:hanging="1172"/>
      </w:pPr>
      <w:rPr>
        <w:rFonts w:hint="default"/>
        <w:lang w:val="en-US" w:eastAsia="en-US" w:bidi="ar-SA"/>
      </w:rPr>
    </w:lvl>
    <w:lvl w:ilvl="5" w:tplc="DFA2CAEC">
      <w:numFmt w:val="bullet"/>
      <w:lvlText w:val="•"/>
      <w:lvlJc w:val="left"/>
      <w:pPr>
        <w:ind w:left="5584" w:hanging="1172"/>
      </w:pPr>
      <w:rPr>
        <w:rFonts w:hint="default"/>
        <w:lang w:val="en-US" w:eastAsia="en-US" w:bidi="ar-SA"/>
      </w:rPr>
    </w:lvl>
    <w:lvl w:ilvl="6" w:tplc="41D84E88">
      <w:numFmt w:val="bullet"/>
      <w:lvlText w:val="•"/>
      <w:lvlJc w:val="left"/>
      <w:pPr>
        <w:ind w:left="6555" w:hanging="1172"/>
      </w:pPr>
      <w:rPr>
        <w:rFonts w:hint="default"/>
        <w:lang w:val="en-US" w:eastAsia="en-US" w:bidi="ar-SA"/>
      </w:rPr>
    </w:lvl>
    <w:lvl w:ilvl="7" w:tplc="2744C580">
      <w:numFmt w:val="bullet"/>
      <w:lvlText w:val="•"/>
      <w:lvlJc w:val="left"/>
      <w:pPr>
        <w:ind w:left="7526" w:hanging="1172"/>
      </w:pPr>
      <w:rPr>
        <w:rFonts w:hint="default"/>
        <w:lang w:val="en-US" w:eastAsia="en-US" w:bidi="ar-SA"/>
      </w:rPr>
    </w:lvl>
    <w:lvl w:ilvl="8" w:tplc="3BEADC16">
      <w:numFmt w:val="bullet"/>
      <w:lvlText w:val="•"/>
      <w:lvlJc w:val="left"/>
      <w:pPr>
        <w:ind w:left="8497" w:hanging="1172"/>
      </w:pPr>
      <w:rPr>
        <w:rFonts w:hint="default"/>
        <w:lang w:val="en-US" w:eastAsia="en-US" w:bidi="ar-SA"/>
      </w:rPr>
    </w:lvl>
  </w:abstractNum>
  <w:abstractNum w:abstractNumId="6" w15:restartNumberingAfterBreak="0">
    <w:nsid w:val="3DE00903"/>
    <w:multiLevelType w:val="multilevel"/>
    <w:tmpl w:val="CC5C9A9A"/>
    <w:lvl w:ilvl="0">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start w:val="1"/>
      <w:numFmt w:val="upperLetter"/>
      <w:lvlText w:val="(%3)"/>
      <w:lvlJc w:val="left"/>
      <w:pPr>
        <w:ind w:left="2160" w:hanging="360"/>
      </w:pPr>
      <w:rPr>
        <w:rFonts w:ascii="Arial" w:eastAsia="Arial" w:hAnsi="Arial" w:cs="Arial" w:hint="default"/>
        <w:b w:val="0"/>
        <w:bCs w:val="0"/>
        <w:i w:val="0"/>
        <w:iCs w:val="0"/>
        <w:spacing w:val="-1"/>
        <w:w w:val="100"/>
        <w:sz w:val="24"/>
        <w:szCs w:val="24"/>
        <w:lang w:val="en-US" w:eastAsia="en-US" w:bidi="ar-SA"/>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 w15:restartNumberingAfterBreak="0">
    <w:nsid w:val="3E2D0544"/>
    <w:multiLevelType w:val="hybridMultilevel"/>
    <w:tmpl w:val="1DFEE450"/>
    <w:lvl w:ilvl="0" w:tplc="001EBF7A">
      <w:start w:val="1"/>
      <w:numFmt w:val="lowerLetter"/>
      <w:lvlText w:val="(%1)"/>
      <w:lvlJc w:val="left"/>
      <w:pPr>
        <w:ind w:left="1260" w:hanging="723"/>
      </w:pPr>
      <w:rPr>
        <w:rFonts w:ascii="Arial" w:eastAsia="Arial" w:hAnsi="Arial" w:cs="Arial" w:hint="default"/>
        <w:b w:val="0"/>
        <w:bCs w:val="0"/>
        <w:i w:val="0"/>
        <w:iCs w:val="0"/>
        <w:spacing w:val="-1"/>
        <w:w w:val="100"/>
        <w:sz w:val="24"/>
        <w:szCs w:val="24"/>
        <w:lang w:val="en-US" w:eastAsia="en-US" w:bidi="ar-SA"/>
      </w:rPr>
    </w:lvl>
    <w:lvl w:ilvl="1" w:tplc="53A07C5C">
      <w:start w:val="1"/>
      <w:numFmt w:val="decimal"/>
      <w:lvlText w:val="(%2)"/>
      <w:lvlJc w:val="left"/>
      <w:pPr>
        <w:ind w:left="2157" w:hanging="723"/>
      </w:pPr>
      <w:rPr>
        <w:rFonts w:ascii="Arial" w:eastAsia="Arial" w:hAnsi="Arial" w:cs="Arial" w:hint="default"/>
        <w:b w:val="0"/>
        <w:bCs w:val="0"/>
        <w:i w:val="0"/>
        <w:iCs w:val="0"/>
        <w:spacing w:val="-1"/>
        <w:w w:val="100"/>
        <w:sz w:val="24"/>
        <w:szCs w:val="24"/>
        <w:lang w:val="en-US" w:eastAsia="en-US" w:bidi="ar-SA"/>
      </w:rPr>
    </w:lvl>
    <w:lvl w:ilvl="2" w:tplc="4D366B7E">
      <w:start w:val="1"/>
      <w:numFmt w:val="upperLetter"/>
      <w:lvlText w:val="(%3)"/>
      <w:lvlJc w:val="left"/>
      <w:pPr>
        <w:ind w:left="2707" w:hanging="634"/>
      </w:pPr>
      <w:rPr>
        <w:rFonts w:ascii="Arial" w:eastAsia="Arial" w:hAnsi="Arial" w:cs="Arial" w:hint="default"/>
        <w:b w:val="0"/>
        <w:bCs w:val="0"/>
        <w:i w:val="0"/>
        <w:iCs w:val="0"/>
        <w:spacing w:val="-1"/>
        <w:w w:val="100"/>
        <w:sz w:val="24"/>
        <w:szCs w:val="24"/>
        <w:lang w:val="en-US" w:eastAsia="en-US" w:bidi="ar-SA"/>
      </w:rPr>
    </w:lvl>
    <w:lvl w:ilvl="3" w:tplc="56266F86">
      <w:numFmt w:val="bullet"/>
      <w:lvlText w:val="•"/>
      <w:lvlJc w:val="left"/>
      <w:pPr>
        <w:ind w:left="3667" w:hanging="634"/>
      </w:pPr>
      <w:rPr>
        <w:rFonts w:hint="default"/>
        <w:lang w:val="en-US" w:eastAsia="en-US" w:bidi="ar-SA"/>
      </w:rPr>
    </w:lvl>
    <w:lvl w:ilvl="4" w:tplc="DC986796">
      <w:numFmt w:val="bullet"/>
      <w:lvlText w:val="•"/>
      <w:lvlJc w:val="left"/>
      <w:pPr>
        <w:ind w:left="4635" w:hanging="634"/>
      </w:pPr>
      <w:rPr>
        <w:rFonts w:hint="default"/>
        <w:lang w:val="en-US" w:eastAsia="en-US" w:bidi="ar-SA"/>
      </w:rPr>
    </w:lvl>
    <w:lvl w:ilvl="5" w:tplc="60423616">
      <w:numFmt w:val="bullet"/>
      <w:lvlText w:val="•"/>
      <w:lvlJc w:val="left"/>
      <w:pPr>
        <w:ind w:left="5602" w:hanging="634"/>
      </w:pPr>
      <w:rPr>
        <w:rFonts w:hint="default"/>
        <w:lang w:val="en-US" w:eastAsia="en-US" w:bidi="ar-SA"/>
      </w:rPr>
    </w:lvl>
    <w:lvl w:ilvl="6" w:tplc="328437A8">
      <w:numFmt w:val="bullet"/>
      <w:lvlText w:val="•"/>
      <w:lvlJc w:val="left"/>
      <w:pPr>
        <w:ind w:left="6570" w:hanging="634"/>
      </w:pPr>
      <w:rPr>
        <w:rFonts w:hint="default"/>
        <w:lang w:val="en-US" w:eastAsia="en-US" w:bidi="ar-SA"/>
      </w:rPr>
    </w:lvl>
    <w:lvl w:ilvl="7" w:tplc="A07A0C56">
      <w:numFmt w:val="bullet"/>
      <w:lvlText w:val="•"/>
      <w:lvlJc w:val="left"/>
      <w:pPr>
        <w:ind w:left="7537" w:hanging="634"/>
      </w:pPr>
      <w:rPr>
        <w:rFonts w:hint="default"/>
        <w:lang w:val="en-US" w:eastAsia="en-US" w:bidi="ar-SA"/>
      </w:rPr>
    </w:lvl>
    <w:lvl w:ilvl="8" w:tplc="879AA584">
      <w:numFmt w:val="bullet"/>
      <w:lvlText w:val="•"/>
      <w:lvlJc w:val="left"/>
      <w:pPr>
        <w:ind w:left="8505" w:hanging="634"/>
      </w:pPr>
      <w:rPr>
        <w:rFonts w:hint="default"/>
        <w:lang w:val="en-US" w:eastAsia="en-US" w:bidi="ar-SA"/>
      </w:rPr>
    </w:lvl>
  </w:abstractNum>
  <w:abstractNum w:abstractNumId="8" w15:restartNumberingAfterBreak="0">
    <w:nsid w:val="3ED11079"/>
    <w:multiLevelType w:val="hybridMultilevel"/>
    <w:tmpl w:val="43628E86"/>
    <w:lvl w:ilvl="0" w:tplc="C26AFF60">
      <w:start w:val="1"/>
      <w:numFmt w:val="decimal"/>
      <w:lvlText w:val="(%1)"/>
      <w:lvlJc w:val="left"/>
      <w:pPr>
        <w:ind w:left="2157" w:hanging="720"/>
      </w:pPr>
      <w:rPr>
        <w:rFonts w:ascii="Arial" w:eastAsia="Arial" w:hAnsi="Arial" w:cs="Arial" w:hint="default"/>
        <w:b w:val="0"/>
        <w:bCs w:val="0"/>
        <w:i w:val="0"/>
        <w:iCs w:val="0"/>
        <w:spacing w:val="-1"/>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10DFD"/>
    <w:multiLevelType w:val="hybridMultilevel"/>
    <w:tmpl w:val="94C490D2"/>
    <w:lvl w:ilvl="0" w:tplc="1C4E33AA">
      <w:start w:val="1"/>
      <w:numFmt w:val="lowerLetter"/>
      <w:lvlText w:val="(%1)"/>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229B5"/>
    <w:multiLevelType w:val="hybridMultilevel"/>
    <w:tmpl w:val="A02088C2"/>
    <w:lvl w:ilvl="0" w:tplc="17100D22">
      <w:start w:val="1"/>
      <w:numFmt w:val="upperLetter"/>
      <w:lvlText w:val="(%1)"/>
      <w:lvlJc w:val="left"/>
      <w:pPr>
        <w:ind w:left="2160" w:hanging="360"/>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97C62D3"/>
    <w:multiLevelType w:val="hybridMultilevel"/>
    <w:tmpl w:val="0C0ECF6E"/>
    <w:lvl w:ilvl="0" w:tplc="1C4E33AA">
      <w:start w:val="1"/>
      <w:numFmt w:val="lowerLetter"/>
      <w:lvlText w:val="(%1)"/>
      <w:lvlJc w:val="left"/>
      <w:pPr>
        <w:ind w:left="1080" w:hanging="360"/>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1F112C"/>
    <w:multiLevelType w:val="hybridMultilevel"/>
    <w:tmpl w:val="4F0E36B0"/>
    <w:lvl w:ilvl="0" w:tplc="1C4E33AA">
      <w:start w:val="1"/>
      <w:numFmt w:val="lowerLetter"/>
      <w:lvlText w:val="(%1)"/>
      <w:lvlJc w:val="left"/>
      <w:pPr>
        <w:ind w:left="1260" w:hanging="723"/>
      </w:pPr>
      <w:rPr>
        <w:rFonts w:ascii="Arial" w:eastAsia="Arial" w:hAnsi="Arial" w:cs="Arial" w:hint="default"/>
        <w:b w:val="0"/>
        <w:bCs w:val="0"/>
        <w:i w:val="0"/>
        <w:iCs w:val="0"/>
        <w:spacing w:val="-1"/>
        <w:w w:val="100"/>
        <w:sz w:val="24"/>
        <w:szCs w:val="24"/>
        <w:lang w:val="en-US" w:eastAsia="en-US" w:bidi="ar-SA"/>
      </w:rPr>
    </w:lvl>
    <w:lvl w:ilvl="1" w:tplc="FFFFFFFF">
      <w:start w:val="1"/>
      <w:numFmt w:val="decimal"/>
      <w:lvlText w:val="(%2)"/>
      <w:lvlJc w:val="left"/>
      <w:pPr>
        <w:ind w:left="2157" w:hanging="723"/>
      </w:pPr>
      <w:rPr>
        <w:rFonts w:ascii="Arial" w:eastAsia="Arial" w:hAnsi="Arial" w:cs="Arial" w:hint="default"/>
        <w:b w:val="0"/>
        <w:bCs w:val="0"/>
        <w:i w:val="0"/>
        <w:iCs w:val="0"/>
        <w:spacing w:val="-1"/>
        <w:w w:val="100"/>
        <w:sz w:val="24"/>
        <w:szCs w:val="24"/>
        <w:lang w:val="en-US" w:eastAsia="en-US" w:bidi="ar-SA"/>
      </w:rPr>
    </w:lvl>
    <w:lvl w:ilvl="2" w:tplc="FFFFFFFF">
      <w:start w:val="1"/>
      <w:numFmt w:val="upperLetter"/>
      <w:lvlText w:val="(%3)"/>
      <w:lvlJc w:val="left"/>
      <w:pPr>
        <w:ind w:left="2707" w:hanging="634"/>
      </w:pPr>
      <w:rPr>
        <w:rFonts w:ascii="Arial" w:eastAsia="Arial" w:hAnsi="Arial" w:cs="Arial" w:hint="default"/>
        <w:b w:val="0"/>
        <w:bCs w:val="0"/>
        <w:i w:val="0"/>
        <w:iCs w:val="0"/>
        <w:spacing w:val="-1"/>
        <w:w w:val="100"/>
        <w:sz w:val="24"/>
        <w:szCs w:val="24"/>
        <w:lang w:val="en-US" w:eastAsia="en-US" w:bidi="ar-SA"/>
      </w:rPr>
    </w:lvl>
    <w:lvl w:ilvl="3" w:tplc="FFFFFFFF">
      <w:numFmt w:val="bullet"/>
      <w:lvlText w:val="•"/>
      <w:lvlJc w:val="left"/>
      <w:pPr>
        <w:ind w:left="3667" w:hanging="634"/>
      </w:pPr>
      <w:rPr>
        <w:rFonts w:hint="default"/>
        <w:lang w:val="en-US" w:eastAsia="en-US" w:bidi="ar-SA"/>
      </w:rPr>
    </w:lvl>
    <w:lvl w:ilvl="4" w:tplc="FFFFFFFF">
      <w:numFmt w:val="bullet"/>
      <w:lvlText w:val="•"/>
      <w:lvlJc w:val="left"/>
      <w:pPr>
        <w:ind w:left="4635" w:hanging="634"/>
      </w:pPr>
      <w:rPr>
        <w:rFonts w:hint="default"/>
        <w:lang w:val="en-US" w:eastAsia="en-US" w:bidi="ar-SA"/>
      </w:rPr>
    </w:lvl>
    <w:lvl w:ilvl="5" w:tplc="FFFFFFFF">
      <w:numFmt w:val="bullet"/>
      <w:lvlText w:val="•"/>
      <w:lvlJc w:val="left"/>
      <w:pPr>
        <w:ind w:left="5602" w:hanging="634"/>
      </w:pPr>
      <w:rPr>
        <w:rFonts w:hint="default"/>
        <w:lang w:val="en-US" w:eastAsia="en-US" w:bidi="ar-SA"/>
      </w:rPr>
    </w:lvl>
    <w:lvl w:ilvl="6" w:tplc="FFFFFFFF">
      <w:numFmt w:val="bullet"/>
      <w:lvlText w:val="•"/>
      <w:lvlJc w:val="left"/>
      <w:pPr>
        <w:ind w:left="6570" w:hanging="634"/>
      </w:pPr>
      <w:rPr>
        <w:rFonts w:hint="default"/>
        <w:lang w:val="en-US" w:eastAsia="en-US" w:bidi="ar-SA"/>
      </w:rPr>
    </w:lvl>
    <w:lvl w:ilvl="7" w:tplc="FFFFFFFF">
      <w:numFmt w:val="bullet"/>
      <w:lvlText w:val="•"/>
      <w:lvlJc w:val="left"/>
      <w:pPr>
        <w:ind w:left="7537" w:hanging="634"/>
      </w:pPr>
      <w:rPr>
        <w:rFonts w:hint="default"/>
        <w:lang w:val="en-US" w:eastAsia="en-US" w:bidi="ar-SA"/>
      </w:rPr>
    </w:lvl>
    <w:lvl w:ilvl="8" w:tplc="FFFFFFFF">
      <w:numFmt w:val="bullet"/>
      <w:lvlText w:val="•"/>
      <w:lvlJc w:val="left"/>
      <w:pPr>
        <w:ind w:left="8505" w:hanging="634"/>
      </w:pPr>
      <w:rPr>
        <w:rFonts w:hint="default"/>
        <w:lang w:val="en-US" w:eastAsia="en-US" w:bidi="ar-SA"/>
      </w:rPr>
    </w:lvl>
  </w:abstractNum>
  <w:abstractNum w:abstractNumId="13" w15:restartNumberingAfterBreak="0">
    <w:nsid w:val="57662AC4"/>
    <w:multiLevelType w:val="multilevel"/>
    <w:tmpl w:val="A0CE8E5E"/>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AC00A29"/>
    <w:multiLevelType w:val="hybridMultilevel"/>
    <w:tmpl w:val="16704402"/>
    <w:lvl w:ilvl="0" w:tplc="FFFFFFFF">
      <w:start w:val="1"/>
      <w:numFmt w:val="decimal"/>
      <w:lvlText w:val="(%1)"/>
      <w:lvlJc w:val="left"/>
      <w:pPr>
        <w:ind w:left="2877" w:hanging="720"/>
      </w:pPr>
      <w:rPr>
        <w:rFonts w:ascii="Arial" w:eastAsia="Arial" w:hAnsi="Arial" w:cs="Arial" w:hint="default"/>
        <w:b w:val="0"/>
        <w:bCs w:val="0"/>
        <w:i w:val="0"/>
        <w:iCs w:val="0"/>
        <w:spacing w:val="-1"/>
        <w:w w:val="100"/>
        <w:sz w:val="24"/>
        <w:szCs w:val="24"/>
        <w:lang w:val="en-US" w:eastAsia="en-US" w:bidi="ar-SA"/>
      </w:rPr>
    </w:lvl>
    <w:lvl w:ilvl="1" w:tplc="C26AFF60">
      <w:start w:val="1"/>
      <w:numFmt w:val="decimal"/>
      <w:lvlText w:val="(%2)"/>
      <w:lvlJc w:val="left"/>
      <w:pPr>
        <w:ind w:left="2160" w:hanging="360"/>
      </w:pPr>
      <w:rPr>
        <w:rFonts w:ascii="Arial" w:eastAsia="Arial" w:hAnsi="Arial" w:cs="Arial" w:hint="default"/>
        <w:b w:val="0"/>
        <w:bCs w:val="0"/>
        <w:i w:val="0"/>
        <w:iCs w:val="0"/>
        <w:spacing w:val="-1"/>
        <w:w w:val="100"/>
        <w:sz w:val="24"/>
        <w:szCs w:val="24"/>
        <w:lang w:val="en-US" w:eastAsia="en-US" w:bidi="ar-SA"/>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6FC7D63"/>
    <w:multiLevelType w:val="hybridMultilevel"/>
    <w:tmpl w:val="37E0122E"/>
    <w:lvl w:ilvl="0" w:tplc="0409000F">
      <w:start w:val="1"/>
      <w:numFmt w:val="decimal"/>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16cid:durableId="575557250">
    <w:abstractNumId w:val="3"/>
  </w:num>
  <w:num w:numId="2" w16cid:durableId="1161891474">
    <w:abstractNumId w:val="5"/>
  </w:num>
  <w:num w:numId="3" w16cid:durableId="48038230">
    <w:abstractNumId w:val="7"/>
  </w:num>
  <w:num w:numId="4" w16cid:durableId="672342695">
    <w:abstractNumId w:val="0"/>
  </w:num>
  <w:num w:numId="5" w16cid:durableId="1654025266">
    <w:abstractNumId w:val="15"/>
  </w:num>
  <w:num w:numId="6" w16cid:durableId="1277673">
    <w:abstractNumId w:val="2"/>
  </w:num>
  <w:num w:numId="7" w16cid:durableId="2120565081">
    <w:abstractNumId w:val="12"/>
  </w:num>
  <w:num w:numId="8" w16cid:durableId="797796370">
    <w:abstractNumId w:val="9"/>
  </w:num>
  <w:num w:numId="9" w16cid:durableId="1248879784">
    <w:abstractNumId w:val="11"/>
  </w:num>
  <w:num w:numId="10" w16cid:durableId="664867909">
    <w:abstractNumId w:val="13"/>
  </w:num>
  <w:num w:numId="11" w16cid:durableId="488643099">
    <w:abstractNumId w:val="8"/>
  </w:num>
  <w:num w:numId="12" w16cid:durableId="1302660430">
    <w:abstractNumId w:val="4"/>
  </w:num>
  <w:num w:numId="13" w16cid:durableId="1941136010">
    <w:abstractNumId w:val="14"/>
  </w:num>
  <w:num w:numId="14" w16cid:durableId="106512059">
    <w:abstractNumId w:val="1"/>
  </w:num>
  <w:num w:numId="15" w16cid:durableId="1399356568">
    <w:abstractNumId w:val="1"/>
  </w:num>
  <w:num w:numId="16" w16cid:durableId="404840559">
    <w:abstractNumId w:val="10"/>
  </w:num>
  <w:num w:numId="17" w16cid:durableId="884607274">
    <w:abstractNumId w:val="1"/>
    <w:lvlOverride w:ilvl="0">
      <w:lvl w:ilvl="0">
        <w:start w:val="1"/>
        <w:numFmt w:val="lowerLetter"/>
        <w:pStyle w:val="List"/>
        <w:lvlText w:val="(%1)"/>
        <w:lvlJc w:val="left"/>
        <w:pPr>
          <w:ind w:left="1080" w:hanging="720"/>
        </w:pPr>
        <w:rPr>
          <w:rFonts w:ascii="Arial" w:eastAsia="Arial" w:hAnsi="Arial" w:cs="Arial" w:hint="default"/>
          <w:b w:val="0"/>
          <w:bCs w:val="0"/>
          <w:i w:val="0"/>
          <w:iCs w:val="0"/>
          <w:spacing w:val="-1"/>
          <w:w w:val="100"/>
          <w:sz w:val="24"/>
          <w:szCs w:val="24"/>
        </w:rPr>
      </w:lvl>
    </w:lvlOverride>
    <w:lvlOverride w:ilvl="1">
      <w:lvl w:ilvl="1">
        <w:start w:val="1"/>
        <w:numFmt w:val="decimal"/>
        <w:pStyle w:val="List2"/>
        <w:lvlText w:val="(%2)"/>
        <w:lvlJc w:val="left"/>
        <w:pPr>
          <w:ind w:left="1800" w:hanging="720"/>
        </w:pPr>
        <w:rPr>
          <w:rFonts w:ascii="Arial" w:eastAsia="Arial" w:hAnsi="Arial" w:cs="Arial" w:hint="default"/>
          <w:b w:val="0"/>
          <w:bCs w:val="0"/>
          <w:i w:val="0"/>
          <w:iCs w:val="0"/>
          <w:spacing w:val="-1"/>
          <w:w w:val="100"/>
          <w:sz w:val="24"/>
          <w:szCs w:val="24"/>
        </w:rPr>
      </w:lvl>
    </w:lvlOverride>
    <w:lvlOverride w:ilvl="2">
      <w:lvl w:ilvl="2">
        <w:start w:val="1"/>
        <w:numFmt w:val="upperLetter"/>
        <w:pStyle w:val="List3"/>
        <w:lvlText w:val="(%3)"/>
        <w:lvlJc w:val="right"/>
        <w:pPr>
          <w:ind w:left="2520" w:hanging="720"/>
        </w:pPr>
        <w:rPr>
          <w:rFonts w:hint="default"/>
        </w:rPr>
      </w:lvl>
    </w:lvlOverride>
    <w:lvlOverride w:ilvl="3">
      <w:lvl w:ilvl="3">
        <w:start w:val="1"/>
        <w:numFmt w:val="decimal"/>
        <w:lvlText w:val="%4."/>
        <w:lvlJc w:val="left"/>
        <w:pPr>
          <w:ind w:left="324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18" w16cid:durableId="1739789632">
    <w:abstractNumId w:val="6"/>
  </w:num>
  <w:num w:numId="19" w16cid:durableId="2082750376">
    <w:abstractNumId w:val="1"/>
    <w:lvlOverride w:ilvl="0">
      <w:lvl w:ilvl="0">
        <w:start w:val="1"/>
        <w:numFmt w:val="lowerLetter"/>
        <w:pStyle w:val="List"/>
        <w:lvlText w:val="(%1)"/>
        <w:lvlJc w:val="left"/>
        <w:pPr>
          <w:ind w:left="1080" w:hanging="720"/>
        </w:pPr>
        <w:rPr>
          <w:rFonts w:ascii="Arial" w:eastAsia="Arial" w:hAnsi="Arial" w:cs="Arial" w:hint="default"/>
          <w:b w:val="0"/>
          <w:bCs w:val="0"/>
          <w:i w:val="0"/>
          <w:iCs w:val="0"/>
          <w:spacing w:val="-1"/>
          <w:w w:val="100"/>
          <w:sz w:val="24"/>
          <w:szCs w:val="24"/>
        </w:rPr>
      </w:lvl>
    </w:lvlOverride>
    <w:lvlOverride w:ilvl="1">
      <w:lvl w:ilvl="1">
        <w:start w:val="1"/>
        <w:numFmt w:val="decimal"/>
        <w:pStyle w:val="List2"/>
        <w:lvlText w:val="(%2)"/>
        <w:lvlJc w:val="left"/>
        <w:pPr>
          <w:ind w:left="1800" w:hanging="720"/>
        </w:pPr>
        <w:rPr>
          <w:rFonts w:ascii="Arial" w:eastAsia="Arial" w:hAnsi="Arial" w:cs="Arial" w:hint="default"/>
          <w:b w:val="0"/>
          <w:bCs w:val="0"/>
          <w:i w:val="0"/>
          <w:iCs w:val="0"/>
          <w:spacing w:val="-1"/>
          <w:w w:val="100"/>
          <w:sz w:val="24"/>
          <w:szCs w:val="24"/>
        </w:rPr>
      </w:lvl>
    </w:lvlOverride>
    <w:lvlOverride w:ilvl="2">
      <w:lvl w:ilvl="2">
        <w:start w:val="1"/>
        <w:numFmt w:val="upperLetter"/>
        <w:pStyle w:val="List3"/>
        <w:lvlText w:val="(%3)"/>
        <w:lvlJc w:val="left"/>
        <w:pPr>
          <w:ind w:left="2520" w:hanging="720"/>
        </w:pPr>
        <w:rPr>
          <w:rFonts w:hint="default"/>
        </w:rPr>
      </w:lvl>
    </w:lvlOverride>
    <w:lvlOverride w:ilvl="3">
      <w:lvl w:ilvl="3">
        <w:start w:val="1"/>
        <w:numFmt w:val="decimal"/>
        <w:lvlText w:val="%4."/>
        <w:lvlJc w:val="left"/>
        <w:pPr>
          <w:ind w:left="324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20" w16cid:durableId="1006984793">
    <w:abstractNumId w:val="1"/>
    <w:lvlOverride w:ilvl="0">
      <w:lvl w:ilvl="0">
        <w:start w:val="1"/>
        <w:numFmt w:val="lowerLetter"/>
        <w:pStyle w:val="List"/>
        <w:lvlText w:val="(%1)"/>
        <w:lvlJc w:val="left"/>
        <w:pPr>
          <w:ind w:left="1080" w:hanging="720"/>
        </w:pPr>
        <w:rPr>
          <w:rFonts w:ascii="Arial" w:eastAsia="Arial" w:hAnsi="Arial" w:cs="Arial" w:hint="default"/>
          <w:b w:val="0"/>
          <w:bCs w:val="0"/>
          <w:i w:val="0"/>
          <w:iCs w:val="0"/>
          <w:spacing w:val="-1"/>
          <w:w w:val="100"/>
          <w:sz w:val="24"/>
          <w:szCs w:val="24"/>
        </w:rPr>
      </w:lvl>
    </w:lvlOverride>
    <w:lvlOverride w:ilvl="1">
      <w:lvl w:ilvl="1">
        <w:start w:val="1"/>
        <w:numFmt w:val="decimal"/>
        <w:pStyle w:val="List2"/>
        <w:lvlText w:val="(%2)"/>
        <w:lvlJc w:val="left"/>
        <w:pPr>
          <w:ind w:left="1800" w:hanging="720"/>
        </w:pPr>
        <w:rPr>
          <w:rFonts w:ascii="Arial" w:eastAsia="Arial" w:hAnsi="Arial" w:cs="Arial" w:hint="default"/>
          <w:b w:val="0"/>
          <w:bCs w:val="0"/>
          <w:i w:val="0"/>
          <w:iCs w:val="0"/>
          <w:spacing w:val="-1"/>
          <w:w w:val="100"/>
          <w:sz w:val="24"/>
          <w:szCs w:val="24"/>
        </w:rPr>
      </w:lvl>
    </w:lvlOverride>
    <w:lvlOverride w:ilvl="2">
      <w:lvl w:ilvl="2">
        <w:start w:val="1"/>
        <w:numFmt w:val="upperLetter"/>
        <w:pStyle w:val="List3"/>
        <w:lvlText w:val="(%3)"/>
        <w:lvlJc w:val="left"/>
        <w:pPr>
          <w:ind w:left="2520" w:hanging="720"/>
        </w:pPr>
        <w:rPr>
          <w:rFonts w:hint="default"/>
        </w:rPr>
      </w:lvl>
    </w:lvlOverride>
    <w:lvlOverride w:ilvl="3">
      <w:lvl w:ilvl="3">
        <w:start w:val="1"/>
        <w:numFmt w:val="decimal"/>
        <w:lvlText w:val="%4."/>
        <w:lvlJc w:val="left"/>
        <w:pPr>
          <w:ind w:left="324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21" w16cid:durableId="1842620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5891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129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29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5814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5635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B2"/>
    <w:rsid w:val="000128BC"/>
    <w:rsid w:val="000473F0"/>
    <w:rsid w:val="000476D6"/>
    <w:rsid w:val="000A1CF1"/>
    <w:rsid w:val="000A33A7"/>
    <w:rsid w:val="000B5C56"/>
    <w:rsid w:val="001325B9"/>
    <w:rsid w:val="001632DF"/>
    <w:rsid w:val="001736AF"/>
    <w:rsid w:val="001756DB"/>
    <w:rsid w:val="001B2933"/>
    <w:rsid w:val="001B700E"/>
    <w:rsid w:val="001C49D3"/>
    <w:rsid w:val="001D0CAE"/>
    <w:rsid w:val="001D0E7B"/>
    <w:rsid w:val="001F324E"/>
    <w:rsid w:val="00216C09"/>
    <w:rsid w:val="00222534"/>
    <w:rsid w:val="002302E1"/>
    <w:rsid w:val="002A6877"/>
    <w:rsid w:val="002C1051"/>
    <w:rsid w:val="00322913"/>
    <w:rsid w:val="00333EF8"/>
    <w:rsid w:val="00367266"/>
    <w:rsid w:val="003A0469"/>
    <w:rsid w:val="003D12F6"/>
    <w:rsid w:val="003D4736"/>
    <w:rsid w:val="003D6270"/>
    <w:rsid w:val="003E5455"/>
    <w:rsid w:val="0040117F"/>
    <w:rsid w:val="0041401E"/>
    <w:rsid w:val="004950D1"/>
    <w:rsid w:val="004D04F0"/>
    <w:rsid w:val="004D086C"/>
    <w:rsid w:val="004E32D2"/>
    <w:rsid w:val="005054B9"/>
    <w:rsid w:val="005275C5"/>
    <w:rsid w:val="005422DC"/>
    <w:rsid w:val="00546248"/>
    <w:rsid w:val="005672B0"/>
    <w:rsid w:val="00576EE9"/>
    <w:rsid w:val="005879DB"/>
    <w:rsid w:val="005D59B2"/>
    <w:rsid w:val="00634C28"/>
    <w:rsid w:val="00644D06"/>
    <w:rsid w:val="006727CB"/>
    <w:rsid w:val="00684DC1"/>
    <w:rsid w:val="00690528"/>
    <w:rsid w:val="006930AC"/>
    <w:rsid w:val="006C713B"/>
    <w:rsid w:val="006F4D86"/>
    <w:rsid w:val="006F5076"/>
    <w:rsid w:val="00707DDD"/>
    <w:rsid w:val="00730DF1"/>
    <w:rsid w:val="00787BA8"/>
    <w:rsid w:val="00787C67"/>
    <w:rsid w:val="007C2DEB"/>
    <w:rsid w:val="007D6583"/>
    <w:rsid w:val="007F455D"/>
    <w:rsid w:val="008043CE"/>
    <w:rsid w:val="00806749"/>
    <w:rsid w:val="008153E5"/>
    <w:rsid w:val="008167E6"/>
    <w:rsid w:val="008264B7"/>
    <w:rsid w:val="00887A7B"/>
    <w:rsid w:val="008A6392"/>
    <w:rsid w:val="008C3A31"/>
    <w:rsid w:val="008F18F7"/>
    <w:rsid w:val="00910E72"/>
    <w:rsid w:val="00932625"/>
    <w:rsid w:val="009572BA"/>
    <w:rsid w:val="00963CA5"/>
    <w:rsid w:val="00975582"/>
    <w:rsid w:val="00975C68"/>
    <w:rsid w:val="00984154"/>
    <w:rsid w:val="0098603D"/>
    <w:rsid w:val="0099433D"/>
    <w:rsid w:val="00994430"/>
    <w:rsid w:val="009A1C35"/>
    <w:rsid w:val="009A6B14"/>
    <w:rsid w:val="009B2A25"/>
    <w:rsid w:val="009C05D7"/>
    <w:rsid w:val="009C5D1B"/>
    <w:rsid w:val="009F662F"/>
    <w:rsid w:val="00A033A7"/>
    <w:rsid w:val="00A1339B"/>
    <w:rsid w:val="00A1476A"/>
    <w:rsid w:val="00A15625"/>
    <w:rsid w:val="00A436A1"/>
    <w:rsid w:val="00A53B37"/>
    <w:rsid w:val="00A6398F"/>
    <w:rsid w:val="00A66E2D"/>
    <w:rsid w:val="00A76E74"/>
    <w:rsid w:val="00AC1F6B"/>
    <w:rsid w:val="00AD1523"/>
    <w:rsid w:val="00AD4BD9"/>
    <w:rsid w:val="00AE0C06"/>
    <w:rsid w:val="00AE1A98"/>
    <w:rsid w:val="00AE4423"/>
    <w:rsid w:val="00AF1CDA"/>
    <w:rsid w:val="00AF2A21"/>
    <w:rsid w:val="00AF4537"/>
    <w:rsid w:val="00B11B8B"/>
    <w:rsid w:val="00B97FE8"/>
    <w:rsid w:val="00BB3664"/>
    <w:rsid w:val="00BB7C05"/>
    <w:rsid w:val="00BE10AD"/>
    <w:rsid w:val="00C10EAA"/>
    <w:rsid w:val="00C1132B"/>
    <w:rsid w:val="00C1248A"/>
    <w:rsid w:val="00C30929"/>
    <w:rsid w:val="00C57FE7"/>
    <w:rsid w:val="00CB2F4C"/>
    <w:rsid w:val="00CD322B"/>
    <w:rsid w:val="00D13D5D"/>
    <w:rsid w:val="00D15D54"/>
    <w:rsid w:val="00D576F8"/>
    <w:rsid w:val="00D6507A"/>
    <w:rsid w:val="00D65C57"/>
    <w:rsid w:val="00D8172E"/>
    <w:rsid w:val="00DD171B"/>
    <w:rsid w:val="00DF5082"/>
    <w:rsid w:val="00E02B9D"/>
    <w:rsid w:val="00E1089D"/>
    <w:rsid w:val="00E10AAB"/>
    <w:rsid w:val="00E42CA5"/>
    <w:rsid w:val="00E456EA"/>
    <w:rsid w:val="00E46FC4"/>
    <w:rsid w:val="00E924B2"/>
    <w:rsid w:val="00E93EE6"/>
    <w:rsid w:val="00EB06B1"/>
    <w:rsid w:val="00ED6A24"/>
    <w:rsid w:val="00ED7444"/>
    <w:rsid w:val="00F0304A"/>
    <w:rsid w:val="00F31C44"/>
    <w:rsid w:val="00F44F88"/>
    <w:rsid w:val="00F83F6D"/>
    <w:rsid w:val="00F91CC1"/>
    <w:rsid w:val="00FA40DF"/>
    <w:rsid w:val="00FB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A08D7"/>
  <w15:docId w15:val="{8D6323EF-EEB8-43C7-B350-E1B40EB1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35"/>
    <w:rPr>
      <w:rFonts w:ascii="Arial" w:eastAsia="Arial" w:hAnsi="Arial" w:cs="Arial"/>
    </w:rPr>
  </w:style>
  <w:style w:type="paragraph" w:styleId="Heading1">
    <w:name w:val="heading 1"/>
    <w:basedOn w:val="Normal"/>
    <w:uiPriority w:val="9"/>
    <w:qFormat/>
    <w:rsid w:val="00D576F8"/>
    <w:pPr>
      <w:spacing w:line="480" w:lineRule="auto"/>
      <w:ind w:left="360"/>
      <w:outlineLvl w:val="0"/>
    </w:pPr>
    <w:rPr>
      <w:b/>
      <w:bCs/>
      <w:sz w:val="24"/>
      <w:szCs w:val="24"/>
    </w:rPr>
  </w:style>
  <w:style w:type="paragraph" w:styleId="Heading2">
    <w:name w:val="heading 2"/>
    <w:basedOn w:val="Heading1"/>
    <w:next w:val="Normal"/>
    <w:link w:val="Heading2Char"/>
    <w:uiPriority w:val="9"/>
    <w:unhideWhenUsed/>
    <w:qFormat/>
    <w:rsid w:val="00D576F8"/>
    <w:pPr>
      <w:outlineLvl w:val="1"/>
    </w:pPr>
  </w:style>
  <w:style w:type="paragraph" w:styleId="Heading3">
    <w:name w:val="heading 3"/>
    <w:basedOn w:val="Heading2"/>
    <w:next w:val="Normal"/>
    <w:link w:val="Heading3Char"/>
    <w:uiPriority w:val="9"/>
    <w:unhideWhenUsed/>
    <w:qFormat/>
    <w:rsid w:val="00D576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5D1B"/>
    <w:pPr>
      <w:spacing w:after="200"/>
      <w:ind w:left="360"/>
    </w:pPr>
    <w:rPr>
      <w:sz w:val="24"/>
      <w:szCs w:val="24"/>
    </w:rPr>
  </w:style>
  <w:style w:type="paragraph" w:styleId="ListParagraph">
    <w:name w:val="List Paragraph"/>
    <w:basedOn w:val="Normal"/>
    <w:uiPriority w:val="1"/>
    <w:qFormat/>
    <w:rsid w:val="00AE0C06"/>
    <w:pPr>
      <w:spacing w:after="200" w:line="278" w:lineRule="auto"/>
      <w:ind w:left="720"/>
    </w:pPr>
    <w:rPr>
      <w:sz w:val="24"/>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42CA5"/>
    <w:rPr>
      <w:sz w:val="16"/>
      <w:szCs w:val="16"/>
    </w:rPr>
  </w:style>
  <w:style w:type="paragraph" w:styleId="CommentText">
    <w:name w:val="annotation text"/>
    <w:basedOn w:val="Normal"/>
    <w:link w:val="CommentTextChar"/>
    <w:uiPriority w:val="99"/>
    <w:unhideWhenUsed/>
    <w:rsid w:val="00E42CA5"/>
    <w:rPr>
      <w:sz w:val="20"/>
      <w:szCs w:val="20"/>
    </w:rPr>
  </w:style>
  <w:style w:type="character" w:customStyle="1" w:styleId="CommentTextChar">
    <w:name w:val="Comment Text Char"/>
    <w:basedOn w:val="DefaultParagraphFont"/>
    <w:link w:val="CommentText"/>
    <w:uiPriority w:val="99"/>
    <w:rsid w:val="00E42CA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42CA5"/>
    <w:rPr>
      <w:b/>
      <w:bCs/>
    </w:rPr>
  </w:style>
  <w:style w:type="character" w:customStyle="1" w:styleId="CommentSubjectChar">
    <w:name w:val="Comment Subject Char"/>
    <w:basedOn w:val="CommentTextChar"/>
    <w:link w:val="CommentSubject"/>
    <w:uiPriority w:val="99"/>
    <w:semiHidden/>
    <w:rsid w:val="00E42CA5"/>
    <w:rPr>
      <w:rFonts w:ascii="Arial" w:eastAsia="Arial" w:hAnsi="Arial" w:cs="Arial"/>
      <w:b/>
      <w:bCs/>
      <w:sz w:val="20"/>
      <w:szCs w:val="20"/>
    </w:rPr>
  </w:style>
  <w:style w:type="paragraph" w:styleId="Revision">
    <w:name w:val="Revision"/>
    <w:hidden/>
    <w:uiPriority w:val="99"/>
    <w:semiHidden/>
    <w:rsid w:val="008C3A31"/>
    <w:pPr>
      <w:widowControl/>
      <w:autoSpaceDE/>
      <w:autoSpaceDN/>
    </w:pPr>
    <w:rPr>
      <w:rFonts w:ascii="Arial" w:eastAsia="Arial" w:hAnsi="Arial" w:cs="Arial"/>
    </w:rPr>
  </w:style>
  <w:style w:type="paragraph" w:styleId="Header">
    <w:name w:val="header"/>
    <w:basedOn w:val="Normal"/>
    <w:link w:val="HeaderChar"/>
    <w:uiPriority w:val="99"/>
    <w:unhideWhenUsed/>
    <w:rsid w:val="004D04F0"/>
    <w:pPr>
      <w:tabs>
        <w:tab w:val="center" w:pos="4680"/>
        <w:tab w:val="right" w:pos="9360"/>
      </w:tabs>
    </w:pPr>
  </w:style>
  <w:style w:type="character" w:customStyle="1" w:styleId="HeaderChar">
    <w:name w:val="Header Char"/>
    <w:basedOn w:val="DefaultParagraphFont"/>
    <w:link w:val="Header"/>
    <w:uiPriority w:val="99"/>
    <w:rsid w:val="004D04F0"/>
    <w:rPr>
      <w:rFonts w:ascii="Arial" w:eastAsia="Arial" w:hAnsi="Arial" w:cs="Arial"/>
    </w:rPr>
  </w:style>
  <w:style w:type="paragraph" w:styleId="Footer">
    <w:name w:val="footer"/>
    <w:basedOn w:val="Normal"/>
    <w:link w:val="FooterChar"/>
    <w:uiPriority w:val="99"/>
    <w:unhideWhenUsed/>
    <w:rsid w:val="004D04F0"/>
    <w:pPr>
      <w:tabs>
        <w:tab w:val="center" w:pos="4680"/>
        <w:tab w:val="right" w:pos="9360"/>
      </w:tabs>
    </w:pPr>
  </w:style>
  <w:style w:type="character" w:customStyle="1" w:styleId="FooterChar">
    <w:name w:val="Footer Char"/>
    <w:basedOn w:val="DefaultParagraphFont"/>
    <w:link w:val="Footer"/>
    <w:uiPriority w:val="99"/>
    <w:rsid w:val="004D04F0"/>
    <w:rPr>
      <w:rFonts w:ascii="Arial" w:eastAsia="Arial" w:hAnsi="Arial" w:cs="Arial"/>
    </w:rPr>
  </w:style>
  <w:style w:type="character" w:customStyle="1" w:styleId="Heading2Char">
    <w:name w:val="Heading 2 Char"/>
    <w:basedOn w:val="DefaultParagraphFont"/>
    <w:link w:val="Heading2"/>
    <w:uiPriority w:val="9"/>
    <w:rsid w:val="00D576F8"/>
    <w:rPr>
      <w:rFonts w:ascii="Arial" w:eastAsia="Arial" w:hAnsi="Arial" w:cs="Arial"/>
      <w:b/>
      <w:bCs/>
      <w:sz w:val="24"/>
      <w:szCs w:val="24"/>
    </w:rPr>
  </w:style>
  <w:style w:type="character" w:customStyle="1" w:styleId="Heading3Char">
    <w:name w:val="Heading 3 Char"/>
    <w:basedOn w:val="DefaultParagraphFont"/>
    <w:link w:val="Heading3"/>
    <w:uiPriority w:val="9"/>
    <w:rsid w:val="00D576F8"/>
    <w:rPr>
      <w:rFonts w:ascii="Arial" w:eastAsia="Arial" w:hAnsi="Arial" w:cs="Arial"/>
      <w:b/>
      <w:bCs/>
      <w:sz w:val="24"/>
      <w:szCs w:val="24"/>
    </w:rPr>
  </w:style>
  <w:style w:type="paragraph" w:styleId="List">
    <w:name w:val="List"/>
    <w:basedOn w:val="ListParagraph"/>
    <w:uiPriority w:val="99"/>
    <w:unhideWhenUsed/>
    <w:qFormat/>
    <w:rsid w:val="00D65C57"/>
    <w:pPr>
      <w:numPr>
        <w:numId w:val="15"/>
      </w:numPr>
    </w:pPr>
  </w:style>
  <w:style w:type="paragraph" w:styleId="List2">
    <w:name w:val="List 2"/>
    <w:basedOn w:val="ListParagraph"/>
    <w:uiPriority w:val="99"/>
    <w:unhideWhenUsed/>
    <w:qFormat/>
    <w:rsid w:val="00D65C57"/>
    <w:pPr>
      <w:numPr>
        <w:ilvl w:val="1"/>
        <w:numId w:val="15"/>
      </w:numPr>
    </w:pPr>
  </w:style>
  <w:style w:type="paragraph" w:customStyle="1" w:styleId="Authority">
    <w:name w:val="Authority"/>
    <w:basedOn w:val="BodyText"/>
    <w:link w:val="AuthorityChar"/>
    <w:qFormat/>
    <w:rsid w:val="00730DF1"/>
    <w:pPr>
      <w:contextualSpacing/>
    </w:pPr>
    <w:rPr>
      <w:sz w:val="20"/>
      <w:szCs w:val="20"/>
    </w:rPr>
  </w:style>
  <w:style w:type="character" w:customStyle="1" w:styleId="BodyTextChar">
    <w:name w:val="Body Text Char"/>
    <w:basedOn w:val="DefaultParagraphFont"/>
    <w:link w:val="BodyText"/>
    <w:uiPriority w:val="1"/>
    <w:rsid w:val="004E32D2"/>
    <w:rPr>
      <w:rFonts w:ascii="Arial" w:eastAsia="Arial" w:hAnsi="Arial" w:cs="Arial"/>
      <w:sz w:val="24"/>
      <w:szCs w:val="24"/>
    </w:rPr>
  </w:style>
  <w:style w:type="character" w:customStyle="1" w:styleId="AuthorityChar">
    <w:name w:val="Authority Char"/>
    <w:basedOn w:val="BodyTextChar"/>
    <w:link w:val="Authority"/>
    <w:rsid w:val="00730DF1"/>
    <w:rPr>
      <w:rFonts w:ascii="Arial" w:eastAsia="Arial" w:hAnsi="Arial" w:cs="Arial"/>
      <w:sz w:val="20"/>
      <w:szCs w:val="20"/>
    </w:rPr>
  </w:style>
  <w:style w:type="paragraph" w:styleId="List3">
    <w:name w:val="List 3"/>
    <w:basedOn w:val="ListParagraph"/>
    <w:uiPriority w:val="99"/>
    <w:unhideWhenUsed/>
    <w:qFormat/>
    <w:rsid w:val="00FA40DF"/>
    <w:pPr>
      <w:numPr>
        <w:ilvl w:val="2"/>
        <w:numId w:val="20"/>
      </w:numPr>
    </w:pPr>
  </w:style>
  <w:style w:type="character" w:styleId="PlaceholderText">
    <w:name w:val="Placeholder Text"/>
    <w:basedOn w:val="DefaultParagraphFont"/>
    <w:uiPriority w:val="99"/>
    <w:semiHidden/>
    <w:rsid w:val="003D47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12213C3B771F04F80668ECC1539E2F2" ma:contentTypeVersion="17" ma:contentTypeDescription="Create a new document." ma:contentTypeScope="" ma:versionID="aa1df336ad10e78a943b3a3cc6434fc5">
  <xsd:schema xmlns:xsd="http://www.w3.org/2001/XMLSchema" xmlns:xs="http://www.w3.org/2001/XMLSchema" xmlns:p="http://schemas.microsoft.com/office/2006/metadata/properties" xmlns:ns2="a53cf8a9-81ff-4583-b76a-f8057a43c85c" xmlns:ns3="f724054f-5aa5-4173-a95a-e66a0e62c4c9" targetNamespace="http://schemas.microsoft.com/office/2006/metadata/properties" ma:root="true" ma:fieldsID="2d529803c23bc1a9ec1799ff41ecf447" ns2:_="" ns3:_="">
    <xsd:import namespace="a53cf8a9-81ff-4583-b76a-f8057a43c85c"/>
    <xsd:import namespace="f724054f-5aa5-4173-a95a-e66a0e62c4c9"/>
    <xsd:element name="properties">
      <xsd:complexType>
        <xsd:sequence>
          <xsd:element name="documentManagement">
            <xsd:complexType>
              <xsd:all>
                <xsd:element ref="ns2:_dlc_DocId" minOccurs="0"/>
                <xsd:element ref="ns2:_dlc_DocIdUrl" minOccurs="0"/>
                <xsd:element ref="ns2:_dlc_DocIdPersistId" minOccurs="0"/>
                <xsd:element ref="ns3:LeadDivision" minOccurs="0"/>
                <xsd:element ref="ns3:LinktoCARBTracks2_x002e_0"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list="UserInfo"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acbbda9-8635-4387-bdf5-a5d0f3e986cd}" ma:internalName="TaxCatchAll" ma:showField="CatchAllData" ma:web="a53cf8a9-81ff-4583-b76a-f8057a43c8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24054f-5aa5-4173-a95a-e66a0e62c4c9" elementFormDefault="qualified">
    <xsd:import namespace="http://schemas.microsoft.com/office/2006/documentManagement/types"/>
    <xsd:import namespace="http://schemas.microsoft.com/office/infopath/2007/PartnerControls"/>
    <xsd:element name="LeadDivision" ma:index="11" nillable="true" ma:displayName="Lead Division" ma:format="Dropdown" ma:internalName="LeadDivision">
      <xsd:simpleType>
        <xsd:restriction base="dms:Text">
          <xsd:maxLength value="255"/>
        </xsd:restriction>
      </xsd:simpleType>
    </xsd:element>
    <xsd:element name="LinktoCARBTracks2_x002e_0" ma:index="12" nillable="true" ma:displayName="Link to CARBTracks2.0" ma:format="Hyperlink" ma:internalName="LinktoCARBTracks2_x002e_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24054f-5aa5-4173-a95a-e66a0e62c4c9">
      <Terms xmlns="http://schemas.microsoft.com/office/infopath/2007/PartnerControls"/>
    </lcf76f155ced4ddcb4097134ff3c332f>
    <TaxCatchAll xmlns="a53cf8a9-81ff-4583-b76a-f8057a43c85c" xsi:nil="true"/>
    <LeadDivision xmlns="f724054f-5aa5-4173-a95a-e66a0e62c4c9">ISD</LeadDivision>
    <LinktoCARBTracks2_x002e_0 xmlns="f724054f-5aa5-4173-a95a-e66a0e62c4c9">
      <Url>https://carb.sharepoint.com/eo/ats/CARB%20Tracks/_layouts/15/listform.aspx?PageType=4&amp;ListId=2c7ce42d%2Dbb16%2D4de0%2D99fd%2Dcdc3fcefa480&amp;ID=2446&amp;ContentTypeID=0x010047FDE72A2C5C954090355E10A6C30D63</Url>
      <Description>https://carb.sharepoint.com/eo/ats/CARB%20Tracks/_layouts/15/listform.aspx?PageType=4&amp;ListId=2c7ce42d%2Dbb16%2D4de0%2D99fd%2Dcdc3fcefa480&amp;ID=2446&amp;ContentTypeID=0x010047FDE72A2C5C954090355E10A6C30D63</Description>
    </LinktoCARBTracks2_x002e_0>
    <_dlc_DocId xmlns="a53cf8a9-81ff-4583-b76a-f8057a43c85c">55EAVHMDKNRW-116090561-9201</_dlc_DocId>
    <_dlc_DocIdUrl xmlns="a53cf8a9-81ff-4583-b76a-f8057a43c85c">
      <Url>https://carb.sharepoint.com/eo/ats/CARB Tracks/_layouts/15/DocIdRedir.aspx?ID=55EAVHMDKNRW-116090561-9201</Url>
      <Description>55EAVHMDKNRW-116090561-9201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F94BA-983C-4E7A-B62A-CCCF099A96B1}">
  <ds:schemaRefs>
    <ds:schemaRef ds:uri="http://schemas.microsoft.com/sharepoint/events"/>
  </ds:schemaRefs>
</ds:datastoreItem>
</file>

<file path=customXml/itemProps2.xml><?xml version="1.0" encoding="utf-8"?>
<ds:datastoreItem xmlns:ds="http://schemas.openxmlformats.org/officeDocument/2006/customXml" ds:itemID="{3133DA92-E5BC-4FDA-9260-FA09155A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cf8a9-81ff-4583-b76a-f8057a43c85c"/>
    <ds:schemaRef ds:uri="f724054f-5aa5-4173-a95a-e66a0e62c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8DCD0-2952-436D-AD1C-1640C1A99882}">
  <ds:schemaRefs>
    <ds:schemaRef ds:uri="http://schemas.microsoft.com/office/2006/metadata/properties"/>
    <ds:schemaRef ds:uri="http://schemas.microsoft.com/office/infopath/2007/PartnerControls"/>
    <ds:schemaRef ds:uri="f724054f-5aa5-4173-a95a-e66a0e62c4c9"/>
    <ds:schemaRef ds:uri="a53cf8a9-81ff-4583-b76a-f8057a43c85c"/>
  </ds:schemaRefs>
</ds:datastoreItem>
</file>

<file path=customXml/itemProps4.xml><?xml version="1.0" encoding="utf-8"?>
<ds:datastoreItem xmlns:ds="http://schemas.openxmlformats.org/officeDocument/2006/customXml" ds:itemID="{11DE153F-0C07-4A21-8EDB-283DEDB54214}">
  <ds:schemaRefs>
    <ds:schemaRef ds:uri="http://schemas.microsoft.com/sharepoint/v3/contenttype/form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2149</Words>
  <Characters>12253</Characters>
  <Application>Microsoft Office Word</Application>
  <DocSecurity>0</DocSecurity>
  <Lines>102</Lines>
  <Paragraphs>28</Paragraphs>
  <ScaleCrop>false</ScaleCrop>
  <Company>California Air Resources Board</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Climate Disclosures Final Regulation Order</dc:title>
  <dc:subject>California Corporate Greenhouse Gas Reporting and Climate Related Financial Risk Disclosure Initial Regulation</dc:subject>
  <dc:creator>CARB/ISD</dc:creator>
  <cp:keywords>CARB, California, Air Resources Board, GHG, greenhouse gases, climate reporting, financial risk, regulation, FSOR, final statement of reasons</cp:keywords>
  <cp:lastModifiedBy>Chung, John@ARB</cp:lastModifiedBy>
  <cp:revision>4</cp:revision>
  <dcterms:created xsi:type="dcterms:W3CDTF">2026-05-19T17:52:00Z</dcterms:created>
  <dcterms:modified xsi:type="dcterms:W3CDTF">2026-05-19T18:02:00Z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0x010100412213C3B771F04F80668ECC1539E2F2</vt:lpwstr>
  </property>
  <property fmtid="{D5CDD505-2E9C-101B-9397-08002B2CF9AE}" pid="3" name="Created">
    <vt:filetime>2025-12-15T00:00:00Z</vt:filetime>
  </property>
  <property fmtid="{D5CDD505-2E9C-101B-9397-08002B2CF9AE}" pid="4" name="Creator">
    <vt:lpwstr>Acrobat PDFMaker 25 for Word</vt:lpwstr>
  </property>
  <property fmtid="{D5CDD505-2E9C-101B-9397-08002B2CF9AE}" pid="5" name="GrammarlyDocumentId">
    <vt:lpwstr>14aac125-0498-4bbf-a029-29607dac6edf</vt:lpwstr>
  </property>
  <property fmtid="{D5CDD505-2E9C-101B-9397-08002B2CF9AE}" pid="6" name="LastSaved">
    <vt:filetime>2026-04-22T00:00:00Z</vt:filetime>
  </property>
  <property fmtid="{D5CDD505-2E9C-101B-9397-08002B2CF9AE}" pid="7" name="MediaServiceImageTags">
    <vt:lpwstr/>
  </property>
  <property fmtid="{D5CDD505-2E9C-101B-9397-08002B2CF9AE}" pid="8" name="Producer">
    <vt:lpwstr>Adobe PDF Library 25.1.77</vt:lpwstr>
  </property>
  <property fmtid="{D5CDD505-2E9C-101B-9397-08002B2CF9AE}" pid="9" name="SourceModified">
    <vt:lpwstr>D:20251215173407</vt:lpwstr>
  </property>
  <property fmtid="{D5CDD505-2E9C-101B-9397-08002B2CF9AE}" pid="10" name="_dlc_DocIdItemGuid">
    <vt:lpwstr>8a26cc75-2848-4e40-809e-de9e529cdd65</vt:lpwstr>
  </property>
  <property fmtid="{D5CDD505-2E9C-101B-9397-08002B2CF9AE}" pid="11" name="docLang">
    <vt:lpwstr>en</vt:lpwstr>
  </property>
</Properties>
</file>