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47B" w:rsidRPr="00D7647B" w:rsidRDefault="00D7647B" w:rsidP="00D7647B">
      <w:pPr>
        <w:shd w:val="clear" w:color="auto" w:fill="FFFFFF"/>
        <w:spacing w:beforeAutospacing="1" w:after="0" w:afterAutospacing="1" w:line="240" w:lineRule="auto"/>
        <w:rPr>
          <w:rFonts w:eastAsia="Times New Roman" w:cstheme="minorHAnsi"/>
          <w:color w:val="201F1E"/>
          <w:szCs w:val="24"/>
        </w:rPr>
      </w:pPr>
      <w:r w:rsidRPr="00D7647B">
        <w:rPr>
          <w:rFonts w:eastAsia="Times New Roman" w:cstheme="minorHAnsi"/>
          <w:color w:val="333333"/>
          <w:szCs w:val="24"/>
          <w:bdr w:val="none" w:sz="0" w:space="0" w:color="auto" w:frame="1"/>
        </w:rPr>
        <w:t xml:space="preserve">Air pollution in San Ysidro </w:t>
      </w:r>
      <w:bookmarkStart w:id="0" w:name="_GoBack"/>
      <w:bookmarkEnd w:id="0"/>
      <w:r w:rsidRPr="00D7647B">
        <w:rPr>
          <w:rFonts w:eastAsia="Times New Roman" w:cstheme="minorHAnsi"/>
          <w:color w:val="333333"/>
          <w:szCs w:val="24"/>
          <w:bdr w:val="none" w:sz="0" w:space="0" w:color="auto" w:frame="1"/>
        </w:rPr>
        <w:t>is a very big deal. Its adverse effects on numerous health outcomes and general mortality are </w:t>
      </w:r>
      <w:hyperlink r:id="rId5" w:tgtFrame="_blank" w:history="1">
        <w:r w:rsidRPr="00D7647B">
          <w:rPr>
            <w:rFonts w:eastAsia="Times New Roman" w:cstheme="minorHAnsi"/>
            <w:color w:val="0000FF"/>
            <w:szCs w:val="24"/>
            <w:u w:val="single"/>
            <w:bdr w:val="none" w:sz="0" w:space="0" w:color="auto" w:frame="1"/>
          </w:rPr>
          <w:t>widely documented</w:t>
        </w:r>
      </w:hyperlink>
      <w:r w:rsidRPr="00D7647B">
        <w:rPr>
          <w:rFonts w:eastAsia="Times New Roman" w:cstheme="minorHAnsi"/>
          <w:color w:val="333333"/>
          <w:szCs w:val="24"/>
          <w:bdr w:val="none" w:sz="0" w:space="0" w:color="auto" w:frame="1"/>
        </w:rPr>
        <w:t>. However, our understanding of its </w:t>
      </w:r>
      <w:r w:rsidRPr="00D7647B">
        <w:rPr>
          <w:rFonts w:eastAsia="Times New Roman" w:cstheme="minorHAnsi"/>
          <w:i/>
          <w:iCs/>
          <w:color w:val="333333"/>
          <w:szCs w:val="24"/>
          <w:bdr w:val="none" w:sz="0" w:space="0" w:color="auto" w:frame="1"/>
        </w:rPr>
        <w:t>cognitive</w:t>
      </w:r>
      <w:r w:rsidRPr="00D7647B">
        <w:rPr>
          <w:rFonts w:eastAsia="Times New Roman" w:cstheme="minorHAnsi"/>
          <w:color w:val="333333"/>
          <w:szCs w:val="24"/>
          <w:bdr w:val="none" w:sz="0" w:space="0" w:color="auto" w:frame="1"/>
        </w:rPr>
        <w:t> costs (children and adults) is more recent and those costs are almost certainly still significantly under-emphasized. For example, cognitive effects are </w:t>
      </w:r>
      <w:hyperlink r:id="rId6" w:tgtFrame="_blank" w:history="1">
        <w:r w:rsidRPr="00D7647B">
          <w:rPr>
            <w:rFonts w:eastAsia="Times New Roman" w:cstheme="minorHAnsi"/>
            <w:color w:val="0000FF"/>
            <w:szCs w:val="24"/>
            <w:u w:val="single"/>
            <w:bdr w:val="none" w:sz="0" w:space="0" w:color="auto" w:frame="1"/>
          </w:rPr>
          <w:t>not</w:t>
        </w:r>
      </w:hyperlink>
      <w:r w:rsidRPr="00D7647B">
        <w:rPr>
          <w:rFonts w:eastAsia="Times New Roman" w:cstheme="minorHAnsi"/>
          <w:color w:val="333333"/>
          <w:szCs w:val="24"/>
          <w:bdr w:val="none" w:sz="0" w:space="0" w:color="auto" w:frame="1"/>
        </w:rPr>
        <w:t> </w:t>
      </w:r>
      <w:hyperlink r:id="rId7" w:tgtFrame="_blank" w:history="1">
        <w:r w:rsidRPr="00D7647B">
          <w:rPr>
            <w:rFonts w:eastAsia="Times New Roman" w:cstheme="minorHAnsi"/>
            <w:color w:val="0000FF"/>
            <w:szCs w:val="24"/>
            <w:u w:val="single"/>
            <w:bdr w:val="none" w:sz="0" w:space="0" w:color="auto" w:frame="1"/>
          </w:rPr>
          <w:t>mentioned</w:t>
        </w:r>
      </w:hyperlink>
      <w:r w:rsidRPr="00D7647B">
        <w:rPr>
          <w:rFonts w:eastAsia="Times New Roman" w:cstheme="minorHAnsi"/>
          <w:color w:val="333333"/>
          <w:szCs w:val="24"/>
          <w:bdr w:val="none" w:sz="0" w:space="0" w:color="auto" w:frame="1"/>
        </w:rPr>
        <w:t> in most EPA materials.</w:t>
      </w:r>
    </w:p>
    <w:p w:rsidR="00D7647B" w:rsidRPr="00D7647B" w:rsidRDefault="00D7647B" w:rsidP="00D7647B">
      <w:pPr>
        <w:shd w:val="clear" w:color="auto" w:fill="FFFFFF"/>
        <w:spacing w:beforeAutospacing="1" w:after="0" w:afterAutospacing="1" w:line="240" w:lineRule="auto"/>
        <w:rPr>
          <w:rFonts w:eastAsia="Times New Roman" w:cstheme="minorHAnsi"/>
          <w:color w:val="201F1E"/>
          <w:szCs w:val="24"/>
        </w:rPr>
      </w:pPr>
      <w:hyperlink r:id="rId8" w:tgtFrame="_blank" w:history="1">
        <w:r w:rsidRPr="00D7647B">
          <w:rPr>
            <w:rFonts w:eastAsia="Times New Roman" w:cstheme="minorHAnsi"/>
            <w:color w:val="0000FF"/>
            <w:szCs w:val="24"/>
            <w:u w:val="single"/>
            <w:bdr w:val="none" w:sz="0" w:space="0" w:color="auto" w:frame="1"/>
          </w:rPr>
          <w:t>World Bank data</w:t>
        </w:r>
      </w:hyperlink>
      <w:r w:rsidRPr="00D7647B">
        <w:rPr>
          <w:rFonts w:eastAsia="Times New Roman" w:cstheme="minorHAnsi"/>
          <w:color w:val="333333"/>
          <w:szCs w:val="24"/>
          <w:bdr w:val="none" w:sz="0" w:space="0" w:color="auto" w:frame="1"/>
        </w:rPr>
        <w:t> indicate that 3.7 billion people, about half the world's population, are exposed to more than 50 µg/m³ of PM2.5 on an annual basis, 5x the unit of measure for most of the findings below.</w:t>
      </w:r>
    </w:p>
    <w:p w:rsidR="00D7647B" w:rsidRPr="00D7647B" w:rsidRDefault="00D7647B" w:rsidP="00D7647B">
      <w:pPr>
        <w:numPr>
          <w:ilvl w:val="0"/>
          <w:numId w:val="1"/>
        </w:numPr>
        <w:shd w:val="clear" w:color="auto" w:fill="FFFFFF"/>
        <w:spacing w:beforeAutospacing="1" w:after="0" w:line="240" w:lineRule="auto"/>
        <w:rPr>
          <w:rFonts w:eastAsia="Times New Roman" w:cstheme="minorHAnsi"/>
          <w:color w:val="333333"/>
          <w:szCs w:val="24"/>
        </w:rPr>
      </w:pPr>
      <w:r w:rsidRPr="00D7647B">
        <w:rPr>
          <w:rFonts w:eastAsia="Times New Roman" w:cstheme="minorHAnsi"/>
          <w:color w:val="333333"/>
          <w:szCs w:val="24"/>
          <w:bdr w:val="none" w:sz="0" w:space="0" w:color="auto" w:frame="1"/>
        </w:rPr>
        <w:t xml:space="preserve">Substantial declines in short-term cognitive performance after short-term exposure to moderate (median 27.0 µg/m³) PM2.5 </w:t>
      </w:r>
      <w:proofErr w:type="gramStart"/>
      <w:r w:rsidRPr="00D7647B">
        <w:rPr>
          <w:rFonts w:eastAsia="Times New Roman" w:cstheme="minorHAnsi"/>
          <w:color w:val="333333"/>
          <w:szCs w:val="24"/>
          <w:bdr w:val="none" w:sz="0" w:space="0" w:color="auto" w:frame="1"/>
        </w:rPr>
        <w:t>pollution</w:t>
      </w:r>
      <w:proofErr w:type="gramEnd"/>
      <w:r w:rsidRPr="00D7647B">
        <w:rPr>
          <w:rFonts w:eastAsia="Times New Roman" w:cstheme="minorHAnsi"/>
          <w:color w:val="333333"/>
          <w:szCs w:val="24"/>
          <w:bdr w:val="none" w:sz="0" w:space="0" w:color="auto" w:frame="1"/>
        </w:rPr>
        <w:t>: "The results from the MMSE test showed a statistically robust decline in cognitive function after exposure to both the candle burning and outdoor commuting compared to ambient indoor conditions. The similarity in the results between the two experiments suggests that PM exposure is the cause of the short-term cognitive decline observed in both." [...] "The mean average [test scores] for pre and post exposure to the candle burning were 48 ± 16 and 40 ± 17, respectively." – </w:t>
      </w:r>
      <w:proofErr w:type="spellStart"/>
      <w:r w:rsidRPr="00D7647B">
        <w:rPr>
          <w:rFonts w:eastAsia="Times New Roman" w:cstheme="minorHAnsi"/>
          <w:color w:val="333333"/>
          <w:szCs w:val="24"/>
          <w:bdr w:val="none" w:sz="0" w:space="0" w:color="auto" w:frame="1"/>
        </w:rPr>
        <w:fldChar w:fldCharType="begin"/>
      </w:r>
      <w:r w:rsidRPr="00D7647B">
        <w:rPr>
          <w:rFonts w:eastAsia="Times New Roman" w:cstheme="minorHAnsi"/>
          <w:color w:val="333333"/>
          <w:szCs w:val="24"/>
          <w:bdr w:val="none" w:sz="0" w:space="0" w:color="auto" w:frame="1"/>
        </w:rPr>
        <w:instrText xml:space="preserve"> HYPERLINK "https://www.nature.com/articles/s41598-019-44561-0" \t "_blank" </w:instrText>
      </w:r>
      <w:r w:rsidRPr="00D7647B">
        <w:rPr>
          <w:rFonts w:eastAsia="Times New Roman" w:cstheme="minorHAnsi"/>
          <w:color w:val="333333"/>
          <w:szCs w:val="24"/>
          <w:bdr w:val="none" w:sz="0" w:space="0" w:color="auto" w:frame="1"/>
        </w:rPr>
        <w:fldChar w:fldCharType="separate"/>
      </w:r>
      <w:r w:rsidRPr="00D7647B">
        <w:rPr>
          <w:rFonts w:eastAsia="Times New Roman" w:cstheme="minorHAnsi"/>
          <w:color w:val="0000FF"/>
          <w:szCs w:val="24"/>
          <w:u w:val="single"/>
          <w:bdr w:val="none" w:sz="0" w:space="0" w:color="auto" w:frame="1"/>
        </w:rPr>
        <w:t>Shehab</w:t>
      </w:r>
      <w:proofErr w:type="spellEnd"/>
      <w:r w:rsidRPr="00D7647B">
        <w:rPr>
          <w:rFonts w:eastAsia="Times New Roman" w:cstheme="minorHAnsi"/>
          <w:color w:val="0000FF"/>
          <w:szCs w:val="24"/>
          <w:u w:val="single"/>
          <w:bdr w:val="none" w:sz="0" w:space="0" w:color="auto" w:frame="1"/>
        </w:rPr>
        <w:t xml:space="preserve"> &amp; Pope 2019</w:t>
      </w:r>
      <w:r w:rsidRPr="00D7647B">
        <w:rPr>
          <w:rFonts w:eastAsia="Times New Roman" w:cstheme="minorHAnsi"/>
          <w:color w:val="333333"/>
          <w:szCs w:val="24"/>
          <w:bdr w:val="none" w:sz="0" w:space="0" w:color="auto" w:frame="1"/>
        </w:rPr>
        <w:fldChar w:fldCharType="end"/>
      </w:r>
      <w:r w:rsidRPr="00D7647B">
        <w:rPr>
          <w:rFonts w:eastAsia="Times New Roman" w:cstheme="minorHAnsi"/>
          <w:color w:val="333333"/>
          <w:szCs w:val="24"/>
          <w:bdr w:val="none" w:sz="0" w:space="0" w:color="auto" w:frame="1"/>
        </w:rPr>
        <w:t>.</w:t>
      </w:r>
    </w:p>
    <w:p w:rsidR="00D7647B" w:rsidRPr="00D7647B" w:rsidRDefault="00D7647B" w:rsidP="00D7647B">
      <w:pPr>
        <w:numPr>
          <w:ilvl w:val="0"/>
          <w:numId w:val="1"/>
        </w:numPr>
        <w:shd w:val="clear" w:color="auto" w:fill="FFFFFF"/>
        <w:spacing w:beforeAutospacing="1" w:after="0" w:line="240" w:lineRule="auto"/>
        <w:rPr>
          <w:rFonts w:eastAsia="Times New Roman" w:cstheme="minorHAnsi"/>
          <w:color w:val="333333"/>
          <w:szCs w:val="24"/>
        </w:rPr>
      </w:pPr>
      <w:r w:rsidRPr="00D7647B">
        <w:rPr>
          <w:rFonts w:eastAsia="Times New Roman" w:cstheme="minorHAnsi"/>
          <w:color w:val="333333"/>
          <w:szCs w:val="24"/>
          <w:bdr w:val="none" w:sz="0" w:space="0" w:color="auto" w:frame="1"/>
        </w:rPr>
        <w:t>Chess players make more mistakes on polluted days: "We find that an increase of 10 µg/m³ raises the probability of making an error by 1.5 percentage points, and increases the magnitude of the errors by 9.4%. The impact of pollution is exacerbated by time pressure. When players approach the time control of games, an increase of 10 µg/m³, corresponding to about one standard deviation, increases the probability of making a meaningful error by 3.2 percentage points, and errors being 17.3% larger." – </w:t>
      </w:r>
      <w:proofErr w:type="spellStart"/>
      <w:r w:rsidRPr="00D7647B">
        <w:rPr>
          <w:rFonts w:eastAsia="Times New Roman" w:cstheme="minorHAnsi"/>
          <w:color w:val="333333"/>
          <w:szCs w:val="24"/>
          <w:bdr w:val="none" w:sz="0" w:space="0" w:color="auto" w:frame="1"/>
        </w:rPr>
        <w:fldChar w:fldCharType="begin"/>
      </w:r>
      <w:r w:rsidRPr="00D7647B">
        <w:rPr>
          <w:rFonts w:eastAsia="Times New Roman" w:cstheme="minorHAnsi"/>
          <w:color w:val="333333"/>
          <w:szCs w:val="24"/>
          <w:bdr w:val="none" w:sz="0" w:space="0" w:color="auto" w:frame="1"/>
        </w:rPr>
        <w:instrText xml:space="preserve"> HYPERLINK "http://conference.iza.org/conference_files/environ_2019/palacios_j24419.pdf" \t "_blank" </w:instrText>
      </w:r>
      <w:r w:rsidRPr="00D7647B">
        <w:rPr>
          <w:rFonts w:eastAsia="Times New Roman" w:cstheme="minorHAnsi"/>
          <w:color w:val="333333"/>
          <w:szCs w:val="24"/>
          <w:bdr w:val="none" w:sz="0" w:space="0" w:color="auto" w:frame="1"/>
        </w:rPr>
        <w:fldChar w:fldCharType="separate"/>
      </w:r>
      <w:r w:rsidRPr="00D7647B">
        <w:rPr>
          <w:rFonts w:eastAsia="Times New Roman" w:cstheme="minorHAnsi"/>
          <w:color w:val="0000FF"/>
          <w:szCs w:val="24"/>
          <w:u w:val="single"/>
          <w:bdr w:val="none" w:sz="0" w:space="0" w:color="auto" w:frame="1"/>
        </w:rPr>
        <w:t>Künn</w:t>
      </w:r>
      <w:proofErr w:type="spellEnd"/>
      <w:r w:rsidRPr="00D7647B">
        <w:rPr>
          <w:rFonts w:eastAsia="Times New Roman" w:cstheme="minorHAnsi"/>
          <w:color w:val="0000FF"/>
          <w:szCs w:val="24"/>
          <w:u w:val="single"/>
          <w:bdr w:val="none" w:sz="0" w:space="0" w:color="auto" w:frame="1"/>
        </w:rPr>
        <w:t xml:space="preserve"> et al 2019</w:t>
      </w:r>
      <w:r w:rsidRPr="00D7647B">
        <w:rPr>
          <w:rFonts w:eastAsia="Times New Roman" w:cstheme="minorHAnsi"/>
          <w:color w:val="333333"/>
          <w:szCs w:val="24"/>
          <w:bdr w:val="none" w:sz="0" w:space="0" w:color="auto" w:frame="1"/>
        </w:rPr>
        <w:fldChar w:fldCharType="end"/>
      </w:r>
      <w:r w:rsidRPr="00D7647B">
        <w:rPr>
          <w:rFonts w:eastAsia="Times New Roman" w:cstheme="minorHAnsi"/>
          <w:color w:val="333333"/>
          <w:szCs w:val="24"/>
          <w:bdr w:val="none" w:sz="0" w:space="0" w:color="auto" w:frame="1"/>
        </w:rPr>
        <w:t>.</w:t>
      </w:r>
    </w:p>
    <w:p w:rsidR="00D7647B" w:rsidRPr="00D7647B" w:rsidRDefault="00D7647B" w:rsidP="00D7647B">
      <w:pPr>
        <w:numPr>
          <w:ilvl w:val="0"/>
          <w:numId w:val="1"/>
        </w:numPr>
        <w:shd w:val="clear" w:color="auto" w:fill="FFFFFF"/>
        <w:spacing w:beforeAutospacing="1" w:after="0" w:line="240" w:lineRule="auto"/>
        <w:rPr>
          <w:rFonts w:eastAsia="Times New Roman" w:cstheme="minorHAnsi"/>
          <w:color w:val="333333"/>
          <w:szCs w:val="24"/>
        </w:rPr>
      </w:pPr>
      <w:r w:rsidRPr="00D7647B">
        <w:rPr>
          <w:rFonts w:eastAsia="Times New Roman" w:cstheme="minorHAnsi"/>
          <w:color w:val="333333"/>
          <w:szCs w:val="24"/>
          <w:bdr w:val="none" w:sz="0" w:space="0" w:color="auto" w:frame="1"/>
        </w:rPr>
        <w:t xml:space="preserve">A 3.26x (albeit with very wide CI) increase in Alzheimer's incidence for each 10 µg/m³ increase in long-term PM2.5 </w:t>
      </w:r>
      <w:proofErr w:type="gramStart"/>
      <w:r w:rsidRPr="00D7647B">
        <w:rPr>
          <w:rFonts w:eastAsia="Times New Roman" w:cstheme="minorHAnsi"/>
          <w:color w:val="333333"/>
          <w:szCs w:val="24"/>
          <w:bdr w:val="none" w:sz="0" w:space="0" w:color="auto" w:frame="1"/>
        </w:rPr>
        <w:t>exposure</w:t>
      </w:r>
      <w:proofErr w:type="gramEnd"/>
      <w:r w:rsidRPr="00D7647B">
        <w:rPr>
          <w:rFonts w:eastAsia="Times New Roman" w:cstheme="minorHAnsi"/>
          <w:color w:val="333333"/>
          <w:szCs w:val="24"/>
          <w:bdr w:val="none" w:sz="0" w:space="0" w:color="auto" w:frame="1"/>
        </w:rPr>
        <w:t xml:space="preserve">? "Short- and long-term PM2.5 </w:t>
      </w:r>
      <w:proofErr w:type="gramStart"/>
      <w:r w:rsidRPr="00D7647B">
        <w:rPr>
          <w:rFonts w:eastAsia="Times New Roman" w:cstheme="minorHAnsi"/>
          <w:color w:val="333333"/>
          <w:szCs w:val="24"/>
          <w:bdr w:val="none" w:sz="0" w:space="0" w:color="auto" w:frame="1"/>
        </w:rPr>
        <w:t>exposure</w:t>
      </w:r>
      <w:proofErr w:type="gramEnd"/>
      <w:r w:rsidRPr="00D7647B">
        <w:rPr>
          <w:rFonts w:eastAsia="Times New Roman" w:cstheme="minorHAnsi"/>
          <w:color w:val="333333"/>
          <w:szCs w:val="24"/>
          <w:bdr w:val="none" w:sz="0" w:space="0" w:color="auto" w:frame="1"/>
        </w:rPr>
        <w:t xml:space="preserve"> was associated with increased risks of stroke (short-term odds ratio 1.01 [per µg/m³ increase in PM2.5 concentrations], 95% CI 1.01-1.02; long-term 1.14, 95% CI 1.08-1.21) and mortality (short-term 1.02, 95% CI 1.01-1.04; long-term 1.15, 95% CI 1.07-1.24) of stroke. Long-term PM2.5 </w:t>
      </w:r>
      <w:proofErr w:type="gramStart"/>
      <w:r w:rsidRPr="00D7647B">
        <w:rPr>
          <w:rFonts w:eastAsia="Times New Roman" w:cstheme="minorHAnsi"/>
          <w:color w:val="333333"/>
          <w:szCs w:val="24"/>
          <w:bdr w:val="none" w:sz="0" w:space="0" w:color="auto" w:frame="1"/>
        </w:rPr>
        <w:t>exposure</w:t>
      </w:r>
      <w:proofErr w:type="gramEnd"/>
      <w:r w:rsidRPr="00D7647B">
        <w:rPr>
          <w:rFonts w:eastAsia="Times New Roman" w:cstheme="minorHAnsi"/>
          <w:color w:val="333333"/>
          <w:szCs w:val="24"/>
          <w:bdr w:val="none" w:sz="0" w:space="0" w:color="auto" w:frame="1"/>
        </w:rPr>
        <w:t xml:space="preserve"> was associated with increased risks of dementia (1.16, 95% CI 1.07-1.26), Alzheimer's disease (3.26, 95% 0.84-12.74), ASD (1.68, 95% CI 1.20-2.34), and Parkinson's disease (1.34, 95% CI 1.04-1.73)." – </w:t>
      </w:r>
      <w:hyperlink r:id="rId9" w:tgtFrame="_blank" w:history="1">
        <w:r w:rsidRPr="00D7647B">
          <w:rPr>
            <w:rFonts w:eastAsia="Times New Roman" w:cstheme="minorHAnsi"/>
            <w:color w:val="0000FF"/>
            <w:szCs w:val="24"/>
            <w:u w:val="single"/>
            <w:bdr w:val="none" w:sz="0" w:space="0" w:color="auto" w:frame="1"/>
          </w:rPr>
          <w:t>Fu et al 2019</w:t>
        </w:r>
      </w:hyperlink>
      <w:r w:rsidRPr="00D7647B">
        <w:rPr>
          <w:rFonts w:eastAsia="Times New Roman" w:cstheme="minorHAnsi"/>
          <w:color w:val="333333"/>
          <w:szCs w:val="24"/>
          <w:bdr w:val="none" w:sz="0" w:space="0" w:color="auto" w:frame="1"/>
        </w:rPr>
        <w:t>. Similar effects are seen in </w:t>
      </w:r>
      <w:hyperlink r:id="rId10" w:tgtFrame="_blank" w:history="1">
        <w:r w:rsidRPr="00D7647B">
          <w:rPr>
            <w:rFonts w:eastAsia="Times New Roman" w:cstheme="minorHAnsi"/>
            <w:color w:val="0000FF"/>
            <w:szCs w:val="24"/>
            <w:u w:val="single"/>
            <w:bdr w:val="none" w:sz="0" w:space="0" w:color="auto" w:frame="1"/>
          </w:rPr>
          <w:t>Bishop et al 2018</w:t>
        </w:r>
      </w:hyperlink>
      <w:r w:rsidRPr="00D7647B">
        <w:rPr>
          <w:rFonts w:eastAsia="Times New Roman" w:cstheme="minorHAnsi"/>
          <w:color w:val="333333"/>
          <w:szCs w:val="24"/>
          <w:bdr w:val="none" w:sz="0" w:space="0" w:color="auto" w:frame="1"/>
        </w:rPr>
        <w:t>: "We find that a 1 µg/m³ increase in decadal PM2.5 increases the probability of a dementia diagnosis by 1.68 percentage points."</w:t>
      </w:r>
    </w:p>
    <w:p w:rsidR="00D7647B" w:rsidRPr="00D7647B" w:rsidRDefault="00D7647B" w:rsidP="00D7647B">
      <w:pPr>
        <w:numPr>
          <w:ilvl w:val="0"/>
          <w:numId w:val="1"/>
        </w:numPr>
        <w:shd w:val="clear" w:color="auto" w:fill="FFFFFF"/>
        <w:spacing w:beforeAutospacing="1" w:after="0" w:line="240" w:lineRule="auto"/>
        <w:rPr>
          <w:rFonts w:eastAsia="Times New Roman" w:cstheme="minorHAnsi"/>
          <w:color w:val="333333"/>
          <w:szCs w:val="24"/>
        </w:rPr>
      </w:pPr>
      <w:r w:rsidRPr="00D7647B">
        <w:rPr>
          <w:rFonts w:eastAsia="Times New Roman" w:cstheme="minorHAnsi"/>
          <w:color w:val="333333"/>
          <w:szCs w:val="24"/>
          <w:bdr w:val="none" w:sz="0" w:space="0" w:color="auto" w:frame="1"/>
        </w:rPr>
        <w:t>A study of 20,000 elderly women concluded that "the effect of a 10 µg/m³ increment in long-term [PM2.5 and PM10] exposure is cognitively equivalent to aging by approximately 2 years". – </w:t>
      </w:r>
      <w:proofErr w:type="spellStart"/>
      <w:r w:rsidRPr="00D7647B">
        <w:rPr>
          <w:rFonts w:eastAsia="Times New Roman" w:cstheme="minorHAnsi"/>
          <w:color w:val="333333"/>
          <w:szCs w:val="24"/>
          <w:bdr w:val="none" w:sz="0" w:space="0" w:color="auto" w:frame="1"/>
        </w:rPr>
        <w:fldChar w:fldCharType="begin"/>
      </w:r>
      <w:r w:rsidRPr="00D7647B">
        <w:rPr>
          <w:rFonts w:eastAsia="Times New Roman" w:cstheme="minorHAnsi"/>
          <w:color w:val="333333"/>
          <w:szCs w:val="24"/>
          <w:bdr w:val="none" w:sz="0" w:space="0" w:color="auto" w:frame="1"/>
        </w:rPr>
        <w:instrText xml:space="preserve"> HYPERLINK "https://www.ncbi.nlm.nih.gov/pmc/articles/PMC3622279/" \t "_blank" </w:instrText>
      </w:r>
      <w:r w:rsidRPr="00D7647B">
        <w:rPr>
          <w:rFonts w:eastAsia="Times New Roman" w:cstheme="minorHAnsi"/>
          <w:color w:val="333333"/>
          <w:szCs w:val="24"/>
          <w:bdr w:val="none" w:sz="0" w:space="0" w:color="auto" w:frame="1"/>
        </w:rPr>
        <w:fldChar w:fldCharType="separate"/>
      </w:r>
      <w:r w:rsidRPr="00D7647B">
        <w:rPr>
          <w:rFonts w:eastAsia="Times New Roman" w:cstheme="minorHAnsi"/>
          <w:color w:val="0000FF"/>
          <w:szCs w:val="24"/>
          <w:u w:val="single"/>
          <w:bdr w:val="none" w:sz="0" w:space="0" w:color="auto" w:frame="1"/>
        </w:rPr>
        <w:t>Weuve</w:t>
      </w:r>
      <w:proofErr w:type="spellEnd"/>
      <w:r w:rsidRPr="00D7647B">
        <w:rPr>
          <w:rFonts w:eastAsia="Times New Roman" w:cstheme="minorHAnsi"/>
          <w:color w:val="0000FF"/>
          <w:szCs w:val="24"/>
          <w:u w:val="single"/>
          <w:bdr w:val="none" w:sz="0" w:space="0" w:color="auto" w:frame="1"/>
        </w:rPr>
        <w:t xml:space="preserve"> et al 2013</w:t>
      </w:r>
      <w:r w:rsidRPr="00D7647B">
        <w:rPr>
          <w:rFonts w:eastAsia="Times New Roman" w:cstheme="minorHAnsi"/>
          <w:color w:val="333333"/>
          <w:szCs w:val="24"/>
          <w:bdr w:val="none" w:sz="0" w:space="0" w:color="auto" w:frame="1"/>
        </w:rPr>
        <w:fldChar w:fldCharType="end"/>
      </w:r>
      <w:r w:rsidRPr="00D7647B">
        <w:rPr>
          <w:rFonts w:eastAsia="Times New Roman" w:cstheme="minorHAnsi"/>
          <w:color w:val="333333"/>
          <w:szCs w:val="24"/>
          <w:bdr w:val="none" w:sz="0" w:space="0" w:color="auto" w:frame="1"/>
        </w:rPr>
        <w:t>.</w:t>
      </w:r>
    </w:p>
    <w:p w:rsidR="00D7647B" w:rsidRPr="00D7647B" w:rsidRDefault="00D7647B" w:rsidP="00D7647B">
      <w:pPr>
        <w:numPr>
          <w:ilvl w:val="0"/>
          <w:numId w:val="1"/>
        </w:numPr>
        <w:shd w:val="clear" w:color="auto" w:fill="FFFFFF"/>
        <w:spacing w:beforeAutospacing="1" w:after="0" w:line="240" w:lineRule="auto"/>
        <w:rPr>
          <w:rFonts w:eastAsia="Times New Roman" w:cstheme="minorHAnsi"/>
          <w:color w:val="333333"/>
          <w:szCs w:val="24"/>
        </w:rPr>
      </w:pPr>
      <w:r w:rsidRPr="00D7647B">
        <w:rPr>
          <w:rFonts w:eastAsia="Times New Roman" w:cstheme="minorHAnsi"/>
          <w:color w:val="333333"/>
          <w:szCs w:val="24"/>
          <w:bdr w:val="none" w:sz="0" w:space="0" w:color="auto" w:frame="1"/>
        </w:rPr>
        <w:t>"Utilizing variations in transitory and cumulative air pollution exposures for the same individuals over time in China, we provide evidence that polluted air may impede cognitive ability as people become older, especially for less educated men. Cutting annual mean concentration of particulate matter smaller than 10 µm (PM10) in China to the Environmental Protection Agency’s standard (50 µg/m³) would move people from the median to the 63rd percentile (verbal test scores) and the 58th percentile (math test scores), respectively." – </w:t>
      </w:r>
      <w:hyperlink r:id="rId11" w:tgtFrame="_blank" w:history="1">
        <w:r w:rsidRPr="00D7647B">
          <w:rPr>
            <w:rFonts w:eastAsia="Times New Roman" w:cstheme="minorHAnsi"/>
            <w:color w:val="0000FF"/>
            <w:szCs w:val="24"/>
            <w:u w:val="single"/>
            <w:bdr w:val="none" w:sz="0" w:space="0" w:color="auto" w:frame="1"/>
          </w:rPr>
          <w:t>Zhang et al 2018</w:t>
        </w:r>
      </w:hyperlink>
      <w:r w:rsidRPr="00D7647B">
        <w:rPr>
          <w:rFonts w:eastAsia="Times New Roman" w:cstheme="minorHAnsi"/>
          <w:color w:val="333333"/>
          <w:szCs w:val="24"/>
          <w:bdr w:val="none" w:sz="0" w:space="0" w:color="auto" w:frame="1"/>
        </w:rPr>
        <w:t>.</w:t>
      </w:r>
    </w:p>
    <w:p w:rsidR="00D7647B" w:rsidRPr="00D7647B" w:rsidRDefault="00D7647B" w:rsidP="00D7647B">
      <w:pPr>
        <w:numPr>
          <w:ilvl w:val="0"/>
          <w:numId w:val="1"/>
        </w:numPr>
        <w:shd w:val="clear" w:color="auto" w:fill="FFFFFF"/>
        <w:spacing w:beforeAutospacing="1" w:after="0" w:line="240" w:lineRule="auto"/>
        <w:rPr>
          <w:rFonts w:eastAsia="Times New Roman" w:cstheme="minorHAnsi"/>
          <w:color w:val="333333"/>
          <w:szCs w:val="24"/>
        </w:rPr>
      </w:pPr>
      <w:r w:rsidRPr="00D7647B">
        <w:rPr>
          <w:rFonts w:eastAsia="Times New Roman" w:cstheme="minorHAnsi"/>
          <w:color w:val="333333"/>
          <w:szCs w:val="24"/>
          <w:bdr w:val="none" w:sz="0" w:space="0" w:color="auto" w:frame="1"/>
        </w:rPr>
        <w:t xml:space="preserve">Stock market returns are lower on polluted days. "This estimate indicates that a </w:t>
      </w:r>
      <w:proofErr w:type="gramStart"/>
      <w:r w:rsidRPr="00D7647B">
        <w:rPr>
          <w:rFonts w:eastAsia="Times New Roman" w:cstheme="minorHAnsi"/>
          <w:color w:val="333333"/>
          <w:szCs w:val="24"/>
          <w:bdr w:val="none" w:sz="0" w:space="0" w:color="auto" w:frame="1"/>
        </w:rPr>
        <w:t>one unit</w:t>
      </w:r>
      <w:proofErr w:type="gramEnd"/>
      <w:r w:rsidRPr="00D7647B">
        <w:rPr>
          <w:rFonts w:eastAsia="Times New Roman" w:cstheme="minorHAnsi"/>
          <w:color w:val="333333"/>
          <w:szCs w:val="24"/>
          <w:bdr w:val="none" w:sz="0" w:space="0" w:color="auto" w:frame="1"/>
        </w:rPr>
        <w:t xml:space="preserve"> increase in PM2.5 decreases the daily percentage returns by 1.7%. Put differently, a one standard deviation increase in PM2.5 decreases the daily percentage returns by 11.9%, a substantial effect on daily NYSE returns." </w:t>
      </w:r>
      <w:hyperlink r:id="rId12" w:tgtFrame="_blank" w:history="1">
        <w:r w:rsidRPr="00D7647B">
          <w:rPr>
            <w:rFonts w:eastAsia="Times New Roman" w:cstheme="minorHAnsi"/>
            <w:color w:val="0000FF"/>
            <w:szCs w:val="24"/>
            <w:u w:val="single"/>
            <w:bdr w:val="none" w:sz="0" w:space="0" w:color="auto" w:frame="1"/>
          </w:rPr>
          <w:t>Hayes et al 2016</w:t>
        </w:r>
      </w:hyperlink>
      <w:r w:rsidRPr="00D7647B">
        <w:rPr>
          <w:rFonts w:eastAsia="Times New Roman" w:cstheme="minorHAnsi"/>
          <w:color w:val="333333"/>
          <w:szCs w:val="24"/>
          <w:bdr w:val="none" w:sz="0" w:space="0" w:color="auto" w:frame="1"/>
        </w:rPr>
        <w:t>.</w:t>
      </w:r>
    </w:p>
    <w:p w:rsidR="00D7647B" w:rsidRPr="00D7647B" w:rsidRDefault="00D7647B" w:rsidP="00D7647B">
      <w:pPr>
        <w:numPr>
          <w:ilvl w:val="0"/>
          <w:numId w:val="1"/>
        </w:numPr>
        <w:shd w:val="clear" w:color="auto" w:fill="FFFFFF"/>
        <w:spacing w:beforeAutospacing="1" w:after="0" w:line="240" w:lineRule="auto"/>
        <w:rPr>
          <w:rFonts w:eastAsia="Times New Roman" w:cstheme="minorHAnsi"/>
          <w:color w:val="333333"/>
          <w:szCs w:val="24"/>
        </w:rPr>
      </w:pPr>
      <w:r w:rsidRPr="00D7647B">
        <w:rPr>
          <w:rFonts w:eastAsia="Times New Roman" w:cstheme="minorHAnsi"/>
          <w:color w:val="333333"/>
          <w:szCs w:val="24"/>
          <w:bdr w:val="none" w:sz="0" w:space="0" w:color="auto" w:frame="1"/>
        </w:rPr>
        <w:t xml:space="preserve">Baseball umpires make worse decisions on polluted days. "Unique characteristics of this setting combined with high-frequency data disentangle effects of multiple pollutants and identify previously under-explored acute effects. We find a 1 ppm increase in </w:t>
      </w:r>
      <w:proofErr w:type="gramStart"/>
      <w:r w:rsidRPr="00D7647B">
        <w:rPr>
          <w:rFonts w:eastAsia="Times New Roman" w:cstheme="minorHAnsi"/>
          <w:color w:val="333333"/>
          <w:szCs w:val="24"/>
          <w:bdr w:val="none" w:sz="0" w:space="0" w:color="auto" w:frame="1"/>
        </w:rPr>
        <w:t>3 hour</w:t>
      </w:r>
      <w:proofErr w:type="gramEnd"/>
      <w:r w:rsidRPr="00D7647B">
        <w:rPr>
          <w:rFonts w:eastAsia="Times New Roman" w:cstheme="minorHAnsi"/>
          <w:color w:val="333333"/>
          <w:szCs w:val="24"/>
          <w:bdr w:val="none" w:sz="0" w:space="0" w:color="auto" w:frame="1"/>
        </w:rPr>
        <w:t xml:space="preserve"> CO causes an 11.5% </w:t>
      </w:r>
      <w:r w:rsidRPr="00D7647B">
        <w:rPr>
          <w:rFonts w:eastAsia="Times New Roman" w:cstheme="minorHAnsi"/>
          <w:color w:val="333333"/>
          <w:szCs w:val="24"/>
          <w:bdr w:val="none" w:sz="0" w:space="0" w:color="auto" w:frame="1"/>
        </w:rPr>
        <w:lastRenderedPageBreak/>
        <w:t>increase in the propensity of umpires to make incorrect calls and a 10 µg/m³ increase in 12-hour PM2.5 causes a 2.6% increase." </w:t>
      </w:r>
      <w:proofErr w:type="spellStart"/>
      <w:r w:rsidRPr="00D7647B">
        <w:rPr>
          <w:rFonts w:eastAsia="Times New Roman" w:cstheme="minorHAnsi"/>
          <w:color w:val="333333"/>
          <w:szCs w:val="24"/>
          <w:bdr w:val="none" w:sz="0" w:space="0" w:color="auto" w:frame="1"/>
        </w:rPr>
        <w:fldChar w:fldCharType="begin"/>
      </w:r>
      <w:r w:rsidRPr="00D7647B">
        <w:rPr>
          <w:rFonts w:eastAsia="Times New Roman" w:cstheme="minorHAnsi"/>
          <w:color w:val="333333"/>
          <w:szCs w:val="24"/>
          <w:bdr w:val="none" w:sz="0" w:space="0" w:color="auto" w:frame="1"/>
        </w:rPr>
        <w:instrText xml:space="preserve"> HYPERLINK "https://www.journals.uchicago.edu/doi/abs/10.1086/698728" \t "_blank" </w:instrText>
      </w:r>
      <w:r w:rsidRPr="00D7647B">
        <w:rPr>
          <w:rFonts w:eastAsia="Times New Roman" w:cstheme="minorHAnsi"/>
          <w:color w:val="333333"/>
          <w:szCs w:val="24"/>
          <w:bdr w:val="none" w:sz="0" w:space="0" w:color="auto" w:frame="1"/>
        </w:rPr>
        <w:fldChar w:fldCharType="separate"/>
      </w:r>
      <w:r w:rsidRPr="00D7647B">
        <w:rPr>
          <w:rFonts w:eastAsia="Times New Roman" w:cstheme="minorHAnsi"/>
          <w:color w:val="0000FF"/>
          <w:szCs w:val="24"/>
          <w:u w:val="single"/>
          <w:bdr w:val="none" w:sz="0" w:space="0" w:color="auto" w:frame="1"/>
        </w:rPr>
        <w:t>Archsmith</w:t>
      </w:r>
      <w:proofErr w:type="spellEnd"/>
      <w:r w:rsidRPr="00D7647B">
        <w:rPr>
          <w:rFonts w:eastAsia="Times New Roman" w:cstheme="minorHAnsi"/>
          <w:color w:val="0000FF"/>
          <w:szCs w:val="24"/>
          <w:u w:val="single"/>
          <w:bdr w:val="none" w:sz="0" w:space="0" w:color="auto" w:frame="1"/>
        </w:rPr>
        <w:t xml:space="preserve"> et al 2018</w:t>
      </w:r>
      <w:r w:rsidRPr="00D7647B">
        <w:rPr>
          <w:rFonts w:eastAsia="Times New Roman" w:cstheme="minorHAnsi"/>
          <w:color w:val="333333"/>
          <w:szCs w:val="24"/>
          <w:bdr w:val="none" w:sz="0" w:space="0" w:color="auto" w:frame="1"/>
        </w:rPr>
        <w:fldChar w:fldCharType="end"/>
      </w:r>
      <w:r w:rsidRPr="00D7647B">
        <w:rPr>
          <w:rFonts w:eastAsia="Times New Roman" w:cstheme="minorHAnsi"/>
          <w:color w:val="333333"/>
          <w:szCs w:val="24"/>
          <w:bdr w:val="none" w:sz="0" w:space="0" w:color="auto" w:frame="1"/>
        </w:rPr>
        <w:t>.</w:t>
      </w:r>
    </w:p>
    <w:p w:rsidR="00D7647B" w:rsidRPr="00D7647B" w:rsidRDefault="00D7647B" w:rsidP="00D7647B">
      <w:pPr>
        <w:numPr>
          <w:ilvl w:val="0"/>
          <w:numId w:val="1"/>
        </w:numPr>
        <w:shd w:val="clear" w:color="auto" w:fill="FFFFFF"/>
        <w:spacing w:beforeAutospacing="1" w:after="0" w:line="240" w:lineRule="auto"/>
        <w:rPr>
          <w:rFonts w:eastAsia="Times New Roman" w:cstheme="minorHAnsi"/>
          <w:color w:val="333333"/>
          <w:szCs w:val="24"/>
        </w:rPr>
      </w:pPr>
      <w:r w:rsidRPr="00D7647B">
        <w:rPr>
          <w:rFonts w:eastAsia="Times New Roman" w:cstheme="minorHAnsi"/>
          <w:color w:val="333333"/>
          <w:szCs w:val="24"/>
          <w:bdr w:val="none" w:sz="0" w:space="0" w:color="auto" w:frame="1"/>
        </w:rPr>
        <w:t xml:space="preserve">Politicians use less complex speech on polluted days. "We apply textual analysis to convert over 100,000 verbal statements made by Canadian MPs from 2006 through 2011 into—among other metrics—speech-specific Flesch-Kincaid grade-level indices. This index measures the complexity of an MP’s speech by the number of years of education needed to accurately understand it. Conditioning on individual fixed effects and other controls, we show that elevated levels of airborne fine particulate matter reduce the complexity of </w:t>
      </w:r>
      <w:proofErr w:type="spellStart"/>
      <w:r w:rsidRPr="00D7647B">
        <w:rPr>
          <w:rFonts w:eastAsia="Times New Roman" w:cstheme="minorHAnsi"/>
          <w:color w:val="333333"/>
          <w:szCs w:val="24"/>
          <w:bdr w:val="none" w:sz="0" w:space="0" w:color="auto" w:frame="1"/>
        </w:rPr>
        <w:t>MPs’s</w:t>
      </w:r>
      <w:proofErr w:type="spellEnd"/>
      <w:r w:rsidRPr="00D7647B">
        <w:rPr>
          <w:rFonts w:eastAsia="Times New Roman" w:cstheme="minorHAnsi"/>
          <w:color w:val="333333"/>
          <w:szCs w:val="24"/>
          <w:bdr w:val="none" w:sz="0" w:space="0" w:color="auto" w:frame="1"/>
        </w:rPr>
        <w:t xml:space="preserve"> </w:t>
      </w:r>
      <w:proofErr w:type="spellStart"/>
      <w:r w:rsidRPr="00D7647B">
        <w:rPr>
          <w:rFonts w:eastAsia="Times New Roman" w:cstheme="minorHAnsi"/>
          <w:color w:val="333333"/>
          <w:szCs w:val="24"/>
          <w:bdr w:val="none" w:sz="0" w:space="0" w:color="auto" w:frame="1"/>
        </w:rPr>
        <w:t>peeches</w:t>
      </w:r>
      <w:proofErr w:type="spellEnd"/>
      <w:r w:rsidRPr="00D7647B">
        <w:rPr>
          <w:rFonts w:eastAsia="Times New Roman" w:cstheme="minorHAnsi"/>
          <w:color w:val="333333"/>
          <w:szCs w:val="24"/>
          <w:bdr w:val="none" w:sz="0" w:space="0" w:color="auto" w:frame="1"/>
        </w:rPr>
        <w:t>. A high-pollution day, defined as daily average PM2.5 concentrations greater than 15 µg/m³, causes a 2.3% reduction in same-day speech quality. To put this into perspective, this is equivalent to the removal of 2.6 months of education." </w:t>
      </w:r>
      <w:proofErr w:type="spellStart"/>
      <w:r w:rsidRPr="00D7647B">
        <w:rPr>
          <w:rFonts w:eastAsia="Times New Roman" w:cstheme="minorHAnsi"/>
          <w:color w:val="333333"/>
          <w:szCs w:val="24"/>
          <w:bdr w:val="none" w:sz="0" w:space="0" w:color="auto" w:frame="1"/>
        </w:rPr>
        <w:fldChar w:fldCharType="begin"/>
      </w:r>
      <w:r w:rsidRPr="00D7647B">
        <w:rPr>
          <w:rFonts w:eastAsia="Times New Roman" w:cstheme="minorHAnsi"/>
          <w:color w:val="333333"/>
          <w:szCs w:val="24"/>
          <w:bdr w:val="none" w:sz="0" w:space="0" w:color="auto" w:frame="1"/>
        </w:rPr>
        <w:instrText xml:space="preserve"> HYPERLINK "https://muse.jhu.edu/article/721064/pdf" \t "_blank" </w:instrText>
      </w:r>
      <w:r w:rsidRPr="00D7647B">
        <w:rPr>
          <w:rFonts w:eastAsia="Times New Roman" w:cstheme="minorHAnsi"/>
          <w:color w:val="333333"/>
          <w:szCs w:val="24"/>
          <w:bdr w:val="none" w:sz="0" w:space="0" w:color="auto" w:frame="1"/>
        </w:rPr>
        <w:fldChar w:fldCharType="separate"/>
      </w:r>
      <w:r w:rsidRPr="00D7647B">
        <w:rPr>
          <w:rFonts w:eastAsia="Times New Roman" w:cstheme="minorHAnsi"/>
          <w:color w:val="0000FF"/>
          <w:szCs w:val="24"/>
          <w:u w:val="single"/>
          <w:bdr w:val="none" w:sz="0" w:space="0" w:color="auto" w:frame="1"/>
        </w:rPr>
        <w:t>Heyes</w:t>
      </w:r>
      <w:proofErr w:type="spellEnd"/>
      <w:r w:rsidRPr="00D7647B">
        <w:rPr>
          <w:rFonts w:eastAsia="Times New Roman" w:cstheme="minorHAnsi"/>
          <w:color w:val="0000FF"/>
          <w:szCs w:val="24"/>
          <w:u w:val="single"/>
          <w:bdr w:val="none" w:sz="0" w:space="0" w:color="auto" w:frame="1"/>
        </w:rPr>
        <w:t xml:space="preserve"> et al 2019</w:t>
      </w:r>
      <w:r w:rsidRPr="00D7647B">
        <w:rPr>
          <w:rFonts w:eastAsia="Times New Roman" w:cstheme="minorHAnsi"/>
          <w:color w:val="333333"/>
          <w:szCs w:val="24"/>
          <w:bdr w:val="none" w:sz="0" w:space="0" w:color="auto" w:frame="1"/>
        </w:rPr>
        <w:fldChar w:fldCharType="end"/>
      </w:r>
      <w:r w:rsidRPr="00D7647B">
        <w:rPr>
          <w:rFonts w:eastAsia="Times New Roman" w:cstheme="minorHAnsi"/>
          <w:color w:val="333333"/>
          <w:szCs w:val="24"/>
          <w:bdr w:val="none" w:sz="0" w:space="0" w:color="auto" w:frame="1"/>
        </w:rPr>
        <w:t>.</w:t>
      </w:r>
    </w:p>
    <w:p w:rsidR="00D7647B" w:rsidRPr="00D7647B" w:rsidRDefault="00D7647B" w:rsidP="00D7647B">
      <w:pPr>
        <w:numPr>
          <w:ilvl w:val="0"/>
          <w:numId w:val="1"/>
        </w:numPr>
        <w:shd w:val="clear" w:color="auto" w:fill="FFFFFF"/>
        <w:spacing w:beforeAutospacing="1" w:after="0" w:line="240" w:lineRule="auto"/>
        <w:rPr>
          <w:rFonts w:eastAsia="Times New Roman" w:cstheme="minorHAnsi"/>
          <w:color w:val="333333"/>
          <w:szCs w:val="24"/>
        </w:rPr>
      </w:pPr>
      <w:r w:rsidRPr="00D7647B">
        <w:rPr>
          <w:rFonts w:eastAsia="Times New Roman" w:cstheme="minorHAnsi"/>
          <w:color w:val="333333"/>
          <w:szCs w:val="24"/>
          <w:bdr w:val="none" w:sz="0" w:space="0" w:color="auto" w:frame="1"/>
        </w:rPr>
        <w:t>"Exposure to CO</w:t>
      </w:r>
      <w:r w:rsidRPr="00D7647B">
        <w:rPr>
          <w:rFonts w:eastAsia="Times New Roman" w:cstheme="minorHAnsi"/>
          <w:color w:val="333333"/>
          <w:szCs w:val="24"/>
          <w:bdr w:val="none" w:sz="0" w:space="0" w:color="auto" w:frame="1"/>
          <w:vertAlign w:val="subscript"/>
        </w:rPr>
        <w:t>2</w:t>
      </w:r>
      <w:r w:rsidRPr="00D7647B">
        <w:rPr>
          <w:rFonts w:eastAsia="Times New Roman" w:cstheme="minorHAnsi"/>
          <w:color w:val="333333"/>
          <w:szCs w:val="24"/>
          <w:bdr w:val="none" w:sz="0" w:space="0" w:color="auto" w:frame="1"/>
        </w:rPr>
        <w:t> and VOCs at levels found in conventional office buildings was associated with lower cognitive scores than those associated with levels of these compounds found in a Green building." – </w:t>
      </w:r>
      <w:hyperlink r:id="rId13" w:tgtFrame="_blank" w:history="1">
        <w:r w:rsidRPr="00D7647B">
          <w:rPr>
            <w:rFonts w:eastAsia="Times New Roman" w:cstheme="minorHAnsi"/>
            <w:color w:val="0000FF"/>
            <w:szCs w:val="24"/>
            <w:u w:val="single"/>
            <w:bdr w:val="none" w:sz="0" w:space="0" w:color="auto" w:frame="1"/>
          </w:rPr>
          <w:t>Allen et al 2016</w:t>
        </w:r>
      </w:hyperlink>
      <w:r w:rsidRPr="00D7647B">
        <w:rPr>
          <w:rFonts w:eastAsia="Times New Roman" w:cstheme="minorHAnsi"/>
          <w:color w:val="333333"/>
          <w:szCs w:val="24"/>
          <w:bdr w:val="none" w:sz="0" w:space="0" w:color="auto" w:frame="1"/>
        </w:rPr>
        <w:t>. The effect seems to kick in at around 1,000 ppm of CO</w:t>
      </w:r>
      <w:r w:rsidRPr="00D7647B">
        <w:rPr>
          <w:rFonts w:eastAsia="Times New Roman" w:cstheme="minorHAnsi"/>
          <w:color w:val="333333"/>
          <w:szCs w:val="24"/>
          <w:bdr w:val="none" w:sz="0" w:space="0" w:color="auto" w:frame="1"/>
          <w:vertAlign w:val="subscript"/>
        </w:rPr>
        <w:t>2</w:t>
      </w:r>
      <w:r w:rsidRPr="00D7647B">
        <w:rPr>
          <w:rFonts w:eastAsia="Times New Roman" w:cstheme="minorHAnsi"/>
          <w:color w:val="333333"/>
          <w:szCs w:val="24"/>
          <w:bdr w:val="none" w:sz="0" w:space="0" w:color="auto" w:frame="1"/>
        </w:rPr>
        <w:t>.</w:t>
      </w:r>
    </w:p>
    <w:p w:rsidR="00A87DC6" w:rsidRPr="00D7647B" w:rsidRDefault="00A87DC6">
      <w:pPr>
        <w:rPr>
          <w:rFonts w:cstheme="minorHAnsi"/>
          <w:sz w:val="20"/>
        </w:rPr>
      </w:pPr>
    </w:p>
    <w:sectPr w:rsidR="00A87DC6" w:rsidRPr="00D764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E24900"/>
    <w:multiLevelType w:val="multilevel"/>
    <w:tmpl w:val="B528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47B"/>
    <w:rsid w:val="00A87DC6"/>
    <w:rsid w:val="00D76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EBA622-A30B-44CB-90BB-7C9CC827E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647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764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04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worldbank.org/indicator/en.atm.pm25.mc.m3?most_recent_value_desc=true" TargetMode="External"/><Relationship Id="rId13" Type="http://schemas.openxmlformats.org/officeDocument/2006/relationships/hyperlink" Target="https://dash.harvard.edu/bitstream/handle/1/27662232/4892924.pdf?sequence=1" TargetMode="External"/><Relationship Id="rId3" Type="http://schemas.openxmlformats.org/officeDocument/2006/relationships/settings" Target="settings.xml"/><Relationship Id="rId7" Type="http://schemas.openxmlformats.org/officeDocument/2006/relationships/hyperlink" Target="https://www3.epa.gov/airnow/aqi_brochure_02_14.pdf" TargetMode="External"/><Relationship Id="rId12" Type="http://schemas.openxmlformats.org/officeDocument/2006/relationships/hyperlink" Target="https://www.nber.org/papers/w2275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pa.gov/clean-air-act-overview/air-pollution-current-and-future-challenges" TargetMode="External"/><Relationship Id="rId11" Type="http://schemas.openxmlformats.org/officeDocument/2006/relationships/hyperlink" Target="https://www.pnas.org/content/115/37/9193" TargetMode="External"/><Relationship Id="rId5" Type="http://schemas.openxmlformats.org/officeDocument/2006/relationships/hyperlink" Target="https://ourworldindata.org/air-pollution" TargetMode="External"/><Relationship Id="rId15" Type="http://schemas.openxmlformats.org/officeDocument/2006/relationships/theme" Target="theme/theme1.xml"/><Relationship Id="rId10" Type="http://schemas.openxmlformats.org/officeDocument/2006/relationships/hyperlink" Target="https://pdfs.semanticscholar.org/615f/6b7cf7e9ce6e14b1eb4f2c71fbcc271b8d13.pdf" TargetMode="External"/><Relationship Id="rId4" Type="http://schemas.openxmlformats.org/officeDocument/2006/relationships/webSettings" Target="webSettings.xml"/><Relationship Id="rId9" Type="http://schemas.openxmlformats.org/officeDocument/2006/relationships/hyperlink" Target="https://www.ncbi.nlm.nih.gov/pubmed/3057711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949</Words>
  <Characters>5414</Characters>
  <Application>Microsoft Office Word</Application>
  <DocSecurity>0</DocSecurity>
  <Lines>45</Lines>
  <Paragraphs>12</Paragraphs>
  <ScaleCrop>false</ScaleCrop>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Amador</dc:creator>
  <cp:keywords/>
  <dc:description/>
  <cp:lastModifiedBy>Alejandro Amador</cp:lastModifiedBy>
  <cp:revision>1</cp:revision>
  <dcterms:created xsi:type="dcterms:W3CDTF">2022-01-31T22:26:00Z</dcterms:created>
  <dcterms:modified xsi:type="dcterms:W3CDTF">2022-01-31T22:27:00Z</dcterms:modified>
</cp:coreProperties>
</file>