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725C3" w14:textId="4D6BCE1C" w:rsidR="00074917" w:rsidRPr="00ED0701" w:rsidRDefault="00074917" w:rsidP="00074917">
      <w:pPr>
        <w:spacing w:before="100" w:beforeAutospacing="1" w:after="100" w:afterAutospacing="1"/>
        <w:rPr>
          <w:rFonts w:eastAsia="Times New Roman" w:cstheme="minorHAnsi"/>
          <w:color w:val="000000" w:themeColor="text1"/>
          <w:kern w:val="0"/>
          <w14:ligatures w14:val="none"/>
        </w:rPr>
      </w:pPr>
      <w:r w:rsidRPr="00ED0701">
        <w:rPr>
          <w:rFonts w:eastAsia="Times New Roman" w:cstheme="minorHAnsi"/>
          <w:b/>
          <w:bCs/>
          <w:color w:val="000000" w:themeColor="text1"/>
          <w:kern w:val="0"/>
          <w14:ligatures w14:val="none"/>
        </w:rPr>
        <w:t xml:space="preserve">Subject: </w:t>
      </w:r>
      <w:r w:rsidR="004A2225" w:rsidRPr="004A2225">
        <w:rPr>
          <w:rFonts w:eastAsia="Times New Roman" w:cstheme="minorHAnsi"/>
          <w:b/>
          <w:bCs/>
          <w:color w:val="000000" w:themeColor="text1"/>
          <w:kern w:val="0"/>
          <w14:ligatures w14:val="none"/>
        </w:rPr>
        <w:t xml:space="preserve">Concerns Regarding CARB’s LCFS Policies on Renewable Diesel and </w:t>
      </w:r>
      <w:r w:rsidR="004A2225">
        <w:rPr>
          <w:rFonts w:eastAsia="Times New Roman" w:cstheme="minorHAnsi"/>
          <w:b/>
          <w:bCs/>
          <w:color w:val="000000" w:themeColor="text1"/>
          <w:kern w:val="0"/>
          <w14:ligatures w14:val="none"/>
        </w:rPr>
        <w:t>Sustainable Aviation Fuel</w:t>
      </w:r>
      <w:r w:rsidR="004A2225" w:rsidRPr="004A2225">
        <w:rPr>
          <w:rFonts w:eastAsia="Times New Roman" w:cstheme="minorHAnsi"/>
          <w:b/>
          <w:bCs/>
          <w:color w:val="000000" w:themeColor="text1"/>
          <w:kern w:val="0"/>
          <w14:ligatures w14:val="none"/>
        </w:rPr>
        <w:t xml:space="preserve"> and the 20% Cap</w:t>
      </w:r>
    </w:p>
    <w:p w14:paraId="0630790B" w14:textId="77777777" w:rsidR="00074917" w:rsidRPr="00ED0701" w:rsidRDefault="00074917" w:rsidP="00074917">
      <w:pPr>
        <w:spacing w:before="100" w:beforeAutospacing="1" w:after="100" w:afterAutospacing="1"/>
        <w:rPr>
          <w:rFonts w:eastAsia="Times New Roman" w:cstheme="minorHAnsi"/>
          <w:color w:val="000000" w:themeColor="text1"/>
          <w:kern w:val="0"/>
          <w14:ligatures w14:val="none"/>
        </w:rPr>
      </w:pPr>
      <w:r w:rsidRPr="00ED0701">
        <w:rPr>
          <w:rFonts w:eastAsia="Times New Roman" w:cstheme="minorHAnsi"/>
          <w:color w:val="000000" w:themeColor="text1"/>
          <w:kern w:val="0"/>
          <w14:ligatures w14:val="none"/>
        </w:rPr>
        <w:t>Dear CARB Executive Officer,</w:t>
      </w:r>
    </w:p>
    <w:p w14:paraId="632F1A2B" w14:textId="77777777" w:rsidR="00ED0701" w:rsidRPr="00ED0701" w:rsidRDefault="00ED0701" w:rsidP="00074917">
      <w:pPr>
        <w:spacing w:before="100" w:beforeAutospacing="1" w:after="100" w:afterAutospacing="1"/>
        <w:rPr>
          <w:rFonts w:eastAsia="Times New Roman" w:cstheme="minorHAnsi"/>
          <w:color w:val="000000" w:themeColor="text1"/>
          <w:kern w:val="0"/>
          <w14:ligatures w14:val="none"/>
        </w:rPr>
      </w:pPr>
      <w:r w:rsidRPr="00ED0701">
        <w:rPr>
          <w:rFonts w:eastAsia="Times New Roman" w:cstheme="minorHAnsi"/>
          <w:color w:val="000000" w:themeColor="text1"/>
          <w:kern w:val="0"/>
          <w14:ligatures w14:val="none"/>
        </w:rPr>
        <w:t xml:space="preserve">Although </w:t>
      </w:r>
      <w:r w:rsidRPr="00ED0701">
        <w:rPr>
          <w:rFonts w:eastAsia="Times New Roman" w:cstheme="minorHAnsi"/>
          <w:color w:val="000000" w:themeColor="text1"/>
          <w:kern w:val="0"/>
          <w14:ligatures w14:val="none"/>
        </w:rPr>
        <w:t>the California Air Resources Board’s (CARB</w:t>
      </w:r>
      <w:r w:rsidRPr="00ED0701">
        <w:rPr>
          <w:rFonts w:eastAsia="Times New Roman" w:cstheme="minorHAnsi"/>
          <w:color w:val="000000" w:themeColor="text1"/>
          <w:kern w:val="0"/>
          <w14:ligatures w14:val="none"/>
        </w:rPr>
        <w:t>’s</w:t>
      </w:r>
      <w:r w:rsidRPr="00ED0701">
        <w:rPr>
          <w:rFonts w:eastAsia="Times New Roman" w:cstheme="minorHAnsi"/>
          <w:color w:val="000000" w:themeColor="text1"/>
          <w:kern w:val="0"/>
          <w14:ligatures w14:val="none"/>
        </w:rPr>
        <w:t>)</w:t>
      </w:r>
      <w:r w:rsidRPr="00ED0701">
        <w:rPr>
          <w:rFonts w:eastAsia="Times New Roman" w:cstheme="minorHAnsi"/>
          <w:color w:val="000000" w:themeColor="text1"/>
          <w:kern w:val="0"/>
          <w14:ligatures w14:val="none"/>
        </w:rPr>
        <w:t xml:space="preserve"> </w:t>
      </w:r>
      <w:r w:rsidRPr="00ED0701">
        <w:rPr>
          <w:rFonts w:eastAsia="Times New Roman" w:cstheme="minorHAnsi"/>
          <w:color w:val="000000" w:themeColor="text1"/>
          <w:kern w:val="0"/>
          <w14:ligatures w14:val="none"/>
        </w:rPr>
        <w:t xml:space="preserve">Low Carbon Fuel Standard (LCFS) </w:t>
      </w:r>
      <w:r w:rsidRPr="00ED0701">
        <w:rPr>
          <w:rFonts w:eastAsia="Times New Roman" w:cstheme="minorHAnsi"/>
          <w:color w:val="000000" w:themeColor="text1"/>
          <w:kern w:val="0"/>
          <w14:ligatures w14:val="none"/>
        </w:rPr>
        <w:t xml:space="preserve">amendments are moving in the right direction, </w:t>
      </w:r>
      <w:r w:rsidR="00074917" w:rsidRPr="00ED0701">
        <w:rPr>
          <w:rFonts w:eastAsia="Times New Roman" w:cstheme="minorHAnsi"/>
          <w:color w:val="000000" w:themeColor="text1"/>
          <w:kern w:val="0"/>
          <w14:ligatures w14:val="none"/>
        </w:rPr>
        <w:t>I am writing to express my concern</w:t>
      </w:r>
      <w:r w:rsidRPr="00ED0701">
        <w:rPr>
          <w:rFonts w:eastAsia="Times New Roman" w:cstheme="minorHAnsi"/>
          <w:color w:val="000000" w:themeColor="text1"/>
          <w:kern w:val="0"/>
          <w14:ligatures w14:val="none"/>
        </w:rPr>
        <w:t xml:space="preserve"> </w:t>
      </w:r>
      <w:r w:rsidR="00074917" w:rsidRPr="00ED0701">
        <w:rPr>
          <w:rFonts w:eastAsia="Times New Roman" w:cstheme="minorHAnsi"/>
          <w:color w:val="000000" w:themeColor="text1"/>
          <w:kern w:val="0"/>
          <w14:ligatures w14:val="none"/>
        </w:rPr>
        <w:t xml:space="preserve">regarding the </w:t>
      </w:r>
      <w:r w:rsidRPr="00ED0701">
        <w:rPr>
          <w:rFonts w:eastAsia="Times New Roman" w:cstheme="minorHAnsi"/>
          <w:color w:val="000000" w:themeColor="text1"/>
          <w:kern w:val="0"/>
          <w14:ligatures w14:val="none"/>
        </w:rPr>
        <w:t>potential limits of the stringency and environmental effectiveness of “</w:t>
      </w:r>
      <w:r w:rsidRPr="00ED0701">
        <w:rPr>
          <w:rFonts w:eastAsia="Times New Roman" w:cstheme="minorHAnsi"/>
          <w:color w:val="000000" w:themeColor="text1"/>
          <w:kern w:val="0"/>
          <w14:ligatures w14:val="none"/>
        </w:rPr>
        <w:t>20% cap</w:t>
      </w:r>
      <w:r w:rsidRPr="00ED0701">
        <w:rPr>
          <w:rFonts w:eastAsia="Times New Roman" w:cstheme="minorHAnsi"/>
          <w:color w:val="000000" w:themeColor="text1"/>
          <w:kern w:val="0"/>
          <w14:ligatures w14:val="none"/>
        </w:rPr>
        <w:t>”</w:t>
      </w:r>
      <w:r w:rsidRPr="00ED0701">
        <w:rPr>
          <w:rFonts w:eastAsia="Times New Roman" w:cstheme="minorHAnsi"/>
          <w:color w:val="000000" w:themeColor="text1"/>
          <w:kern w:val="0"/>
          <w14:ligatures w14:val="none"/>
        </w:rPr>
        <w:t xml:space="preserve"> </w:t>
      </w:r>
      <w:r w:rsidRPr="00ED0701">
        <w:rPr>
          <w:rFonts w:eastAsia="Times New Roman" w:cstheme="minorHAnsi"/>
          <w:color w:val="000000" w:themeColor="text1"/>
          <w:kern w:val="0"/>
          <w14:ligatures w14:val="none"/>
        </w:rPr>
        <w:t xml:space="preserve">amended </w:t>
      </w:r>
      <w:r w:rsidR="00074917" w:rsidRPr="00ED0701">
        <w:rPr>
          <w:rFonts w:eastAsia="Times New Roman" w:cstheme="minorHAnsi"/>
          <w:color w:val="000000" w:themeColor="text1"/>
          <w:kern w:val="0"/>
          <w14:ligatures w14:val="none"/>
        </w:rPr>
        <w:t>polic</w:t>
      </w:r>
      <w:r w:rsidRPr="00ED0701">
        <w:rPr>
          <w:rFonts w:eastAsia="Times New Roman" w:cstheme="minorHAnsi"/>
          <w:color w:val="000000" w:themeColor="text1"/>
          <w:kern w:val="0"/>
          <w14:ligatures w14:val="none"/>
        </w:rPr>
        <w:t>y</w:t>
      </w:r>
      <w:r w:rsidR="00074917" w:rsidRPr="00ED0701">
        <w:rPr>
          <w:rFonts w:eastAsia="Times New Roman" w:cstheme="minorHAnsi"/>
          <w:color w:val="000000" w:themeColor="text1"/>
          <w:kern w:val="0"/>
          <w14:ligatures w14:val="none"/>
        </w:rPr>
        <w:t xml:space="preserve"> on renewable diesel </w:t>
      </w:r>
      <w:r w:rsidRPr="00ED0701">
        <w:rPr>
          <w:rFonts w:eastAsia="Times New Roman" w:cstheme="minorHAnsi"/>
          <w:color w:val="000000" w:themeColor="text1"/>
          <w:kern w:val="0"/>
          <w14:ligatures w14:val="none"/>
        </w:rPr>
        <w:t xml:space="preserve">when using </w:t>
      </w:r>
      <w:r w:rsidR="00074917" w:rsidRPr="00ED0701">
        <w:rPr>
          <w:rFonts w:eastAsia="Times New Roman" w:cstheme="minorHAnsi"/>
          <w:color w:val="000000" w:themeColor="text1"/>
          <w:kern w:val="0"/>
          <w14:ligatures w14:val="none"/>
        </w:rPr>
        <w:t>virgin food oils, such as soybean and canola oil</w:t>
      </w:r>
      <w:r w:rsidRPr="00ED0701">
        <w:rPr>
          <w:rFonts w:eastAsia="Times New Roman" w:cstheme="minorHAnsi"/>
          <w:color w:val="000000" w:themeColor="text1"/>
          <w:kern w:val="0"/>
          <w14:ligatures w14:val="none"/>
        </w:rPr>
        <w:t xml:space="preserve"> feedstock</w:t>
      </w:r>
      <w:r w:rsidR="00074917" w:rsidRPr="00ED0701">
        <w:rPr>
          <w:rFonts w:eastAsia="Times New Roman" w:cstheme="minorHAnsi"/>
          <w:color w:val="000000" w:themeColor="text1"/>
          <w:kern w:val="0"/>
          <w14:ligatures w14:val="none"/>
        </w:rPr>
        <w:t>.</w:t>
      </w:r>
      <w:r w:rsidR="009F72BE" w:rsidRPr="00ED0701">
        <w:rPr>
          <w:rFonts w:eastAsia="Times New Roman" w:cstheme="minorHAnsi"/>
          <w:color w:val="000000" w:themeColor="text1"/>
          <w:kern w:val="0"/>
          <w14:ligatures w14:val="none"/>
        </w:rPr>
        <w:t xml:space="preserve"> </w:t>
      </w:r>
    </w:p>
    <w:p w14:paraId="4B1E442B" w14:textId="442924D4" w:rsidR="00ED0701" w:rsidRPr="00ED0701" w:rsidRDefault="00ED0701" w:rsidP="00074917">
      <w:pPr>
        <w:spacing w:before="100" w:beforeAutospacing="1" w:after="100" w:afterAutospacing="1"/>
        <w:rPr>
          <w:rFonts w:eastAsia="Times New Roman" w:cstheme="minorHAnsi"/>
          <w:color w:val="000000" w:themeColor="text1"/>
          <w:kern w:val="0"/>
          <w14:ligatures w14:val="none"/>
        </w:rPr>
      </w:pPr>
      <w:r w:rsidRPr="00ED0701">
        <w:rPr>
          <w:rFonts w:eastAsia="Times New Roman" w:cstheme="minorHAnsi"/>
          <w:color w:val="000000" w:themeColor="text1"/>
          <w:kern w:val="0"/>
          <w14:ligatures w14:val="none"/>
        </w:rPr>
        <w:t>The following are my specific points on the 20% cap, that is followed in the postscript to this letter containing excerpts from my Tier 2 Comments to CARB:</w:t>
      </w:r>
    </w:p>
    <w:p w14:paraId="2368BF18" w14:textId="69DC15AD" w:rsidR="00ED0701" w:rsidRPr="00ED0701" w:rsidRDefault="00ED0701" w:rsidP="00ED0701">
      <w:pPr>
        <w:pStyle w:val="ListParagraph"/>
        <w:numPr>
          <w:ilvl w:val="0"/>
          <w:numId w:val="1"/>
        </w:numPr>
        <w:spacing w:before="100" w:beforeAutospacing="1" w:after="100" w:afterAutospacing="1"/>
        <w:rPr>
          <w:rFonts w:eastAsia="Times New Roman" w:cstheme="minorHAnsi"/>
          <w:color w:val="000000" w:themeColor="text1"/>
          <w:kern w:val="0"/>
          <w14:ligatures w14:val="none"/>
        </w:rPr>
      </w:pPr>
      <w:r w:rsidRPr="00ED0701">
        <w:rPr>
          <w:rFonts w:eastAsia="Times New Roman" w:cstheme="minorHAnsi"/>
          <w:color w:val="000000" w:themeColor="text1"/>
          <w:kern w:val="0"/>
          <w14:ligatures w14:val="none"/>
        </w:rPr>
        <w:t xml:space="preserve">The proposed 20% cap </w:t>
      </w:r>
      <w:r w:rsidRPr="00ED0701">
        <w:rPr>
          <w:rFonts w:eastAsia="Times New Roman" w:cstheme="minorHAnsi"/>
          <w:color w:val="000000" w:themeColor="text1"/>
          <w:kern w:val="0"/>
          <w14:ligatures w14:val="none"/>
        </w:rPr>
        <w:t xml:space="preserve">even for a single California refiner, </w:t>
      </w:r>
      <w:r w:rsidRPr="00ED0701">
        <w:rPr>
          <w:rFonts w:eastAsia="Times New Roman" w:cstheme="minorHAnsi"/>
          <w:color w:val="000000" w:themeColor="text1"/>
          <w:kern w:val="0"/>
          <w14:ligatures w14:val="none"/>
        </w:rPr>
        <w:t>raises significant concerns, regarding whether this cap applies to individual refineries or across multiple facilities operated by the same company. If it applies company-wide, this could allow companies with multiple refineries in California to effectively double their use of virgin food oils, leading to a substantial increase in the</w:t>
      </w:r>
      <w:r w:rsidRPr="00ED0701">
        <w:rPr>
          <w:rFonts w:eastAsia="Times New Roman" w:cstheme="minorHAnsi"/>
          <w:color w:val="000000" w:themeColor="text1"/>
          <w:kern w:val="0"/>
          <w14:ligatures w14:val="none"/>
        </w:rPr>
        <w:t xml:space="preserve"> one company’s</w:t>
      </w:r>
      <w:r w:rsidRPr="00ED0701">
        <w:rPr>
          <w:rFonts w:eastAsia="Times New Roman" w:cstheme="minorHAnsi"/>
          <w:color w:val="000000" w:themeColor="text1"/>
          <w:kern w:val="0"/>
          <w14:ligatures w14:val="none"/>
        </w:rPr>
        <w:t xml:space="preserve"> use of </w:t>
      </w:r>
      <w:r w:rsidRPr="00ED0701">
        <w:rPr>
          <w:rFonts w:eastAsia="Times New Roman" w:cstheme="minorHAnsi"/>
          <w:color w:val="000000" w:themeColor="text1"/>
          <w:kern w:val="0"/>
          <w14:ligatures w14:val="none"/>
        </w:rPr>
        <w:t>soy or canola</w:t>
      </w:r>
      <w:r w:rsidRPr="00ED0701">
        <w:rPr>
          <w:rFonts w:eastAsia="Times New Roman" w:cstheme="minorHAnsi"/>
          <w:color w:val="000000" w:themeColor="text1"/>
          <w:kern w:val="0"/>
          <w14:ligatures w14:val="none"/>
        </w:rPr>
        <w:t xml:space="preserve"> oils for renewable diesel production.</w:t>
      </w:r>
    </w:p>
    <w:p w14:paraId="3D54793A" w14:textId="5E5BA18A" w:rsidR="00ED0701" w:rsidRPr="00ED0701" w:rsidRDefault="00ED0701" w:rsidP="00ED0701">
      <w:pPr>
        <w:pStyle w:val="ListParagraph"/>
        <w:numPr>
          <w:ilvl w:val="0"/>
          <w:numId w:val="1"/>
        </w:numPr>
        <w:spacing w:before="100" w:beforeAutospacing="1" w:after="100" w:afterAutospacing="1"/>
        <w:rPr>
          <w:rFonts w:eastAsia="Times New Roman" w:cstheme="minorHAnsi"/>
          <w:color w:val="000000" w:themeColor="text1"/>
          <w:kern w:val="0"/>
          <w14:ligatures w14:val="none"/>
        </w:rPr>
      </w:pPr>
      <w:r w:rsidRPr="00ED0701">
        <w:rPr>
          <w:rFonts w:eastAsia="Times New Roman" w:cstheme="minorHAnsi"/>
          <w:color w:val="000000" w:themeColor="text1"/>
          <w:kern w:val="0"/>
          <w14:ligatures w14:val="none"/>
        </w:rPr>
        <w:t xml:space="preserve">CARB’s 20% cap on virgin food oils is not considering the possibility that despite a potential </w:t>
      </w:r>
      <w:r w:rsidRPr="00ED0701">
        <w:rPr>
          <w:rFonts w:eastAsia="Times New Roman" w:cstheme="minorHAnsi"/>
          <w:color w:val="000000" w:themeColor="text1"/>
          <w:kern w:val="0"/>
          <w14:ligatures w14:val="none"/>
        </w:rPr>
        <w:t xml:space="preserve">future </w:t>
      </w:r>
      <w:r w:rsidRPr="00ED0701">
        <w:rPr>
          <w:rFonts w:eastAsia="Times New Roman" w:cstheme="minorHAnsi"/>
          <w:color w:val="000000" w:themeColor="text1"/>
          <w:kern w:val="0"/>
          <w14:ligatures w14:val="none"/>
        </w:rPr>
        <w:t xml:space="preserve">cap at the two existing California renewable diesel refineries, there could be an overall increase in the total </w:t>
      </w:r>
      <w:r w:rsidRPr="00ED0701">
        <w:rPr>
          <w:rFonts w:eastAsia="Times New Roman" w:cstheme="minorHAnsi"/>
          <w:color w:val="000000" w:themeColor="text1"/>
          <w:kern w:val="0"/>
          <w14:ligatures w14:val="none"/>
        </w:rPr>
        <w:t xml:space="preserve">statewide </w:t>
      </w:r>
      <w:r w:rsidRPr="00ED0701">
        <w:rPr>
          <w:rFonts w:eastAsia="Times New Roman" w:cstheme="minorHAnsi"/>
          <w:color w:val="000000" w:themeColor="text1"/>
          <w:kern w:val="0"/>
          <w14:ligatures w14:val="none"/>
        </w:rPr>
        <w:t xml:space="preserve">growth of renewable diesel production </w:t>
      </w:r>
      <w:r w:rsidRPr="00ED0701">
        <w:rPr>
          <w:rFonts w:eastAsia="Times New Roman" w:cstheme="minorHAnsi"/>
          <w:color w:val="000000" w:themeColor="text1"/>
          <w:kern w:val="0"/>
          <w14:ligatures w14:val="none"/>
        </w:rPr>
        <w:t xml:space="preserve">using soy and canola oil, </w:t>
      </w:r>
      <w:r w:rsidRPr="00ED0701">
        <w:rPr>
          <w:rFonts w:eastAsia="Times New Roman" w:cstheme="minorHAnsi"/>
          <w:color w:val="000000" w:themeColor="text1"/>
          <w:kern w:val="0"/>
          <w14:ligatures w14:val="none"/>
        </w:rPr>
        <w:t xml:space="preserve">because renewable diesel can be produced </w:t>
      </w:r>
      <w:r w:rsidRPr="00ED0701">
        <w:rPr>
          <w:rFonts w:eastAsia="Times New Roman" w:cstheme="minorHAnsi"/>
          <w:color w:val="000000" w:themeColor="text1"/>
          <w:kern w:val="0"/>
          <w14:ligatures w14:val="none"/>
        </w:rPr>
        <w:t>1</w:t>
      </w:r>
      <w:r w:rsidR="0032530A">
        <w:rPr>
          <w:rFonts w:eastAsia="Times New Roman" w:cstheme="minorHAnsi"/>
          <w:color w:val="000000" w:themeColor="text1"/>
          <w:kern w:val="0"/>
          <w14:ligatures w14:val="none"/>
        </w:rPr>
        <w:t xml:space="preserve">5 </w:t>
      </w:r>
      <w:r w:rsidRPr="00ED0701">
        <w:rPr>
          <w:rFonts w:eastAsia="Times New Roman" w:cstheme="minorHAnsi"/>
          <w:color w:val="000000" w:themeColor="text1"/>
          <w:kern w:val="0"/>
          <w14:ligatures w14:val="none"/>
        </w:rPr>
        <w:t xml:space="preserve"> </w:t>
      </w:r>
      <w:r w:rsidRPr="00ED0701">
        <w:rPr>
          <w:rFonts w:eastAsia="Times New Roman" w:cstheme="minorHAnsi"/>
          <w:color w:val="000000" w:themeColor="text1"/>
          <w:kern w:val="0"/>
          <w14:ligatures w14:val="none"/>
        </w:rPr>
        <w:t xml:space="preserve"> major petroleum refiner</w:t>
      </w:r>
      <w:r w:rsidRPr="00ED0701">
        <w:rPr>
          <w:rFonts w:eastAsia="Times New Roman" w:cstheme="minorHAnsi"/>
          <w:color w:val="000000" w:themeColor="text1"/>
          <w:kern w:val="0"/>
          <w14:ligatures w14:val="none"/>
        </w:rPr>
        <w:t>ies</w:t>
      </w:r>
      <w:r w:rsidRPr="00ED0701">
        <w:rPr>
          <w:rFonts w:eastAsia="Times New Roman" w:cstheme="minorHAnsi"/>
          <w:color w:val="000000" w:themeColor="text1"/>
          <w:kern w:val="0"/>
          <w14:ligatures w14:val="none"/>
        </w:rPr>
        <w:t xml:space="preserve"> in California, not merely two, as currently. </w:t>
      </w:r>
    </w:p>
    <w:p w14:paraId="1F345617" w14:textId="0561B508" w:rsidR="00ED0701" w:rsidRPr="00ED0701" w:rsidRDefault="00ED0701" w:rsidP="00ED0701">
      <w:pPr>
        <w:pStyle w:val="ListParagraph"/>
        <w:numPr>
          <w:ilvl w:val="0"/>
          <w:numId w:val="1"/>
        </w:numPr>
        <w:spacing w:before="100" w:beforeAutospacing="1" w:after="100" w:afterAutospacing="1"/>
        <w:rPr>
          <w:rFonts w:eastAsia="Times New Roman" w:cstheme="minorHAnsi"/>
          <w:color w:val="000000" w:themeColor="text1"/>
          <w:kern w:val="0"/>
          <w14:ligatures w14:val="none"/>
        </w:rPr>
      </w:pPr>
      <w:r w:rsidRPr="00ED0701">
        <w:rPr>
          <w:rFonts w:eastAsia="Times New Roman" w:cstheme="minorHAnsi"/>
          <w:color w:val="000000" w:themeColor="text1"/>
          <w:kern w:val="0"/>
          <w14:ligatures w14:val="none"/>
        </w:rPr>
        <w:t>T</w:t>
      </w:r>
      <w:r w:rsidR="009F72BE" w:rsidRPr="00ED0701">
        <w:rPr>
          <w:rFonts w:eastAsia="Times New Roman" w:cstheme="minorHAnsi"/>
          <w:color w:val="000000" w:themeColor="text1"/>
          <w:kern w:val="0"/>
          <w14:ligatures w14:val="none"/>
        </w:rPr>
        <w:t>he</w:t>
      </w:r>
      <w:r w:rsidRPr="00ED0701">
        <w:rPr>
          <w:rFonts w:eastAsia="Times New Roman" w:cstheme="minorHAnsi"/>
          <w:color w:val="000000" w:themeColor="text1"/>
          <w:kern w:val="0"/>
          <w14:ligatures w14:val="none"/>
        </w:rPr>
        <w:t xml:space="preserve"> “</w:t>
      </w:r>
      <w:r w:rsidR="009F72BE" w:rsidRPr="00ED0701">
        <w:rPr>
          <w:rFonts w:eastAsia="Times New Roman" w:cstheme="minorHAnsi"/>
          <w:color w:val="000000" w:themeColor="text1"/>
          <w:kern w:val="0"/>
          <w14:ligatures w14:val="none"/>
        </w:rPr>
        <w:t xml:space="preserve">per company” 20% cap on </w:t>
      </w:r>
      <w:r w:rsidRPr="00ED0701">
        <w:rPr>
          <w:rFonts w:eastAsia="Times New Roman" w:cstheme="minorHAnsi"/>
          <w:color w:val="000000" w:themeColor="text1"/>
          <w:kern w:val="0"/>
          <w14:ligatures w14:val="none"/>
        </w:rPr>
        <w:t xml:space="preserve">virgin </w:t>
      </w:r>
      <w:r w:rsidR="009F72BE" w:rsidRPr="00ED0701">
        <w:rPr>
          <w:rFonts w:eastAsia="Times New Roman" w:cstheme="minorHAnsi"/>
          <w:color w:val="000000" w:themeColor="text1"/>
          <w:kern w:val="0"/>
          <w14:ligatures w14:val="none"/>
        </w:rPr>
        <w:t>soy and canola oil</w:t>
      </w:r>
      <w:r w:rsidRPr="00ED0701">
        <w:rPr>
          <w:rFonts w:eastAsia="Times New Roman" w:cstheme="minorHAnsi"/>
          <w:color w:val="000000" w:themeColor="text1"/>
          <w:kern w:val="0"/>
          <w14:ligatures w14:val="none"/>
        </w:rPr>
        <w:t xml:space="preserve"> feedstock for </w:t>
      </w:r>
      <w:r w:rsidR="009F72BE" w:rsidRPr="00ED0701">
        <w:rPr>
          <w:rFonts w:eastAsia="Times New Roman" w:cstheme="minorHAnsi"/>
          <w:color w:val="000000" w:themeColor="text1"/>
          <w:kern w:val="0"/>
          <w14:ligatures w14:val="none"/>
        </w:rPr>
        <w:t xml:space="preserve">renewable diesel </w:t>
      </w:r>
      <w:r w:rsidRPr="00ED0701">
        <w:rPr>
          <w:rFonts w:eastAsia="Times New Roman" w:cstheme="minorHAnsi"/>
          <w:color w:val="000000" w:themeColor="text1"/>
          <w:kern w:val="0"/>
          <w14:ligatures w14:val="none"/>
        </w:rPr>
        <w:t xml:space="preserve">production does not </w:t>
      </w:r>
      <w:r w:rsidR="009F72BE" w:rsidRPr="00ED0701">
        <w:rPr>
          <w:rFonts w:eastAsia="Times New Roman" w:cstheme="minorHAnsi"/>
          <w:color w:val="000000" w:themeColor="text1"/>
          <w:kern w:val="0"/>
          <w14:ligatures w14:val="none"/>
        </w:rPr>
        <w:t xml:space="preserve">account for the same refinery’s </w:t>
      </w:r>
      <w:r w:rsidRPr="00ED0701">
        <w:rPr>
          <w:rFonts w:eastAsia="Times New Roman" w:cstheme="minorHAnsi"/>
          <w:color w:val="000000" w:themeColor="text1"/>
          <w:kern w:val="0"/>
          <w14:ligatures w14:val="none"/>
        </w:rPr>
        <w:t>(</w:t>
      </w:r>
      <w:r w:rsidR="009F72BE" w:rsidRPr="00ED0701">
        <w:rPr>
          <w:rFonts w:eastAsia="Times New Roman" w:cstheme="minorHAnsi"/>
          <w:color w:val="000000" w:themeColor="text1"/>
          <w:kern w:val="0"/>
          <w14:ligatures w14:val="none"/>
        </w:rPr>
        <w:t>potential</w:t>
      </w:r>
      <w:r w:rsidRPr="00ED0701">
        <w:rPr>
          <w:rFonts w:eastAsia="Times New Roman" w:cstheme="minorHAnsi"/>
          <w:color w:val="000000" w:themeColor="text1"/>
          <w:kern w:val="0"/>
          <w14:ligatures w14:val="none"/>
        </w:rPr>
        <w:t>)</w:t>
      </w:r>
      <w:r w:rsidR="009F72BE" w:rsidRPr="00ED0701">
        <w:rPr>
          <w:rFonts w:eastAsia="Times New Roman" w:cstheme="minorHAnsi"/>
          <w:color w:val="000000" w:themeColor="text1"/>
          <w:kern w:val="0"/>
          <w14:ligatures w14:val="none"/>
        </w:rPr>
        <w:t xml:space="preserve"> simultaneous production of Sustainable Aviation Fuel (SAF) using the same soy and canola oil feedstock</w:t>
      </w:r>
      <w:r w:rsidRPr="00ED0701">
        <w:rPr>
          <w:rFonts w:eastAsia="Times New Roman" w:cstheme="minorHAnsi"/>
          <w:color w:val="000000" w:themeColor="text1"/>
          <w:kern w:val="0"/>
          <w14:ligatures w14:val="none"/>
        </w:rPr>
        <w:t xml:space="preserve">, thus increasing the </w:t>
      </w:r>
      <w:r w:rsidRPr="00ED0701">
        <w:rPr>
          <w:rFonts w:eastAsia="Times New Roman" w:cstheme="minorHAnsi"/>
          <w:color w:val="000000" w:themeColor="text1"/>
          <w:kern w:val="0"/>
          <w14:ligatures w14:val="none"/>
        </w:rPr>
        <w:t>refinery</w:t>
      </w:r>
      <w:r w:rsidRPr="00ED0701">
        <w:rPr>
          <w:rFonts w:eastAsia="Times New Roman" w:cstheme="minorHAnsi"/>
          <w:color w:val="000000" w:themeColor="text1"/>
          <w:kern w:val="0"/>
          <w14:ligatures w14:val="none"/>
        </w:rPr>
        <w:t>’s total cumulative use of food-based feedstocks</w:t>
      </w:r>
      <w:r w:rsidR="009F72BE" w:rsidRPr="00ED0701">
        <w:rPr>
          <w:rFonts w:eastAsia="Times New Roman" w:cstheme="minorHAnsi"/>
          <w:color w:val="000000" w:themeColor="text1"/>
          <w:kern w:val="0"/>
          <w14:ligatures w14:val="none"/>
        </w:rPr>
        <w:t>.</w:t>
      </w:r>
    </w:p>
    <w:p w14:paraId="687658AA" w14:textId="6CD3BCFF" w:rsidR="00ED0701" w:rsidRPr="00ED0701" w:rsidRDefault="00ED0701" w:rsidP="00ED0701">
      <w:pPr>
        <w:pStyle w:val="ListParagraph"/>
        <w:numPr>
          <w:ilvl w:val="0"/>
          <w:numId w:val="1"/>
        </w:numPr>
        <w:spacing w:before="100" w:beforeAutospacing="1" w:after="100" w:afterAutospacing="1"/>
        <w:rPr>
          <w:rFonts w:eastAsia="Times New Roman" w:cstheme="minorHAnsi"/>
          <w:color w:val="000000" w:themeColor="text1"/>
          <w:kern w:val="0"/>
          <w14:ligatures w14:val="none"/>
        </w:rPr>
      </w:pPr>
      <w:r w:rsidRPr="00ED0701">
        <w:rPr>
          <w:rFonts w:eastAsia="Times New Roman" w:cstheme="minorHAnsi"/>
          <w:color w:val="000000" w:themeColor="text1"/>
          <w:kern w:val="0"/>
          <w14:ligatures w14:val="none"/>
        </w:rPr>
        <w:t xml:space="preserve">The 20% cap does not place any pressure (or requirement) on the refineries to substitute any portion of their existing fossil fuel-produced hydrogen with green hydrogen (made, instead, using solar-powered hydrolysis). </w:t>
      </w:r>
    </w:p>
    <w:p w14:paraId="5EB37A72" w14:textId="148034B6" w:rsidR="00ED0701" w:rsidRPr="00ED0701" w:rsidRDefault="00ED0701" w:rsidP="00ED0701">
      <w:pPr>
        <w:pStyle w:val="ListParagraph"/>
        <w:numPr>
          <w:ilvl w:val="0"/>
          <w:numId w:val="1"/>
        </w:numPr>
        <w:spacing w:before="100" w:beforeAutospacing="1" w:after="100" w:afterAutospacing="1"/>
        <w:rPr>
          <w:rFonts w:eastAsia="Times New Roman" w:cstheme="minorHAnsi"/>
          <w:color w:val="000000" w:themeColor="text1"/>
          <w:kern w:val="0"/>
          <w14:ligatures w14:val="none"/>
        </w:rPr>
      </w:pPr>
      <w:r w:rsidRPr="00ED0701">
        <w:rPr>
          <w:rFonts w:eastAsia="Times New Roman" w:cstheme="minorHAnsi"/>
          <w:color w:val="000000" w:themeColor="text1"/>
          <w:kern w:val="0"/>
          <w14:ligatures w14:val="none"/>
        </w:rPr>
        <w:t xml:space="preserve">The </w:t>
      </w:r>
      <w:r w:rsidRPr="00ED0701">
        <w:rPr>
          <w:rFonts w:eastAsia="Times New Roman" w:cstheme="minorHAnsi"/>
          <w:color w:val="000000" w:themeColor="text1"/>
          <w:kern w:val="0"/>
          <w14:ligatures w14:val="none"/>
        </w:rPr>
        <w:t xml:space="preserve">arbitrary </w:t>
      </w:r>
      <w:r w:rsidRPr="00ED0701">
        <w:rPr>
          <w:rFonts w:eastAsia="Times New Roman" w:cstheme="minorHAnsi"/>
          <w:color w:val="000000" w:themeColor="text1"/>
          <w:kern w:val="0"/>
          <w14:ligatures w14:val="none"/>
        </w:rPr>
        <w:t>20% cap</w:t>
      </w:r>
      <w:r w:rsidRPr="00ED0701">
        <w:rPr>
          <w:rFonts w:eastAsia="Times New Roman" w:cstheme="minorHAnsi"/>
          <w:color w:val="000000" w:themeColor="text1"/>
          <w:kern w:val="0"/>
          <w14:ligatures w14:val="none"/>
        </w:rPr>
        <w:t xml:space="preserve"> does not take into account the actual embedded CO2 in the farm-to-wheel lifecycle of renewable diesel (or SAF) produced from virgin food oil versus </w:t>
      </w:r>
      <w:r w:rsidRPr="00ED0701">
        <w:rPr>
          <w:rFonts w:eastAsia="Times New Roman" w:cstheme="minorHAnsi"/>
          <w:color w:val="000000" w:themeColor="text1"/>
          <w:kern w:val="0"/>
          <w14:ligatures w14:val="none"/>
        </w:rPr>
        <w:t xml:space="preserve">renewable diesel (or SAF) produced </w:t>
      </w:r>
      <w:r w:rsidRPr="00ED0701">
        <w:rPr>
          <w:rFonts w:eastAsia="Times New Roman" w:cstheme="minorHAnsi"/>
          <w:color w:val="000000" w:themeColor="text1"/>
          <w:kern w:val="0"/>
          <w14:ligatures w14:val="none"/>
        </w:rPr>
        <w:t>from waste food oils, fats and greases.</w:t>
      </w:r>
    </w:p>
    <w:p w14:paraId="61A606E5" w14:textId="051586FA" w:rsidR="00ED0701" w:rsidRPr="00ED0701" w:rsidRDefault="00ED0701" w:rsidP="00ED0701">
      <w:pPr>
        <w:pStyle w:val="ListParagraph"/>
        <w:numPr>
          <w:ilvl w:val="0"/>
          <w:numId w:val="1"/>
        </w:numPr>
        <w:spacing w:before="100" w:beforeAutospacing="1" w:after="100" w:afterAutospacing="1"/>
        <w:rPr>
          <w:rFonts w:eastAsia="Times New Roman" w:cstheme="minorHAnsi"/>
          <w:color w:val="000000" w:themeColor="text1"/>
          <w:kern w:val="0"/>
          <w14:ligatures w14:val="none"/>
        </w:rPr>
      </w:pPr>
      <w:r w:rsidRPr="00ED0701">
        <w:rPr>
          <w:rFonts w:eastAsia="Times New Roman" w:cstheme="minorHAnsi"/>
          <w:color w:val="000000" w:themeColor="text1"/>
          <w:kern w:val="0"/>
          <w14:ligatures w14:val="none"/>
        </w:rPr>
        <w:t>The 20% cap amendment</w:t>
      </w:r>
      <w:r w:rsidRPr="00ED0701">
        <w:rPr>
          <w:rFonts w:eastAsia="Times New Roman" w:cstheme="minorHAnsi"/>
          <w:color w:val="000000" w:themeColor="text1"/>
          <w:kern w:val="0"/>
          <w14:ligatures w14:val="none"/>
        </w:rPr>
        <w:t xml:space="preserve"> for soy and canola oil feedstock is not applicable for </w:t>
      </w:r>
      <w:r w:rsidRPr="00ED0701">
        <w:rPr>
          <w:rFonts w:eastAsia="Times New Roman" w:cstheme="minorHAnsi"/>
          <w:color w:val="000000" w:themeColor="text1"/>
          <w:kern w:val="0"/>
          <w14:ligatures w14:val="none"/>
        </w:rPr>
        <w:t>companies</w:t>
      </w:r>
      <w:r w:rsidRPr="00ED0701">
        <w:rPr>
          <w:rFonts w:eastAsia="Times New Roman" w:cstheme="minorHAnsi"/>
          <w:color w:val="000000" w:themeColor="text1"/>
          <w:kern w:val="0"/>
          <w14:ligatures w14:val="none"/>
        </w:rPr>
        <w:t xml:space="preserve"> already certified </w:t>
      </w:r>
      <w:r w:rsidRPr="00ED0701">
        <w:rPr>
          <w:rFonts w:eastAsia="Times New Roman" w:cstheme="minorHAnsi"/>
          <w:color w:val="000000" w:themeColor="text1"/>
          <w:kern w:val="0"/>
          <w14:ligatures w14:val="none"/>
        </w:rPr>
        <w:t>before the amendment takes effect</w:t>
      </w:r>
      <w:r w:rsidRPr="00ED0701">
        <w:rPr>
          <w:rFonts w:eastAsia="Times New Roman" w:cstheme="minorHAnsi"/>
          <w:color w:val="000000" w:themeColor="text1"/>
          <w:kern w:val="0"/>
          <w14:ligatures w14:val="none"/>
        </w:rPr>
        <w:t xml:space="preserve"> (</w:t>
      </w:r>
      <w:r w:rsidRPr="00ED0701">
        <w:rPr>
          <w:rFonts w:eastAsia="Times New Roman" w:cstheme="minorHAnsi"/>
          <w:color w:val="000000" w:themeColor="text1"/>
          <w:kern w:val="0"/>
          <w14:ligatures w14:val="none"/>
        </w:rPr>
        <w:t xml:space="preserve">and where more than 20% of their reported biodiesel and renewable diesel in 2023 was </w:t>
      </w:r>
      <w:r w:rsidRPr="00ED0701">
        <w:rPr>
          <w:rFonts w:eastAsia="Times New Roman" w:cstheme="minorHAnsi"/>
          <w:color w:val="000000" w:themeColor="text1"/>
          <w:kern w:val="0"/>
          <w14:ligatures w14:val="none"/>
        </w:rPr>
        <w:t xml:space="preserve">already </w:t>
      </w:r>
      <w:r w:rsidRPr="00ED0701">
        <w:rPr>
          <w:rFonts w:eastAsia="Times New Roman" w:cstheme="minorHAnsi"/>
          <w:color w:val="000000" w:themeColor="text1"/>
          <w:kern w:val="0"/>
          <w14:ligatures w14:val="none"/>
        </w:rPr>
        <w:t>derived from virgin soybean or canola oil</w:t>
      </w:r>
      <w:r w:rsidRPr="00ED0701">
        <w:rPr>
          <w:rFonts w:eastAsia="Times New Roman" w:cstheme="minorHAnsi"/>
          <w:color w:val="000000" w:themeColor="text1"/>
          <w:kern w:val="0"/>
          <w14:ligatures w14:val="none"/>
        </w:rPr>
        <w:t>)</w:t>
      </w:r>
      <w:r w:rsidRPr="00ED0701">
        <w:rPr>
          <w:rFonts w:eastAsia="Times New Roman" w:cstheme="minorHAnsi"/>
          <w:color w:val="000000" w:themeColor="text1"/>
          <w:kern w:val="0"/>
          <w14:ligatures w14:val="none"/>
        </w:rPr>
        <w:t>, the new provision would take effect on January 1, 2028, to allow time for feedstock supply contracts to be adjusted.</w:t>
      </w:r>
    </w:p>
    <w:p w14:paraId="5D3702B7" w14:textId="77777777" w:rsidR="00ED0701" w:rsidRPr="00ED0701" w:rsidRDefault="00ED0701" w:rsidP="00ED0701">
      <w:pPr>
        <w:pStyle w:val="ListParagraph"/>
        <w:numPr>
          <w:ilvl w:val="0"/>
          <w:numId w:val="1"/>
        </w:numPr>
        <w:spacing w:before="100" w:beforeAutospacing="1" w:after="100" w:afterAutospacing="1"/>
        <w:rPr>
          <w:rFonts w:eastAsia="Times New Roman" w:cstheme="minorHAnsi"/>
          <w:color w:val="000000" w:themeColor="text1"/>
          <w:kern w:val="0"/>
          <w14:ligatures w14:val="none"/>
        </w:rPr>
      </w:pPr>
      <w:r w:rsidRPr="00ED0701">
        <w:rPr>
          <w:rFonts w:eastAsia="Times New Roman" w:cstheme="minorHAnsi"/>
          <w:color w:val="000000" w:themeColor="text1"/>
          <w:kern w:val="0"/>
          <w14:ligatures w14:val="none"/>
        </w:rPr>
        <w:t>The Environmental Impact Report for the world’s two largest renewable diesel projects revealed that the refineries availability of high-GHG natural gas-derived hydrogen is more rate limiting than the availability of the virgin food oil stock itself</w:t>
      </w:r>
      <w:r w:rsidRPr="00ED0701">
        <w:rPr>
          <w:rFonts w:eastAsia="Times New Roman" w:cstheme="minorHAnsi"/>
          <w:color w:val="000000" w:themeColor="text1"/>
          <w:kern w:val="0"/>
          <w14:ligatures w14:val="none"/>
        </w:rPr>
        <w:t>.</w:t>
      </w:r>
    </w:p>
    <w:p w14:paraId="64B07DDD" w14:textId="5CC79C79" w:rsidR="00ED0701" w:rsidRPr="00ED0701" w:rsidRDefault="00ED0701" w:rsidP="00ED0701">
      <w:pPr>
        <w:pStyle w:val="ListParagraph"/>
        <w:numPr>
          <w:ilvl w:val="0"/>
          <w:numId w:val="1"/>
        </w:numPr>
        <w:spacing w:before="100" w:beforeAutospacing="1" w:after="100" w:afterAutospacing="1"/>
        <w:rPr>
          <w:rFonts w:eastAsia="Times New Roman" w:cstheme="minorHAnsi"/>
          <w:color w:val="000000" w:themeColor="text1"/>
          <w:kern w:val="0"/>
          <w14:ligatures w14:val="none"/>
        </w:rPr>
      </w:pPr>
      <w:r w:rsidRPr="00ED0701">
        <w:rPr>
          <w:rFonts w:eastAsia="Times New Roman" w:cstheme="minorHAnsi"/>
          <w:color w:val="000000" w:themeColor="text1"/>
          <w:kern w:val="0"/>
          <w14:ligatures w14:val="none"/>
        </w:rPr>
        <w:lastRenderedPageBreak/>
        <w:t>California already uses 47% of all soy grown for biodiesel and renewable diesel, combined</w:t>
      </w:r>
      <w:r w:rsidRPr="00ED0701">
        <w:rPr>
          <w:rFonts w:eastAsia="Times New Roman" w:cstheme="minorHAnsi"/>
          <w:color w:val="000000" w:themeColor="text1"/>
          <w:kern w:val="0"/>
          <w14:ligatures w14:val="none"/>
        </w:rPr>
        <w:t>, while w</w:t>
      </w:r>
      <w:r w:rsidRPr="00ED0701">
        <w:rPr>
          <w:rFonts w:eastAsia="Times New Roman" w:cstheme="minorHAnsi"/>
          <w:color w:val="000000" w:themeColor="text1"/>
          <w:kern w:val="0"/>
          <w14:ligatures w14:val="none"/>
        </w:rPr>
        <w:t xml:space="preserve">aste lipid feedstock supplies are expected to be constrained, indefinitely, so </w:t>
      </w:r>
      <w:r w:rsidR="004A2225">
        <w:rPr>
          <w:rFonts w:eastAsia="Times New Roman" w:cstheme="minorHAnsi"/>
          <w:color w:val="000000" w:themeColor="text1"/>
          <w:kern w:val="0"/>
          <w14:ligatures w14:val="none"/>
        </w:rPr>
        <w:t xml:space="preserve">that </w:t>
      </w:r>
      <w:r w:rsidRPr="00ED0701">
        <w:rPr>
          <w:rFonts w:eastAsia="Times New Roman" w:cstheme="minorHAnsi"/>
          <w:color w:val="000000" w:themeColor="text1"/>
          <w:kern w:val="0"/>
          <w14:ligatures w14:val="none"/>
        </w:rPr>
        <w:t>the amount of total virgin food oil used</w:t>
      </w:r>
      <w:r w:rsidRPr="00ED0701">
        <w:rPr>
          <w:rFonts w:eastAsia="Times New Roman" w:cstheme="minorHAnsi"/>
          <w:color w:val="000000" w:themeColor="text1"/>
          <w:kern w:val="0"/>
          <w14:ligatures w14:val="none"/>
        </w:rPr>
        <w:t xml:space="preserve"> will be larger than waste food oils</w:t>
      </w:r>
      <w:r w:rsidRPr="00677729">
        <w:rPr>
          <w:rFonts w:eastAsia="Times New Roman" w:cstheme="minorHAnsi"/>
          <w:color w:val="000000" w:themeColor="text1"/>
          <w:kern w:val="0"/>
          <w14:ligatures w14:val="none"/>
        </w:rPr>
        <w:t>.</w:t>
      </w:r>
      <w:r w:rsidR="00677729" w:rsidRPr="00677729">
        <w:rPr>
          <w:rFonts w:eastAsia="Times New Roman" w:cstheme="minorHAnsi"/>
          <w:color w:val="000000" w:themeColor="text1"/>
          <w:kern w:val="0"/>
          <w14:ligatures w14:val="none"/>
        </w:rPr>
        <w:t xml:space="preserve"> (</w:t>
      </w:r>
      <w:r w:rsidR="00677729" w:rsidRPr="00677729">
        <w:rPr>
          <w:rFonts w:cstheme="minorHAnsi"/>
          <w:color w:val="000000"/>
          <w:kern w:val="0"/>
        </w:rPr>
        <w:t>Soybean oil rapidly gaining ground as renewable diesel feedstock. Successful Farming. Chuck Abbot (2023</w:t>
      </w:r>
      <w:proofErr w:type="gramStart"/>
      <w:r w:rsidR="00677729" w:rsidRPr="00677729">
        <w:rPr>
          <w:rFonts w:cstheme="minorHAnsi"/>
          <w:color w:val="000000"/>
          <w:kern w:val="0"/>
        </w:rPr>
        <w:t>)  https://www.agriculture.com/soybean-oil-rapidly-gaining-ground-as-renewable-diesel-feedstock-8419071</w:t>
      </w:r>
      <w:proofErr w:type="gramEnd"/>
      <w:r w:rsidR="00677729" w:rsidRPr="00677729">
        <w:rPr>
          <w:rFonts w:cstheme="minorHAnsi"/>
          <w:color w:val="000000"/>
          <w:kern w:val="0"/>
        </w:rPr>
        <w:t>)</w:t>
      </w:r>
    </w:p>
    <w:p w14:paraId="66F1C8C8" w14:textId="77777777" w:rsidR="00ED0701" w:rsidRPr="00ED0701" w:rsidRDefault="00ED0701" w:rsidP="00ED0701">
      <w:pPr>
        <w:pStyle w:val="ListParagraph"/>
        <w:spacing w:before="100" w:beforeAutospacing="1" w:after="100" w:afterAutospacing="1"/>
        <w:rPr>
          <w:rFonts w:eastAsia="Times New Roman" w:cstheme="minorHAnsi"/>
          <w:color w:val="000000" w:themeColor="text1"/>
          <w:kern w:val="0"/>
          <w14:ligatures w14:val="none"/>
        </w:rPr>
      </w:pPr>
    </w:p>
    <w:p w14:paraId="6239E9E2" w14:textId="77777777" w:rsidR="00074917" w:rsidRPr="00ED0701" w:rsidRDefault="00074917" w:rsidP="00074917">
      <w:pPr>
        <w:spacing w:before="100" w:beforeAutospacing="1" w:after="100" w:afterAutospacing="1"/>
        <w:rPr>
          <w:rFonts w:eastAsia="Times New Roman" w:cstheme="minorHAnsi"/>
          <w:color w:val="000000" w:themeColor="text1"/>
          <w:kern w:val="0"/>
          <w14:ligatures w14:val="none"/>
        </w:rPr>
      </w:pPr>
      <w:r w:rsidRPr="00ED0701">
        <w:rPr>
          <w:rFonts w:eastAsia="Times New Roman" w:cstheme="minorHAnsi"/>
          <w:color w:val="000000" w:themeColor="text1"/>
          <w:kern w:val="0"/>
          <w14:ligatures w14:val="none"/>
        </w:rPr>
        <w:t>Thank you for considering my concerns.</w:t>
      </w:r>
    </w:p>
    <w:p w14:paraId="62CE5BAA" w14:textId="6ACCD85F" w:rsidR="00074917" w:rsidRPr="00ED0701" w:rsidRDefault="00074917" w:rsidP="00074917">
      <w:pPr>
        <w:spacing w:before="100" w:beforeAutospacing="1" w:after="100" w:afterAutospacing="1"/>
        <w:rPr>
          <w:rFonts w:eastAsia="Times New Roman" w:cstheme="minorHAnsi"/>
          <w:color w:val="000000" w:themeColor="text1"/>
          <w:kern w:val="0"/>
          <w14:ligatures w14:val="none"/>
        </w:rPr>
      </w:pPr>
      <w:r w:rsidRPr="00ED0701">
        <w:rPr>
          <w:rFonts w:eastAsia="Times New Roman" w:cstheme="minorHAnsi"/>
          <w:color w:val="000000" w:themeColor="text1"/>
          <w:kern w:val="0"/>
          <w14:ligatures w14:val="none"/>
        </w:rPr>
        <w:t>Sincerely,</w:t>
      </w:r>
      <w:r w:rsidRPr="00ED0701">
        <w:rPr>
          <w:rFonts w:eastAsia="Times New Roman" w:cstheme="minorHAnsi"/>
          <w:color w:val="000000" w:themeColor="text1"/>
          <w:kern w:val="0"/>
          <w14:ligatures w14:val="none"/>
        </w:rPr>
        <w:br/>
        <w:t>Charles Davidson</w:t>
      </w:r>
      <w:r w:rsidRPr="00ED0701">
        <w:rPr>
          <w:rFonts w:eastAsia="Times New Roman" w:cstheme="minorHAnsi"/>
          <w:color w:val="000000" w:themeColor="text1"/>
          <w:kern w:val="0"/>
          <w14:ligatures w14:val="none"/>
        </w:rPr>
        <w:br/>
        <w:t>Hercules, CA</w:t>
      </w:r>
      <w:r w:rsidRPr="00ED0701">
        <w:rPr>
          <w:rFonts w:eastAsia="Times New Roman" w:cstheme="minorHAnsi"/>
          <w:color w:val="000000" w:themeColor="text1"/>
          <w:kern w:val="0"/>
          <w14:ligatures w14:val="none"/>
        </w:rPr>
        <w:br/>
      </w:r>
      <w:hyperlink r:id="rId5" w:history="1">
        <w:r w:rsidR="00ED0701" w:rsidRPr="00ED0701">
          <w:rPr>
            <w:rStyle w:val="Hyperlink"/>
            <w:rFonts w:eastAsia="Times New Roman" w:cstheme="minorHAnsi"/>
            <w:color w:val="000000" w:themeColor="text1"/>
            <w:kern w:val="0"/>
            <w14:ligatures w14:val="none"/>
          </w:rPr>
          <w:t>c</w:t>
        </w:r>
        <w:r w:rsidR="00ED0701" w:rsidRPr="00ED0701">
          <w:rPr>
            <w:rStyle w:val="Hyperlink"/>
            <w:rFonts w:eastAsia="Times New Roman" w:cstheme="minorHAnsi"/>
            <w:color w:val="000000" w:themeColor="text1"/>
            <w:kern w:val="0"/>
            <w14:ligatures w14:val="none"/>
          </w:rPr>
          <w:t>h</w:t>
        </w:r>
        <w:r w:rsidR="00ED0701" w:rsidRPr="00ED0701">
          <w:rPr>
            <w:rStyle w:val="Hyperlink"/>
            <w:rFonts w:eastAsia="Times New Roman" w:cstheme="minorHAnsi"/>
            <w:color w:val="000000" w:themeColor="text1"/>
            <w:kern w:val="0"/>
            <w14:ligatures w14:val="none"/>
          </w:rPr>
          <w:t>arlesdavidson@me.com</w:t>
        </w:r>
      </w:hyperlink>
    </w:p>
    <w:p w14:paraId="748F03A5" w14:textId="58986204" w:rsidR="00ED0701" w:rsidRPr="00ED0701" w:rsidRDefault="00ED0701" w:rsidP="00074917">
      <w:pPr>
        <w:spacing w:before="100" w:beforeAutospacing="1" w:after="100" w:afterAutospacing="1"/>
        <w:rPr>
          <w:rFonts w:eastAsia="Times New Roman" w:cstheme="minorHAnsi"/>
          <w:b/>
          <w:bCs/>
          <w:color w:val="000000" w:themeColor="text1"/>
          <w:kern w:val="0"/>
          <w14:ligatures w14:val="none"/>
        </w:rPr>
      </w:pPr>
      <w:r w:rsidRPr="00ED0701">
        <w:rPr>
          <w:rFonts w:eastAsia="Times New Roman" w:cstheme="minorHAnsi"/>
          <w:b/>
          <w:bCs/>
          <w:color w:val="000000" w:themeColor="text1"/>
          <w:kern w:val="0"/>
          <w14:ligatures w14:val="none"/>
        </w:rPr>
        <w:t>PS: My Tier 2 LCFS public comments to CARB are relevant to my comments on the proposed LCFS amendments:</w:t>
      </w:r>
    </w:p>
    <w:p w14:paraId="62F60367" w14:textId="06ED1974" w:rsidR="00ED0701" w:rsidRPr="00ED0701" w:rsidRDefault="00ED0701" w:rsidP="00ED0701">
      <w:pPr>
        <w:pStyle w:val="NormalWeb"/>
        <w:pBdr>
          <w:top w:val="single" w:sz="2" w:space="0" w:color="E3E3E3"/>
          <w:left w:val="single" w:sz="2" w:space="0" w:color="E3E3E3"/>
          <w:bottom w:val="single" w:sz="2" w:space="0" w:color="E3E3E3"/>
          <w:right w:val="single" w:sz="2" w:space="0" w:color="E3E3E3"/>
        </w:pBdr>
        <w:spacing w:before="0" w:beforeAutospacing="0"/>
        <w:rPr>
          <w:rFonts w:asciiTheme="minorHAnsi" w:hAnsiTheme="minorHAnsi" w:cstheme="minorHAnsi"/>
          <w:color w:val="000000" w:themeColor="text1"/>
        </w:rPr>
      </w:pPr>
      <w:r w:rsidRPr="00ED0701">
        <w:rPr>
          <w:rStyle w:val="Strong"/>
          <w:rFonts w:asciiTheme="minorHAnsi" w:hAnsiTheme="minorHAnsi" w:cstheme="minorHAnsi"/>
          <w:color w:val="000000" w:themeColor="text1"/>
          <w:bdr w:val="single" w:sz="2" w:space="0" w:color="E3E3E3" w:frame="1"/>
        </w:rPr>
        <w:t>The Unsustainability of Virgin Food Oil-Based Renewable Diesel Biofuels: Questions for the California Air Resources Board. Charles Davidson. (6/2024) charlesdavidson@me.com</w:t>
      </w:r>
    </w:p>
    <w:p w14:paraId="19942CB2" w14:textId="77777777" w:rsidR="00ED0701" w:rsidRPr="00ED0701" w:rsidRDefault="00ED0701" w:rsidP="00ED0701">
      <w:pPr>
        <w:pStyle w:val="NormalWeb"/>
        <w:pBdr>
          <w:top w:val="single" w:sz="2" w:space="0" w:color="E3E3E3"/>
          <w:left w:val="single" w:sz="2" w:space="0" w:color="E3E3E3"/>
          <w:bottom w:val="single" w:sz="2" w:space="0" w:color="E3E3E3"/>
          <w:right w:val="single" w:sz="2" w:space="0" w:color="E3E3E3"/>
        </w:pBdr>
        <w:spacing w:before="0" w:beforeAutospacing="0"/>
        <w:rPr>
          <w:rFonts w:asciiTheme="minorHAnsi" w:hAnsiTheme="minorHAnsi" w:cstheme="minorHAnsi"/>
          <w:color w:val="000000" w:themeColor="text1"/>
        </w:rPr>
      </w:pPr>
      <w:r w:rsidRPr="00ED0701">
        <w:rPr>
          <w:rStyle w:val="Strong"/>
          <w:rFonts w:asciiTheme="minorHAnsi" w:hAnsiTheme="minorHAnsi" w:cstheme="minorHAnsi"/>
          <w:color w:val="000000" w:themeColor="text1"/>
          <w:bdr w:val="single" w:sz="2" w:space="0" w:color="E3E3E3" w:frame="1"/>
        </w:rPr>
        <w:t>Introduction</w:t>
      </w:r>
    </w:p>
    <w:p w14:paraId="648365E1" w14:textId="77777777" w:rsidR="00ED0701" w:rsidRPr="00ED0701" w:rsidRDefault="00ED0701" w:rsidP="00ED0701">
      <w:pPr>
        <w:pStyle w:val="NormalWeb"/>
        <w:pBdr>
          <w:top w:val="single" w:sz="2" w:space="0" w:color="E3E3E3"/>
          <w:left w:val="single" w:sz="2" w:space="0" w:color="E3E3E3"/>
          <w:bottom w:val="single" w:sz="2" w:space="0" w:color="E3E3E3"/>
          <w:right w:val="single" w:sz="2" w:space="0" w:color="E3E3E3"/>
        </w:pBdr>
        <w:spacing w:before="0" w:beforeAutospacing="0"/>
        <w:rPr>
          <w:rFonts w:asciiTheme="minorHAnsi" w:hAnsiTheme="minorHAnsi" w:cstheme="minorHAnsi"/>
          <w:color w:val="000000" w:themeColor="text1"/>
        </w:rPr>
      </w:pPr>
      <w:r w:rsidRPr="00ED0701">
        <w:rPr>
          <w:rStyle w:val="Strong"/>
          <w:rFonts w:asciiTheme="minorHAnsi" w:hAnsiTheme="minorHAnsi" w:cstheme="minorHAnsi"/>
          <w:color w:val="000000" w:themeColor="text1"/>
          <w:bdr w:val="single" w:sz="2" w:space="0" w:color="E3E3E3" w:frame="1"/>
        </w:rPr>
        <w:t>The California Air Resources Board</w:t>
      </w:r>
      <w:r w:rsidRPr="00ED0701">
        <w:rPr>
          <w:rFonts w:asciiTheme="minorHAnsi" w:hAnsiTheme="minorHAnsi" w:cstheme="minorHAnsi"/>
          <w:color w:val="000000" w:themeColor="text1"/>
        </w:rPr>
        <w:t>’s approach to renewable diesel biofuels, particularly those made from virgin food oils, is fundamentally flawed. CARB’s carbon neutrality claim for tailpipe CO2 emissions arbitrarily eliminates three-quarters of the full lifecycle emissions of these biofuels from regulatory consideration. This profound greenhouse gas accounting ledger exclusion, for the</w:t>
      </w:r>
      <w:r w:rsidRPr="00ED0701">
        <w:rPr>
          <w:rFonts w:asciiTheme="minorHAnsi" w:hAnsiTheme="minorHAnsi" w:cstheme="minorHAnsi"/>
          <w:i/>
          <w:iCs/>
          <w:color w:val="000000" w:themeColor="text1"/>
        </w:rPr>
        <w:t xml:space="preserve"> renewable diesel tailpipe CO2 emissions exemption allowance</w:t>
      </w:r>
      <w:r w:rsidRPr="00ED0701">
        <w:rPr>
          <w:rFonts w:asciiTheme="minorHAnsi" w:hAnsiTheme="minorHAnsi" w:cstheme="minorHAnsi"/>
          <w:color w:val="000000" w:themeColor="text1"/>
        </w:rPr>
        <w:t xml:space="preserve">, artificially lowers its </w:t>
      </w:r>
      <w:r w:rsidRPr="00ED0701">
        <w:rPr>
          <w:rFonts w:asciiTheme="minorHAnsi" w:hAnsiTheme="minorHAnsi" w:cstheme="minorHAnsi"/>
          <w:i/>
          <w:iCs/>
          <w:color w:val="000000" w:themeColor="text1"/>
        </w:rPr>
        <w:t>regulatable</w:t>
      </w:r>
      <w:r w:rsidRPr="00ED0701">
        <w:rPr>
          <w:rFonts w:asciiTheme="minorHAnsi" w:hAnsiTheme="minorHAnsi" w:cstheme="minorHAnsi"/>
          <w:color w:val="000000" w:themeColor="text1"/>
        </w:rPr>
        <w:t xml:space="preserve"> GHG footprint, while masking its true environmental impact. </w:t>
      </w:r>
    </w:p>
    <w:p w14:paraId="1FE851F1" w14:textId="77777777" w:rsidR="00ED0701" w:rsidRPr="00ED0701" w:rsidRDefault="00ED0701" w:rsidP="00ED0701">
      <w:pPr>
        <w:pStyle w:val="NormalWeb"/>
        <w:pBdr>
          <w:top w:val="single" w:sz="2" w:space="0" w:color="E3E3E3"/>
          <w:left w:val="single" w:sz="2" w:space="0" w:color="E3E3E3"/>
          <w:bottom w:val="single" w:sz="2" w:space="0" w:color="E3E3E3"/>
          <w:right w:val="single" w:sz="2" w:space="0" w:color="E3E3E3"/>
        </w:pBdr>
        <w:spacing w:before="0" w:beforeAutospacing="0"/>
        <w:rPr>
          <w:rFonts w:asciiTheme="minorHAnsi" w:hAnsiTheme="minorHAnsi" w:cstheme="minorHAnsi"/>
          <w:color w:val="000000" w:themeColor="text1"/>
        </w:rPr>
      </w:pPr>
      <w:r w:rsidRPr="00ED0701">
        <w:rPr>
          <w:rFonts w:asciiTheme="minorHAnsi" w:hAnsiTheme="minorHAnsi" w:cstheme="minorHAnsi"/>
          <w:color w:val="000000" w:themeColor="text1"/>
        </w:rPr>
        <w:t xml:space="preserve">Additionally, CARB markedly underreports renewable diesel’s refinery-level </w:t>
      </w:r>
      <w:r w:rsidRPr="00ED0701">
        <w:rPr>
          <w:rFonts w:asciiTheme="minorHAnsi" w:hAnsiTheme="minorHAnsi" w:cstheme="minorHAnsi"/>
          <w:i/>
          <w:iCs/>
          <w:color w:val="000000" w:themeColor="text1"/>
        </w:rPr>
        <w:t>per barrel</w:t>
      </w:r>
      <w:r w:rsidRPr="00ED0701">
        <w:rPr>
          <w:rFonts w:asciiTheme="minorHAnsi" w:hAnsiTheme="minorHAnsi" w:cstheme="minorHAnsi"/>
          <w:color w:val="000000" w:themeColor="text1"/>
        </w:rPr>
        <w:t xml:space="preserve"> hydrogen requirements and per barrel CO2 GHG emissions, as clearly evidenced by the Contra Costa County Environmental Impact Report data, published after CARB approval. </w:t>
      </w:r>
    </w:p>
    <w:p w14:paraId="2E9C3EED" w14:textId="77777777" w:rsidR="00ED0701" w:rsidRPr="00ED0701" w:rsidRDefault="00ED0701" w:rsidP="00ED0701">
      <w:pPr>
        <w:pStyle w:val="NormalWeb"/>
        <w:pBdr>
          <w:top w:val="single" w:sz="2" w:space="0" w:color="E3E3E3"/>
          <w:left w:val="single" w:sz="2" w:space="0" w:color="E3E3E3"/>
          <w:bottom w:val="single" w:sz="2" w:space="0" w:color="E3E3E3"/>
          <w:right w:val="single" w:sz="2" w:space="0" w:color="E3E3E3"/>
        </w:pBdr>
        <w:spacing w:before="0" w:beforeAutospacing="0"/>
        <w:rPr>
          <w:rFonts w:asciiTheme="minorHAnsi" w:hAnsiTheme="minorHAnsi" w:cstheme="minorHAnsi"/>
          <w:color w:val="000000" w:themeColor="text1"/>
        </w:rPr>
      </w:pPr>
      <w:r w:rsidRPr="00ED0701">
        <w:rPr>
          <w:rFonts w:asciiTheme="minorHAnsi" w:hAnsiTheme="minorHAnsi" w:cstheme="minorHAnsi"/>
          <w:color w:val="000000" w:themeColor="text1"/>
        </w:rPr>
        <w:t xml:space="preserve">CARB’s renewable diesel policy over-relies on virgin food oils and raises severe sustainability and food security concerns, given the high demand for limited waste oil feedstocks and the low per-acre yield of oil from food-based crops, like soybean oil (4). </w:t>
      </w:r>
    </w:p>
    <w:p w14:paraId="3B26E2AA" w14:textId="77777777" w:rsidR="00ED0701" w:rsidRPr="00ED0701" w:rsidRDefault="00ED0701" w:rsidP="00ED0701">
      <w:pPr>
        <w:pStyle w:val="NormalWeb"/>
        <w:pBdr>
          <w:top w:val="single" w:sz="2" w:space="0" w:color="E3E3E3"/>
          <w:left w:val="single" w:sz="2" w:space="0" w:color="E3E3E3"/>
          <w:bottom w:val="single" w:sz="2" w:space="0" w:color="E3E3E3"/>
          <w:right w:val="single" w:sz="2" w:space="0" w:color="E3E3E3"/>
        </w:pBdr>
        <w:spacing w:before="0" w:beforeAutospacing="0"/>
        <w:rPr>
          <w:rFonts w:asciiTheme="minorHAnsi" w:hAnsiTheme="minorHAnsi" w:cstheme="minorHAnsi"/>
          <w:color w:val="000000" w:themeColor="text1"/>
        </w:rPr>
      </w:pPr>
      <w:r w:rsidRPr="00ED0701">
        <w:rPr>
          <w:rFonts w:asciiTheme="minorHAnsi" w:hAnsiTheme="minorHAnsi" w:cstheme="minorHAnsi"/>
          <w:color w:val="000000" w:themeColor="text1"/>
        </w:rPr>
        <w:t>These issues necessitate a thorough reevaluation of CARB’s policies to ensure that subsidies and incentives are reserved for truly sustainable biofuel feedstocks, such as waste-based oils, that provide genuine long-term environmental benefits.</w:t>
      </w:r>
    </w:p>
    <w:p w14:paraId="5DD2620E" w14:textId="77777777" w:rsidR="00ED0701" w:rsidRPr="00ED0701" w:rsidRDefault="00ED0701" w:rsidP="00ED0701">
      <w:pPr>
        <w:pStyle w:val="NormalWeb"/>
        <w:pBdr>
          <w:top w:val="single" w:sz="2" w:space="0" w:color="E3E3E3"/>
          <w:left w:val="single" w:sz="2" w:space="0" w:color="E3E3E3"/>
          <w:bottom w:val="single" w:sz="2" w:space="0" w:color="E3E3E3"/>
          <w:right w:val="single" w:sz="2" w:space="0" w:color="E3E3E3"/>
        </w:pBdr>
        <w:spacing w:before="0" w:beforeAutospacing="0"/>
        <w:rPr>
          <w:rFonts w:asciiTheme="minorHAnsi" w:hAnsiTheme="minorHAnsi" w:cstheme="minorHAnsi"/>
          <w:color w:val="000000" w:themeColor="text1"/>
        </w:rPr>
      </w:pPr>
      <w:r w:rsidRPr="00ED0701">
        <w:rPr>
          <w:rStyle w:val="Strong"/>
          <w:rFonts w:asciiTheme="minorHAnsi" w:hAnsiTheme="minorHAnsi" w:cstheme="minorHAnsi"/>
          <w:color w:val="000000" w:themeColor="text1"/>
          <w:bdr w:val="single" w:sz="2" w:space="0" w:color="E3E3E3" w:frame="1"/>
        </w:rPr>
        <w:t>Conclusion:</w:t>
      </w:r>
    </w:p>
    <w:p w14:paraId="6B08AC2B" w14:textId="77777777" w:rsidR="00ED0701" w:rsidRPr="00ED0701" w:rsidRDefault="00ED0701" w:rsidP="00ED0701">
      <w:pPr>
        <w:pStyle w:val="NormalWeb"/>
        <w:pBdr>
          <w:top w:val="single" w:sz="2" w:space="0" w:color="E3E3E3"/>
          <w:left w:val="single" w:sz="2" w:space="0" w:color="E3E3E3"/>
          <w:bottom w:val="single" w:sz="2" w:space="0" w:color="E3E3E3"/>
          <w:right w:val="single" w:sz="2" w:space="0" w:color="E3E3E3"/>
        </w:pBdr>
        <w:spacing w:before="0" w:beforeAutospacing="0"/>
        <w:rPr>
          <w:rFonts w:asciiTheme="minorHAnsi" w:hAnsiTheme="minorHAnsi" w:cstheme="minorHAnsi"/>
          <w:color w:val="000000" w:themeColor="text1"/>
        </w:rPr>
      </w:pPr>
      <w:r w:rsidRPr="00ED0701">
        <w:rPr>
          <w:rFonts w:asciiTheme="minorHAnsi" w:hAnsiTheme="minorHAnsi" w:cstheme="minorHAnsi"/>
          <w:color w:val="000000" w:themeColor="text1"/>
        </w:rPr>
        <w:lastRenderedPageBreak/>
        <w:t xml:space="preserve">If CARB established a new biofuel policy that eliminated renewable diesel’s </w:t>
      </w:r>
      <w:r w:rsidRPr="00ED0701">
        <w:rPr>
          <w:rFonts w:asciiTheme="minorHAnsi" w:hAnsiTheme="minorHAnsi" w:cstheme="minorHAnsi"/>
          <w:i/>
          <w:iCs/>
          <w:color w:val="000000" w:themeColor="text1"/>
        </w:rPr>
        <w:t>tailpipe CO2 emissions exemption allowance</w:t>
      </w:r>
      <w:r w:rsidRPr="00ED0701">
        <w:rPr>
          <w:rFonts w:asciiTheme="minorHAnsi" w:hAnsiTheme="minorHAnsi" w:cstheme="minorHAnsi"/>
          <w:color w:val="000000" w:themeColor="text1"/>
        </w:rPr>
        <w:t xml:space="preserve"> and also accurately accounted for </w:t>
      </w:r>
      <w:r w:rsidRPr="00ED0701">
        <w:rPr>
          <w:rFonts w:asciiTheme="minorHAnsi" w:hAnsiTheme="minorHAnsi" w:cstheme="minorHAnsi"/>
          <w:i/>
          <w:iCs/>
          <w:color w:val="000000" w:themeColor="text1"/>
        </w:rPr>
        <w:t>refinery-level per barrel</w:t>
      </w:r>
      <w:r w:rsidRPr="00ED0701">
        <w:rPr>
          <w:rFonts w:asciiTheme="minorHAnsi" w:hAnsiTheme="minorHAnsi" w:cstheme="minorHAnsi"/>
          <w:color w:val="000000" w:themeColor="text1"/>
        </w:rPr>
        <w:t xml:space="preserve"> CO2 GHG emissions, the refineries would </w:t>
      </w:r>
      <w:r w:rsidRPr="00ED0701">
        <w:rPr>
          <w:rFonts w:asciiTheme="minorHAnsi" w:hAnsiTheme="minorHAnsi" w:cstheme="minorHAnsi"/>
          <w:i/>
          <w:iCs/>
          <w:color w:val="000000" w:themeColor="text1"/>
        </w:rPr>
        <w:t>lose LCFS accreditation</w:t>
      </w:r>
      <w:r w:rsidRPr="00ED0701">
        <w:rPr>
          <w:rFonts w:asciiTheme="minorHAnsi" w:hAnsiTheme="minorHAnsi" w:cstheme="minorHAnsi"/>
          <w:color w:val="000000" w:themeColor="text1"/>
        </w:rPr>
        <w:t xml:space="preserve"> for making virgin food oil-sourced renewable diesel.</w:t>
      </w:r>
    </w:p>
    <w:p w14:paraId="46C1DBD7" w14:textId="77777777" w:rsidR="00ED0701" w:rsidRPr="00ED0701" w:rsidRDefault="00ED0701" w:rsidP="00ED0701">
      <w:pPr>
        <w:pStyle w:val="NormalWeb"/>
        <w:pBdr>
          <w:top w:val="single" w:sz="2" w:space="0" w:color="E3E3E3"/>
          <w:left w:val="single" w:sz="2" w:space="0" w:color="E3E3E3"/>
          <w:bottom w:val="single" w:sz="2" w:space="0" w:color="E3E3E3"/>
          <w:right w:val="single" w:sz="2" w:space="0" w:color="E3E3E3"/>
        </w:pBdr>
        <w:spacing w:before="0" w:beforeAutospacing="0"/>
        <w:rPr>
          <w:rStyle w:val="Strong"/>
          <w:rFonts w:asciiTheme="minorHAnsi" w:hAnsiTheme="minorHAnsi" w:cstheme="minorHAnsi"/>
          <w:b w:val="0"/>
          <w:bCs w:val="0"/>
          <w:color w:val="000000" w:themeColor="text1"/>
        </w:rPr>
      </w:pPr>
    </w:p>
    <w:p w14:paraId="161BA871" w14:textId="77777777" w:rsidR="00ED0701" w:rsidRPr="00ED0701" w:rsidRDefault="00ED0701" w:rsidP="00ED0701">
      <w:pPr>
        <w:pStyle w:val="NormalWeb"/>
        <w:pBdr>
          <w:top w:val="single" w:sz="2" w:space="0" w:color="E3E3E3"/>
          <w:left w:val="single" w:sz="2" w:space="0" w:color="E3E3E3"/>
          <w:bottom w:val="single" w:sz="2" w:space="0" w:color="E3E3E3"/>
          <w:right w:val="single" w:sz="2" w:space="0" w:color="E3E3E3"/>
        </w:pBdr>
        <w:spacing w:before="0" w:beforeAutospacing="0"/>
        <w:rPr>
          <w:rFonts w:asciiTheme="minorHAnsi" w:hAnsiTheme="minorHAnsi" w:cstheme="minorHAnsi"/>
          <w:color w:val="000000" w:themeColor="text1"/>
        </w:rPr>
      </w:pPr>
      <w:r w:rsidRPr="00ED0701">
        <w:rPr>
          <w:rStyle w:val="Strong"/>
          <w:rFonts w:asciiTheme="minorHAnsi" w:hAnsiTheme="minorHAnsi" w:cstheme="minorHAnsi"/>
          <w:color w:val="000000" w:themeColor="text1"/>
          <w:bdr w:val="single" w:sz="2" w:space="0" w:color="E3E3E3" w:frame="1"/>
        </w:rPr>
        <w:t>Analysis of CARB's Policy on Renewable Diesel Biofuels</w:t>
      </w:r>
    </w:p>
    <w:p w14:paraId="3E19A8A7" w14:textId="77777777" w:rsidR="00ED0701" w:rsidRPr="00ED0701" w:rsidRDefault="00ED0701" w:rsidP="00ED0701">
      <w:pPr>
        <w:pStyle w:val="NormalWeb"/>
        <w:pBdr>
          <w:top w:val="single" w:sz="2" w:space="0" w:color="E3E3E3"/>
          <w:left w:val="single" w:sz="2" w:space="0" w:color="E3E3E3"/>
          <w:bottom w:val="single" w:sz="2" w:space="0" w:color="E3E3E3"/>
          <w:right w:val="single" w:sz="2" w:space="0" w:color="E3E3E3"/>
        </w:pBdr>
        <w:spacing w:before="0" w:beforeAutospacing="0" w:after="0" w:afterAutospacing="0"/>
        <w:rPr>
          <w:rFonts w:asciiTheme="minorHAnsi" w:hAnsiTheme="minorHAnsi" w:cstheme="minorHAnsi"/>
          <w:color w:val="000000" w:themeColor="text1"/>
        </w:rPr>
      </w:pPr>
      <w:r w:rsidRPr="00ED0701">
        <w:rPr>
          <w:rFonts w:asciiTheme="minorHAnsi" w:hAnsiTheme="minorHAnsi" w:cstheme="minorHAnsi"/>
          <w:color w:val="000000" w:themeColor="text1"/>
        </w:rPr>
        <w:t xml:space="preserve">CARB's Stance on Carbon Neutrality: CARB asserts that “the tailpipe CO2 emitted from vehicles during biofuel combustion is considered carbon neutral, in accordance with IPCC and U.S. EPA GHG inventory guidelines, as the carbon released was </w:t>
      </w:r>
      <w:proofErr w:type="spellStart"/>
      <w:r w:rsidRPr="00ED0701">
        <w:rPr>
          <w:rFonts w:asciiTheme="minorHAnsi" w:hAnsiTheme="minorHAnsi" w:cstheme="minorHAnsi"/>
          <w:color w:val="000000" w:themeColor="text1"/>
        </w:rPr>
        <w:t>uptaken</w:t>
      </w:r>
      <w:proofErr w:type="spellEnd"/>
      <w:r w:rsidRPr="00ED0701">
        <w:rPr>
          <w:rFonts w:asciiTheme="minorHAnsi" w:hAnsiTheme="minorHAnsi" w:cstheme="minorHAnsi"/>
          <w:color w:val="000000" w:themeColor="text1"/>
        </w:rPr>
        <w:t xml:space="preserve"> from the atmosphere within a short timeframe by the plant that produced the oil”. (1) </w:t>
      </w:r>
    </w:p>
    <w:p w14:paraId="7967F1F2" w14:textId="77777777" w:rsidR="00ED0701" w:rsidRPr="00ED0701" w:rsidRDefault="00ED0701" w:rsidP="00ED0701">
      <w:pPr>
        <w:pStyle w:val="NormalWeb"/>
        <w:pBdr>
          <w:top w:val="single" w:sz="2" w:space="0" w:color="E3E3E3"/>
          <w:left w:val="single" w:sz="2" w:space="0" w:color="E3E3E3"/>
          <w:bottom w:val="single" w:sz="2" w:space="0" w:color="E3E3E3"/>
          <w:right w:val="single" w:sz="2" w:space="0" w:color="E3E3E3"/>
        </w:pBdr>
        <w:spacing w:before="0" w:beforeAutospacing="0" w:after="0" w:afterAutospacing="0"/>
        <w:rPr>
          <w:rFonts w:asciiTheme="minorHAnsi" w:hAnsiTheme="minorHAnsi" w:cstheme="minorHAnsi"/>
          <w:color w:val="000000" w:themeColor="text1"/>
        </w:rPr>
      </w:pPr>
    </w:p>
    <w:p w14:paraId="23B9C49B" w14:textId="30A37016" w:rsidR="00ED0701" w:rsidRPr="00ED0701" w:rsidRDefault="00ED0701" w:rsidP="00ED0701">
      <w:pPr>
        <w:pStyle w:val="NormalWeb"/>
        <w:pBdr>
          <w:top w:val="single" w:sz="2" w:space="0" w:color="E3E3E3"/>
          <w:left w:val="single" w:sz="2" w:space="0" w:color="E3E3E3"/>
          <w:bottom w:val="single" w:sz="2" w:space="0" w:color="E3E3E3"/>
          <w:right w:val="single" w:sz="2" w:space="0" w:color="E3E3E3"/>
        </w:pBdr>
        <w:spacing w:before="0" w:beforeAutospacing="0" w:after="0" w:afterAutospacing="0"/>
        <w:rPr>
          <w:rFonts w:asciiTheme="minorHAnsi" w:hAnsiTheme="minorHAnsi" w:cstheme="minorHAnsi"/>
          <w:color w:val="000000" w:themeColor="text1"/>
        </w:rPr>
      </w:pPr>
      <w:r w:rsidRPr="00ED0701">
        <w:rPr>
          <w:rFonts w:asciiTheme="minorHAnsi" w:hAnsiTheme="minorHAnsi" w:cstheme="minorHAnsi"/>
          <w:color w:val="000000" w:themeColor="text1"/>
        </w:rPr>
        <w:t xml:space="preserve">In this case, CARB’s cyclic net zero policy overlooks the significant carbon sequestration potential of natural landscapes while hiding the true environmental impact of virgin food-based renewable diesel (when production is expanded globally to merely serve the California fuels market). While petroleum extraction has huge problems of high-GHG flaring events and unregulated methane leakage, in addition to abandoned wells, taking farmland out of food production or removing a forest that had been a carbon sink is not a cost-effective or efficient method to reduce transportation CO2 GHGs. According to Statas Advisors in 2022, the amount of CARB LCFS credits combined with Federal credits is $3.32 per gallon subsidization. </w:t>
      </w:r>
      <w:r w:rsidRPr="00ED0701">
        <w:rPr>
          <w:rFonts w:asciiTheme="minorHAnsi" w:hAnsiTheme="minorHAnsi" w:cstheme="minorHAnsi"/>
          <w:color w:val="000000" w:themeColor="text1"/>
        </w:rPr>
        <w:t>(5)</w:t>
      </w:r>
    </w:p>
    <w:p w14:paraId="28B8332B" w14:textId="77777777" w:rsidR="00ED0701" w:rsidRPr="00ED0701" w:rsidRDefault="00ED0701" w:rsidP="00ED0701">
      <w:pPr>
        <w:pStyle w:val="NormalWeb"/>
        <w:pBdr>
          <w:top w:val="single" w:sz="2" w:space="0" w:color="E3E3E3"/>
          <w:left w:val="single" w:sz="2" w:space="0" w:color="E3E3E3"/>
          <w:bottom w:val="single" w:sz="2" w:space="0" w:color="E3E3E3"/>
          <w:right w:val="single" w:sz="2" w:space="0" w:color="E3E3E3"/>
        </w:pBdr>
        <w:spacing w:before="0" w:beforeAutospacing="0" w:after="0" w:afterAutospacing="0"/>
        <w:rPr>
          <w:rFonts w:asciiTheme="minorHAnsi" w:hAnsiTheme="minorHAnsi" w:cstheme="minorHAnsi"/>
          <w:color w:val="000000" w:themeColor="text1"/>
        </w:rPr>
      </w:pPr>
    </w:p>
    <w:p w14:paraId="3D8FCFB0" w14:textId="77777777" w:rsidR="00ED0701" w:rsidRPr="00ED0701" w:rsidRDefault="00ED0701" w:rsidP="00ED0701">
      <w:pPr>
        <w:pStyle w:val="NormalWeb"/>
        <w:pBdr>
          <w:top w:val="single" w:sz="2" w:space="0" w:color="E3E3E3"/>
          <w:left w:val="single" w:sz="2" w:space="0" w:color="E3E3E3"/>
          <w:bottom w:val="single" w:sz="2" w:space="0" w:color="E3E3E3"/>
          <w:right w:val="single" w:sz="2" w:space="0" w:color="E3E3E3"/>
        </w:pBdr>
        <w:spacing w:before="0" w:beforeAutospacing="0" w:after="0" w:afterAutospacing="0"/>
        <w:rPr>
          <w:rFonts w:asciiTheme="minorHAnsi" w:hAnsiTheme="minorHAnsi" w:cstheme="minorHAnsi"/>
          <w:color w:val="000000" w:themeColor="text1"/>
        </w:rPr>
      </w:pPr>
      <w:r w:rsidRPr="00ED0701">
        <w:rPr>
          <w:rFonts w:asciiTheme="minorHAnsi" w:hAnsiTheme="minorHAnsi" w:cstheme="minorHAnsi"/>
          <w:color w:val="000000" w:themeColor="text1"/>
        </w:rPr>
        <w:t xml:space="preserve">What other options are available to reduce transportation GHGs and limit the expansion of food-to-fuels conversion process. Electrification of trains and the heavy-duty trucking fleet. Or, subsidize green hydrogen production and research that is used in making renewable diesel or SAF, by employing solar-powered hydrolysis. Or, by subsidizing algal biofuels production and research. More aggressive monitoring and regulation of gas field methane leakage. </w:t>
      </w:r>
    </w:p>
    <w:p w14:paraId="511F6F53" w14:textId="77777777" w:rsidR="00ED0701" w:rsidRPr="00ED0701" w:rsidRDefault="00ED0701" w:rsidP="00ED0701">
      <w:pPr>
        <w:pStyle w:val="NormalWeb"/>
        <w:pBdr>
          <w:top w:val="single" w:sz="2" w:space="0" w:color="E3E3E3"/>
          <w:left w:val="single" w:sz="2" w:space="0" w:color="E3E3E3"/>
          <w:bottom w:val="single" w:sz="2" w:space="0" w:color="E3E3E3"/>
          <w:right w:val="single" w:sz="2" w:space="0" w:color="E3E3E3"/>
        </w:pBdr>
        <w:spacing w:before="0" w:beforeAutospacing="0" w:after="0" w:afterAutospacing="0"/>
        <w:rPr>
          <w:rFonts w:asciiTheme="minorHAnsi" w:hAnsiTheme="minorHAnsi" w:cstheme="minorHAnsi"/>
          <w:color w:val="000000" w:themeColor="text1"/>
        </w:rPr>
      </w:pPr>
    </w:p>
    <w:p w14:paraId="3DFE9B91" w14:textId="77777777" w:rsidR="00ED0701" w:rsidRPr="00ED0701" w:rsidRDefault="00ED0701" w:rsidP="00ED0701">
      <w:pPr>
        <w:pStyle w:val="NormalWeb"/>
        <w:pBdr>
          <w:top w:val="single" w:sz="2" w:space="0" w:color="E3E3E3"/>
          <w:left w:val="single" w:sz="2" w:space="0" w:color="E3E3E3"/>
          <w:bottom w:val="single" w:sz="2" w:space="0" w:color="E3E3E3"/>
          <w:right w:val="single" w:sz="2" w:space="0" w:color="E3E3E3"/>
        </w:pBdr>
        <w:spacing w:before="0" w:beforeAutospacing="0" w:after="0" w:afterAutospacing="0"/>
        <w:rPr>
          <w:rFonts w:asciiTheme="minorHAnsi" w:hAnsiTheme="minorHAnsi" w:cstheme="minorHAnsi"/>
          <w:color w:val="000000" w:themeColor="text1"/>
        </w:rPr>
      </w:pPr>
    </w:p>
    <w:p w14:paraId="6BA2F066" w14:textId="77777777" w:rsidR="00ED0701" w:rsidRPr="00ED0701" w:rsidRDefault="00ED0701" w:rsidP="00ED0701">
      <w:pPr>
        <w:pStyle w:val="NormalWeb"/>
        <w:pBdr>
          <w:top w:val="single" w:sz="2" w:space="0" w:color="E3E3E3"/>
          <w:left w:val="single" w:sz="2" w:space="0" w:color="E3E3E3"/>
          <w:bottom w:val="single" w:sz="2" w:space="0" w:color="E3E3E3"/>
          <w:right w:val="single" w:sz="2" w:space="0" w:color="E3E3E3"/>
        </w:pBdr>
        <w:spacing w:before="0" w:beforeAutospacing="0" w:after="0" w:afterAutospacing="0"/>
        <w:rPr>
          <w:rFonts w:asciiTheme="minorHAnsi" w:hAnsiTheme="minorHAnsi" w:cstheme="minorHAnsi"/>
          <w:color w:val="000000" w:themeColor="text1"/>
        </w:rPr>
      </w:pPr>
    </w:p>
    <w:p w14:paraId="64ED7A61" w14:textId="77777777" w:rsidR="00ED0701" w:rsidRPr="00ED0701" w:rsidRDefault="00ED0701" w:rsidP="00ED0701">
      <w:pPr>
        <w:pStyle w:val="NormalWeb"/>
        <w:pBdr>
          <w:top w:val="single" w:sz="2" w:space="0" w:color="E3E3E3"/>
          <w:left w:val="single" w:sz="2" w:space="0" w:color="E3E3E3"/>
          <w:bottom w:val="single" w:sz="2" w:space="0" w:color="E3E3E3"/>
          <w:right w:val="single" w:sz="2" w:space="0" w:color="E3E3E3"/>
        </w:pBdr>
        <w:spacing w:before="0" w:beforeAutospacing="0" w:after="0" w:afterAutospacing="0"/>
        <w:rPr>
          <w:rFonts w:asciiTheme="minorHAnsi" w:hAnsiTheme="minorHAnsi" w:cstheme="minorHAnsi"/>
          <w:color w:val="000000" w:themeColor="text1"/>
        </w:rPr>
      </w:pPr>
      <w:r w:rsidRPr="00ED0701">
        <w:rPr>
          <w:rFonts w:asciiTheme="minorHAnsi" w:hAnsiTheme="minorHAnsi" w:cstheme="minorHAnsi"/>
          <w:color w:val="000000" w:themeColor="text1"/>
        </w:rPr>
        <w:t>CARB’s current policy, based on 1995 IPCC guidelines, posits that “CO2 emissions from biofuel combustion should not be counted in the transportation sector’s greenhouse gas inventory to avoid "double counting" since it is already accounted for in the Agriculture, Forestry, and Other Land Use (AFOLU) sector”. (2)</w:t>
      </w:r>
    </w:p>
    <w:p w14:paraId="057CC8B6" w14:textId="77777777" w:rsidR="00ED0701" w:rsidRPr="00ED0701" w:rsidRDefault="00ED0701" w:rsidP="00ED0701">
      <w:pPr>
        <w:pStyle w:val="NormalWeb"/>
        <w:pBdr>
          <w:top w:val="single" w:sz="2" w:space="0" w:color="E3E3E3"/>
          <w:left w:val="single" w:sz="2" w:space="0" w:color="E3E3E3"/>
          <w:bottom w:val="single" w:sz="2" w:space="0" w:color="E3E3E3"/>
          <w:right w:val="single" w:sz="2" w:space="0" w:color="E3E3E3"/>
        </w:pBdr>
        <w:spacing w:before="0" w:beforeAutospacing="0"/>
        <w:rPr>
          <w:rFonts w:asciiTheme="minorHAnsi" w:hAnsiTheme="minorHAnsi" w:cstheme="minorHAnsi"/>
          <w:color w:val="000000" w:themeColor="text1"/>
        </w:rPr>
      </w:pPr>
      <w:r w:rsidRPr="00ED0701">
        <w:rPr>
          <w:rFonts w:asciiTheme="minorHAnsi" w:hAnsiTheme="minorHAnsi" w:cstheme="minorHAnsi"/>
          <w:color w:val="000000" w:themeColor="text1"/>
        </w:rPr>
        <w:br/>
      </w:r>
      <w:r w:rsidRPr="00ED0701">
        <w:rPr>
          <w:rFonts w:asciiTheme="minorHAnsi" w:hAnsiTheme="minorHAnsi" w:cstheme="minorHAnsi"/>
          <w:color w:val="000000" w:themeColor="text1"/>
          <w:shd w:val="clear" w:color="auto" w:fill="FFFFFF"/>
        </w:rPr>
        <w:t>CARB's approach to avoiding "double counting" leads to conflicting accounting methods under its current policy. This pertains to CARB’s certifying virgin food oil-based renewable diesel as “carbon neutral”, via the tailpipe CO2 emissions exclusion allowance (from vehicular combustion) and providing it with LCFS low-carbon subsidies.</w:t>
      </w:r>
    </w:p>
    <w:p w14:paraId="1F2CB00E" w14:textId="77777777" w:rsidR="00ED0701" w:rsidRPr="00ED0701" w:rsidRDefault="00ED0701" w:rsidP="00ED0701">
      <w:pPr>
        <w:pStyle w:val="NormalWeb"/>
        <w:pBdr>
          <w:top w:val="single" w:sz="2" w:space="0" w:color="E3E3E3"/>
          <w:left w:val="single" w:sz="2" w:space="0" w:color="E3E3E3"/>
          <w:bottom w:val="single" w:sz="2" w:space="0" w:color="E3E3E3"/>
          <w:right w:val="single" w:sz="2" w:space="0" w:color="E3E3E3"/>
        </w:pBdr>
        <w:spacing w:before="0" w:beforeAutospacing="0"/>
        <w:rPr>
          <w:rFonts w:asciiTheme="minorHAnsi" w:hAnsiTheme="minorHAnsi" w:cstheme="minorHAnsi"/>
          <w:b/>
          <w:bCs/>
          <w:color w:val="000000" w:themeColor="text1"/>
          <w:bdr w:val="single" w:sz="2" w:space="0" w:color="E3E3E3" w:frame="1"/>
        </w:rPr>
      </w:pPr>
      <w:r w:rsidRPr="00ED0701">
        <w:rPr>
          <w:rStyle w:val="Strong"/>
          <w:rFonts w:asciiTheme="minorHAnsi" w:hAnsiTheme="minorHAnsi" w:cstheme="minorHAnsi"/>
          <w:color w:val="000000" w:themeColor="text1"/>
          <w:bdr w:val="single" w:sz="2" w:space="0" w:color="E3E3E3" w:frame="1"/>
        </w:rPr>
        <w:t>Questions for CARB</w:t>
      </w:r>
    </w:p>
    <w:p w14:paraId="106ADCEF" w14:textId="77777777" w:rsidR="00ED0701" w:rsidRPr="00ED0701" w:rsidRDefault="00ED0701" w:rsidP="00ED0701">
      <w:pPr>
        <w:pStyle w:val="NormalWeb"/>
        <w:numPr>
          <w:ilvl w:val="0"/>
          <w:numId w:val="2"/>
        </w:numPr>
        <w:pBdr>
          <w:top w:val="single" w:sz="2" w:space="0" w:color="E3E3E3"/>
          <w:left w:val="single" w:sz="2" w:space="5" w:color="E3E3E3"/>
          <w:bottom w:val="single" w:sz="2" w:space="0" w:color="E3E3E3"/>
          <w:right w:val="single" w:sz="2" w:space="0" w:color="E3E3E3"/>
        </w:pBdr>
        <w:spacing w:before="0" w:beforeAutospacing="0"/>
        <w:rPr>
          <w:rFonts w:asciiTheme="minorHAnsi" w:hAnsiTheme="minorHAnsi" w:cstheme="minorHAnsi"/>
          <w:color w:val="000000" w:themeColor="text1"/>
        </w:rPr>
      </w:pPr>
      <w:r w:rsidRPr="00ED0701">
        <w:rPr>
          <w:rStyle w:val="Strong"/>
          <w:rFonts w:asciiTheme="minorHAnsi" w:hAnsiTheme="minorHAnsi" w:cstheme="minorHAnsi"/>
          <w:color w:val="000000" w:themeColor="text1"/>
          <w:bdr w:val="single" w:sz="2" w:space="0" w:color="E3E3E3" w:frame="1"/>
        </w:rPr>
        <w:lastRenderedPageBreak/>
        <w:t>Resource Scarcity and Sustainability:</w:t>
      </w:r>
      <w:r w:rsidRPr="00ED0701">
        <w:rPr>
          <w:rFonts w:asciiTheme="minorHAnsi" w:hAnsiTheme="minorHAnsi" w:cstheme="minorHAnsi"/>
          <w:color w:val="000000" w:themeColor="text1"/>
        </w:rPr>
        <w:t xml:space="preserve"> </w:t>
      </w:r>
      <w:r w:rsidRPr="00ED0701">
        <w:rPr>
          <w:rFonts w:asciiTheme="minorHAnsi" w:hAnsiTheme="minorHAnsi" w:cstheme="minorHAnsi"/>
          <w:color w:val="000000" w:themeColor="text1"/>
          <w:shd w:val="clear" w:color="auto" w:fill="FFFFFF"/>
        </w:rPr>
        <w:t xml:space="preserve">Two refineries in Contra Costa, Marathon and Phillips 66, plan to produce a total of 1.5 billion gallons of renewable diesel annually, mainly using virgin food oils such as soy, despite claims of intending to use waste oils. Considering the competitive global demand for limited waste oil feedstocks, the low oil yield from soybeans, only 57 gallons per acre per year (4) and the potential diversion of U.S. soybeans or the exploitation of virgin lands in South America, a pertinent question arises (3): </w:t>
      </w:r>
    </w:p>
    <w:p w14:paraId="6EAA7A1D" w14:textId="77777777" w:rsidR="00ED0701" w:rsidRPr="00ED0701" w:rsidRDefault="00ED0701" w:rsidP="00ED0701">
      <w:pPr>
        <w:pStyle w:val="NormalWeb"/>
        <w:pBdr>
          <w:top w:val="single" w:sz="2" w:space="0" w:color="E3E3E3"/>
          <w:left w:val="single" w:sz="2" w:space="5" w:color="E3E3E3"/>
          <w:bottom w:val="single" w:sz="2" w:space="0" w:color="E3E3E3"/>
          <w:right w:val="single" w:sz="2" w:space="0" w:color="E3E3E3"/>
        </w:pBdr>
        <w:spacing w:before="0" w:beforeAutospacing="0"/>
        <w:ind w:left="1440"/>
        <w:rPr>
          <w:rFonts w:asciiTheme="minorHAnsi" w:hAnsiTheme="minorHAnsi" w:cstheme="minorHAnsi"/>
          <w:color w:val="000000" w:themeColor="text1"/>
        </w:rPr>
      </w:pPr>
      <w:r w:rsidRPr="00ED0701">
        <w:rPr>
          <w:rFonts w:asciiTheme="minorHAnsi" w:hAnsiTheme="minorHAnsi" w:cstheme="minorHAnsi"/>
          <w:color w:val="000000" w:themeColor="text1"/>
          <w:shd w:val="clear" w:color="auto" w:fill="FFFFFF"/>
        </w:rPr>
        <w:t>How does the California Air Resources Board (CARB) justify the certification of renewable diesel derived from virgin food oils as a low-carbon fuel eligible for substantial subsidies, despite the pressing issues of resource scarcity, food security, and sustainability concerns?</w:t>
      </w:r>
    </w:p>
    <w:p w14:paraId="1D1B9AB5" w14:textId="77777777" w:rsidR="00ED0701" w:rsidRPr="00ED0701" w:rsidRDefault="00ED0701" w:rsidP="00ED0701">
      <w:pPr>
        <w:pStyle w:val="NormalWeb"/>
        <w:numPr>
          <w:ilvl w:val="0"/>
          <w:numId w:val="2"/>
        </w:numPr>
        <w:pBdr>
          <w:top w:val="single" w:sz="2" w:space="0" w:color="E3E3E3"/>
          <w:left w:val="single" w:sz="2" w:space="5" w:color="E3E3E3"/>
          <w:bottom w:val="single" w:sz="2" w:space="0" w:color="E3E3E3"/>
          <w:right w:val="single" w:sz="2" w:space="0" w:color="E3E3E3"/>
        </w:pBdr>
        <w:spacing w:before="0" w:beforeAutospacing="0"/>
        <w:rPr>
          <w:rFonts w:asciiTheme="minorHAnsi" w:hAnsiTheme="minorHAnsi" w:cstheme="minorHAnsi"/>
          <w:color w:val="000000" w:themeColor="text1"/>
        </w:rPr>
      </w:pPr>
      <w:r w:rsidRPr="00ED0701">
        <w:rPr>
          <w:rStyle w:val="Strong"/>
          <w:rFonts w:asciiTheme="minorHAnsi" w:hAnsiTheme="minorHAnsi" w:cstheme="minorHAnsi"/>
          <w:color w:val="000000" w:themeColor="text1"/>
          <w:bdr w:val="single" w:sz="2" w:space="0" w:color="E3E3E3" w:frame="1"/>
        </w:rPr>
        <w:t>Arbitrary Tailpipe CO2 Emissions Discount:</w:t>
      </w:r>
      <w:r w:rsidRPr="00ED0701">
        <w:rPr>
          <w:rFonts w:asciiTheme="minorHAnsi" w:hAnsiTheme="minorHAnsi" w:cstheme="minorHAnsi"/>
          <w:color w:val="000000" w:themeColor="text1"/>
        </w:rPr>
        <w:t xml:space="preserve"> </w:t>
      </w:r>
      <w:r w:rsidRPr="00ED0701">
        <w:rPr>
          <w:rFonts w:asciiTheme="minorHAnsi" w:hAnsiTheme="minorHAnsi" w:cstheme="minorHAnsi"/>
          <w:color w:val="000000" w:themeColor="text1"/>
          <w:shd w:val="clear" w:color="auto" w:fill="FFFFFF"/>
        </w:rPr>
        <w:t>Given that tailpipe CO2 emissions account for 70-80% of the total lifecycle greenhouse gases content for both petroleum and renewable diesel, one might wonder:</w:t>
      </w:r>
    </w:p>
    <w:p w14:paraId="470AC215" w14:textId="77777777" w:rsidR="00ED0701" w:rsidRPr="00ED0701" w:rsidRDefault="00ED0701" w:rsidP="00ED0701">
      <w:pPr>
        <w:pStyle w:val="NormalWeb"/>
        <w:pBdr>
          <w:top w:val="single" w:sz="2" w:space="0" w:color="E3E3E3"/>
          <w:left w:val="single" w:sz="2" w:space="5" w:color="E3E3E3"/>
          <w:bottom w:val="single" w:sz="2" w:space="0" w:color="E3E3E3"/>
          <w:right w:val="single" w:sz="2" w:space="0" w:color="E3E3E3"/>
        </w:pBdr>
        <w:spacing w:before="0" w:beforeAutospacing="0"/>
        <w:ind w:left="1440"/>
        <w:rPr>
          <w:rFonts w:asciiTheme="minorHAnsi" w:hAnsiTheme="minorHAnsi" w:cstheme="minorHAnsi"/>
          <w:i/>
          <w:iCs/>
          <w:color w:val="000000" w:themeColor="text1"/>
          <w:shd w:val="clear" w:color="auto" w:fill="FFFFFF"/>
        </w:rPr>
      </w:pPr>
      <w:r w:rsidRPr="00ED0701">
        <w:rPr>
          <w:rFonts w:asciiTheme="minorHAnsi" w:hAnsiTheme="minorHAnsi" w:cstheme="minorHAnsi"/>
          <w:color w:val="000000" w:themeColor="text1"/>
          <w:shd w:val="clear" w:color="auto" w:fill="FFFFFF"/>
        </w:rPr>
        <w:t xml:space="preserve">How does the California Air Resources Board (CARB) justify the Low Carbon Fuel Standard’s </w:t>
      </w:r>
      <w:r w:rsidRPr="00ED0701">
        <w:rPr>
          <w:rFonts w:asciiTheme="minorHAnsi" w:hAnsiTheme="minorHAnsi" w:cstheme="minorHAnsi"/>
          <w:i/>
          <w:iCs/>
          <w:color w:val="000000" w:themeColor="text1"/>
          <w:shd w:val="clear" w:color="auto" w:fill="FFFFFF"/>
        </w:rPr>
        <w:t>tailpipe CO2 greenhouse gas exemption allowance</w:t>
      </w:r>
      <w:r w:rsidRPr="00ED0701">
        <w:rPr>
          <w:rFonts w:asciiTheme="minorHAnsi" w:hAnsiTheme="minorHAnsi" w:cstheme="minorHAnsi"/>
          <w:color w:val="000000" w:themeColor="text1"/>
          <w:shd w:val="clear" w:color="auto" w:fill="FFFFFF"/>
        </w:rPr>
        <w:t xml:space="preserve"> for renewable diesel produced from virgin food oils, which ideally should be reserved for waste-based feedstocks that would otherwise generate </w:t>
      </w:r>
      <w:r w:rsidRPr="00ED0701">
        <w:rPr>
          <w:rFonts w:asciiTheme="minorHAnsi" w:hAnsiTheme="minorHAnsi" w:cstheme="minorHAnsi"/>
          <w:i/>
          <w:iCs/>
          <w:color w:val="000000" w:themeColor="text1"/>
          <w:shd w:val="clear" w:color="auto" w:fill="FFFFFF"/>
        </w:rPr>
        <w:t>high-GHG methane in landfills.</w:t>
      </w:r>
    </w:p>
    <w:p w14:paraId="02C47F8B" w14:textId="0B23C38F" w:rsidR="00ED0701" w:rsidRPr="00ED0701" w:rsidRDefault="00ED0701" w:rsidP="00ED0701">
      <w:pPr>
        <w:pStyle w:val="NormalWeb"/>
        <w:numPr>
          <w:ilvl w:val="0"/>
          <w:numId w:val="2"/>
        </w:numPr>
        <w:pBdr>
          <w:top w:val="single" w:sz="2" w:space="0" w:color="E3E3E3"/>
          <w:left w:val="single" w:sz="2" w:space="5" w:color="E3E3E3"/>
          <w:bottom w:val="single" w:sz="2" w:space="0" w:color="E3E3E3"/>
          <w:right w:val="single" w:sz="2" w:space="0" w:color="E3E3E3"/>
        </w:pBdr>
        <w:spacing w:before="0" w:beforeAutospacing="0"/>
        <w:rPr>
          <w:rFonts w:asciiTheme="minorHAnsi" w:hAnsiTheme="minorHAnsi" w:cstheme="minorHAnsi"/>
          <w:color w:val="000000" w:themeColor="text1"/>
        </w:rPr>
      </w:pPr>
      <w:r w:rsidRPr="00ED0701">
        <w:rPr>
          <w:rStyle w:val="Strong"/>
          <w:rFonts w:asciiTheme="minorHAnsi" w:hAnsiTheme="minorHAnsi" w:cstheme="minorHAnsi"/>
          <w:color w:val="000000" w:themeColor="text1"/>
          <w:bdr w:val="single" w:sz="2" w:space="0" w:color="E3E3E3" w:frame="1"/>
        </w:rPr>
        <w:t>Inaccurate Carbon Sequestration Claims:</w:t>
      </w:r>
      <w:r w:rsidRPr="00ED0701">
        <w:rPr>
          <w:rFonts w:asciiTheme="minorHAnsi" w:hAnsiTheme="minorHAnsi" w:cstheme="minorHAnsi"/>
          <w:color w:val="000000" w:themeColor="text1"/>
        </w:rPr>
        <w:t xml:space="preserve"> </w:t>
      </w:r>
      <w:r w:rsidRPr="00ED0701">
        <w:rPr>
          <w:rFonts w:asciiTheme="minorHAnsi" w:hAnsiTheme="minorHAnsi" w:cstheme="minorHAnsi"/>
          <w:color w:val="000000" w:themeColor="text1"/>
          <w:shd w:val="clear" w:color="auto" w:fill="FFFFFF"/>
        </w:rPr>
        <w:t>Consider that a mature forest can accumulate several hundred tons of carbon per acre over a century, compared to the mere yield of only 57 gallons of soybean oil per acre used for biofuel feedstock and combusted annually, but never sequestered. (</w:t>
      </w:r>
      <w:r w:rsidRPr="00ED0701">
        <w:rPr>
          <w:rFonts w:asciiTheme="minorHAnsi" w:hAnsiTheme="minorHAnsi" w:cstheme="minorHAnsi"/>
          <w:color w:val="000000" w:themeColor="text1"/>
          <w:shd w:val="clear" w:color="auto" w:fill="FFFFFF"/>
        </w:rPr>
        <w:t>5</w:t>
      </w:r>
      <w:r w:rsidRPr="00ED0701">
        <w:rPr>
          <w:rFonts w:asciiTheme="minorHAnsi" w:hAnsiTheme="minorHAnsi" w:cstheme="minorHAnsi"/>
          <w:color w:val="000000" w:themeColor="text1"/>
          <w:shd w:val="clear" w:color="auto" w:fill="FFFFFF"/>
        </w:rPr>
        <w:t>)</w:t>
      </w:r>
    </w:p>
    <w:p w14:paraId="475D97CA" w14:textId="77777777" w:rsidR="00ED0701" w:rsidRPr="00ED0701" w:rsidRDefault="00ED0701" w:rsidP="00ED0701">
      <w:pPr>
        <w:pStyle w:val="NormalWeb"/>
        <w:numPr>
          <w:ilvl w:val="0"/>
          <w:numId w:val="2"/>
        </w:numPr>
        <w:pBdr>
          <w:top w:val="single" w:sz="2" w:space="0" w:color="E3E3E3"/>
          <w:left w:val="single" w:sz="2" w:space="5" w:color="E3E3E3"/>
          <w:bottom w:val="single" w:sz="2" w:space="0" w:color="E3E3E3"/>
          <w:right w:val="single" w:sz="2" w:space="0" w:color="E3E3E3"/>
        </w:pBdr>
        <w:spacing w:before="0" w:beforeAutospacing="0"/>
        <w:rPr>
          <w:rFonts w:asciiTheme="minorHAnsi" w:hAnsiTheme="minorHAnsi" w:cstheme="minorHAnsi"/>
          <w:color w:val="000000" w:themeColor="text1"/>
        </w:rPr>
      </w:pPr>
      <w:r w:rsidRPr="00ED0701">
        <w:rPr>
          <w:rFonts w:asciiTheme="minorHAnsi" w:hAnsiTheme="minorHAnsi" w:cstheme="minorHAnsi"/>
          <w:color w:val="000000" w:themeColor="text1"/>
          <w:shd w:val="clear" w:color="auto" w:fill="FFFFFF"/>
        </w:rPr>
        <w:t xml:space="preserve">Given this (and without needing to consider the industrial-scale application of fertilizers and petrochemical herbicides needed for growing genetically-modified refinery soybean oil feedstock) one must question: </w:t>
      </w:r>
    </w:p>
    <w:p w14:paraId="1B9FCDE2" w14:textId="77777777" w:rsidR="00ED0701" w:rsidRPr="00ED0701" w:rsidRDefault="00ED0701" w:rsidP="00ED0701">
      <w:pPr>
        <w:pStyle w:val="NormalWeb"/>
        <w:pBdr>
          <w:top w:val="single" w:sz="2" w:space="0" w:color="E3E3E3"/>
          <w:left w:val="single" w:sz="2" w:space="5" w:color="E3E3E3"/>
          <w:bottom w:val="single" w:sz="2" w:space="0" w:color="E3E3E3"/>
          <w:right w:val="single" w:sz="2" w:space="0" w:color="E3E3E3"/>
        </w:pBdr>
        <w:spacing w:before="0" w:beforeAutospacing="0"/>
        <w:ind w:left="1440"/>
        <w:rPr>
          <w:rFonts w:asciiTheme="minorHAnsi" w:hAnsiTheme="minorHAnsi" w:cstheme="minorHAnsi"/>
          <w:color w:val="000000" w:themeColor="text1"/>
        </w:rPr>
      </w:pPr>
      <w:r w:rsidRPr="00ED0701">
        <w:rPr>
          <w:rFonts w:asciiTheme="minorHAnsi" w:hAnsiTheme="minorHAnsi" w:cstheme="minorHAnsi"/>
          <w:color w:val="000000" w:themeColor="text1"/>
          <w:shd w:val="clear" w:color="auto" w:fill="FFFFFF"/>
        </w:rPr>
        <w:t xml:space="preserve">How does the California Air Resources Board (CARB) justify the "75%" carte blanche tailpipe CO2 emissions exemption allowance for renewable diesel, in light of the fact that while there is marginal carbon sequestration on an annual basis, over an entire century, soybean cultivation for biofuels results in absolutely no carbon sequestration (as forested lands)? </w:t>
      </w:r>
    </w:p>
    <w:p w14:paraId="04DA251E" w14:textId="77777777" w:rsidR="00ED0701" w:rsidRPr="00ED0701" w:rsidRDefault="00ED0701" w:rsidP="00ED0701">
      <w:pPr>
        <w:pStyle w:val="NormalWeb"/>
        <w:pBdr>
          <w:top w:val="single" w:sz="2" w:space="0" w:color="E3E3E3"/>
          <w:left w:val="single" w:sz="2" w:space="5" w:color="E3E3E3"/>
          <w:bottom w:val="single" w:sz="2" w:space="0" w:color="E3E3E3"/>
          <w:right w:val="single" w:sz="2" w:space="0" w:color="E3E3E3"/>
        </w:pBdr>
        <w:spacing w:before="0" w:beforeAutospacing="0"/>
        <w:ind w:left="1440"/>
        <w:rPr>
          <w:rFonts w:asciiTheme="minorHAnsi" w:hAnsiTheme="minorHAnsi" w:cstheme="minorHAnsi"/>
          <w:color w:val="000000" w:themeColor="text1"/>
        </w:rPr>
      </w:pPr>
    </w:p>
    <w:p w14:paraId="2BF6D25F" w14:textId="1324E47D" w:rsidR="00ED0701" w:rsidRPr="00ED0701" w:rsidRDefault="00ED0701" w:rsidP="00ED0701">
      <w:pPr>
        <w:pStyle w:val="NormalWeb"/>
        <w:pBdr>
          <w:top w:val="single" w:sz="2" w:space="0" w:color="E3E3E3"/>
          <w:left w:val="single" w:sz="2" w:space="5" w:color="E3E3E3"/>
          <w:bottom w:val="single" w:sz="2" w:space="0" w:color="E3E3E3"/>
          <w:right w:val="single" w:sz="2" w:space="0" w:color="E3E3E3"/>
        </w:pBdr>
        <w:spacing w:before="0" w:beforeAutospacing="0"/>
        <w:rPr>
          <w:rFonts w:asciiTheme="minorHAnsi" w:hAnsiTheme="minorHAnsi" w:cstheme="minorHAnsi"/>
          <w:color w:val="000000" w:themeColor="text1"/>
        </w:rPr>
      </w:pPr>
      <w:r w:rsidRPr="00ED0701">
        <w:rPr>
          <w:rFonts w:asciiTheme="minorHAnsi" w:hAnsiTheme="minorHAnsi" w:cstheme="minorHAnsi"/>
          <w:color w:val="000000" w:themeColor="text1"/>
        </w:rPr>
        <w:t xml:space="preserve">5. </w:t>
      </w:r>
      <w:r w:rsidRPr="00ED0701">
        <w:rPr>
          <w:rStyle w:val="Strong"/>
          <w:rFonts w:asciiTheme="minorHAnsi" w:hAnsiTheme="minorHAnsi" w:cstheme="minorHAnsi"/>
          <w:color w:val="000000" w:themeColor="text1"/>
          <w:bdr w:val="single" w:sz="2" w:space="0" w:color="E3E3E3" w:frame="1"/>
        </w:rPr>
        <w:t>CARB’s Misplaced Priority:</w:t>
      </w:r>
      <w:r w:rsidRPr="00ED0701">
        <w:rPr>
          <w:rFonts w:asciiTheme="minorHAnsi" w:hAnsiTheme="minorHAnsi" w:cstheme="minorHAnsi"/>
          <w:color w:val="000000" w:themeColor="text1"/>
        </w:rPr>
        <w:t xml:space="preserve"> </w:t>
      </w:r>
      <w:r w:rsidRPr="00ED0701">
        <w:rPr>
          <w:rFonts w:asciiTheme="minorHAnsi" w:hAnsiTheme="minorHAnsi" w:cstheme="minorHAnsi"/>
          <w:color w:val="000000" w:themeColor="text1"/>
          <w:shd w:val="clear" w:color="auto" w:fill="FFFFFF"/>
        </w:rPr>
        <w:t xml:space="preserve">CARB's heavily subsidized support for using virgin food oils as feedstock for renewable diesel overlooks the key advantage of subsidizing the conversion of waste oils to renewable diesel: the elimination of high-GHG landfill methane emissions. Therefore, one might ask: </w:t>
      </w:r>
    </w:p>
    <w:p w14:paraId="36F15EDA" w14:textId="77777777" w:rsidR="00ED0701" w:rsidRPr="00ED0701" w:rsidRDefault="00ED0701" w:rsidP="00ED0701">
      <w:pPr>
        <w:pStyle w:val="NormalWeb"/>
        <w:pBdr>
          <w:top w:val="single" w:sz="2" w:space="0" w:color="E3E3E3"/>
          <w:left w:val="single" w:sz="2" w:space="5" w:color="E3E3E3"/>
          <w:bottom w:val="single" w:sz="2" w:space="0" w:color="E3E3E3"/>
          <w:right w:val="single" w:sz="2" w:space="0" w:color="E3E3E3"/>
        </w:pBdr>
        <w:spacing w:before="0" w:beforeAutospacing="0"/>
        <w:ind w:left="1440"/>
        <w:rPr>
          <w:rFonts w:asciiTheme="minorHAnsi" w:hAnsiTheme="minorHAnsi" w:cstheme="minorHAnsi"/>
          <w:strike/>
          <w:color w:val="000000" w:themeColor="text1"/>
        </w:rPr>
      </w:pPr>
      <w:r w:rsidRPr="00ED0701">
        <w:rPr>
          <w:rFonts w:asciiTheme="minorHAnsi" w:hAnsiTheme="minorHAnsi" w:cstheme="minorHAnsi"/>
          <w:color w:val="000000" w:themeColor="text1"/>
          <w:shd w:val="clear" w:color="auto" w:fill="FFFFFF"/>
        </w:rPr>
        <w:lastRenderedPageBreak/>
        <w:t>How does CARB reconcile its subsidy allocation for renewable diesel derived from virgin food oils, considering there is no landfill methane diversion benefit as there is with waste oil?</w:t>
      </w:r>
    </w:p>
    <w:p w14:paraId="64D0B0F4" w14:textId="5F32A206" w:rsidR="00ED0701" w:rsidRPr="00ED0701" w:rsidRDefault="00ED0701" w:rsidP="00ED0701">
      <w:pPr>
        <w:pStyle w:val="NormalWeb"/>
        <w:numPr>
          <w:ilvl w:val="0"/>
          <w:numId w:val="4"/>
        </w:numPr>
        <w:pBdr>
          <w:top w:val="single" w:sz="2" w:space="0" w:color="E3E3E3"/>
          <w:left w:val="single" w:sz="2" w:space="5" w:color="E3E3E3"/>
          <w:bottom w:val="single" w:sz="2" w:space="0" w:color="E3E3E3"/>
          <w:right w:val="single" w:sz="2" w:space="0" w:color="E3E3E3"/>
        </w:pBdr>
        <w:spacing w:before="0" w:beforeAutospacing="0"/>
        <w:rPr>
          <w:rFonts w:asciiTheme="minorHAnsi" w:hAnsiTheme="minorHAnsi" w:cstheme="minorHAnsi"/>
          <w:color w:val="000000" w:themeColor="text1"/>
        </w:rPr>
      </w:pPr>
      <w:r w:rsidRPr="00ED0701">
        <w:rPr>
          <w:rStyle w:val="Strong"/>
          <w:rFonts w:asciiTheme="minorHAnsi" w:hAnsiTheme="minorHAnsi" w:cstheme="minorHAnsi"/>
          <w:color w:val="000000" w:themeColor="text1"/>
          <w:bdr w:val="single" w:sz="2" w:space="0" w:color="E3E3E3" w:frame="1"/>
        </w:rPr>
        <w:t>Renewable Diesel Refinery Emissions and Higher Per Barrel Carbon Intensity:</w:t>
      </w:r>
      <w:r w:rsidRPr="00ED0701">
        <w:rPr>
          <w:rFonts w:asciiTheme="minorHAnsi" w:hAnsiTheme="minorHAnsi" w:cstheme="minorHAnsi"/>
          <w:color w:val="000000" w:themeColor="text1"/>
        </w:rPr>
        <w:t xml:space="preserve"> </w:t>
      </w:r>
      <w:r w:rsidRPr="00ED0701">
        <w:rPr>
          <w:rFonts w:asciiTheme="minorHAnsi" w:hAnsiTheme="minorHAnsi" w:cstheme="minorHAnsi"/>
          <w:color w:val="000000" w:themeColor="text1"/>
          <w:shd w:val="clear" w:color="auto" w:fill="FFFFFF"/>
        </w:rPr>
        <w:t xml:space="preserve">The Environmental Impact Reports (EIRs) for the Contra Costa County refineries' shift to renewable diesel production reveal that the process nearly doubles the hydrogen requirements and CO2 greenhouse gas emissions per barrel compared to </w:t>
      </w:r>
      <w:r w:rsidRPr="00ED0701">
        <w:rPr>
          <w:rFonts w:asciiTheme="minorHAnsi" w:hAnsiTheme="minorHAnsi" w:cstheme="minorHAnsi"/>
          <w:color w:val="000000" w:themeColor="text1"/>
          <w:shd w:val="clear" w:color="auto" w:fill="FFFFFF"/>
        </w:rPr>
        <w:t xml:space="preserve">the two refineries’ </w:t>
      </w:r>
      <w:r w:rsidRPr="00ED0701">
        <w:rPr>
          <w:rFonts w:asciiTheme="minorHAnsi" w:hAnsiTheme="minorHAnsi" w:cstheme="minorHAnsi"/>
          <w:color w:val="000000" w:themeColor="text1"/>
          <w:shd w:val="clear" w:color="auto" w:fill="FFFFFF"/>
        </w:rPr>
        <w:t xml:space="preserve">traditional </w:t>
      </w:r>
      <w:r w:rsidRPr="00ED0701">
        <w:rPr>
          <w:rFonts w:asciiTheme="minorHAnsi" w:hAnsiTheme="minorHAnsi" w:cstheme="minorHAnsi"/>
          <w:color w:val="000000" w:themeColor="text1"/>
          <w:shd w:val="clear" w:color="auto" w:fill="FFFFFF"/>
        </w:rPr>
        <w:t xml:space="preserve">heavy </w:t>
      </w:r>
      <w:r w:rsidRPr="00ED0701">
        <w:rPr>
          <w:rFonts w:asciiTheme="minorHAnsi" w:hAnsiTheme="minorHAnsi" w:cstheme="minorHAnsi"/>
          <w:color w:val="000000" w:themeColor="text1"/>
          <w:shd w:val="clear" w:color="auto" w:fill="FFFFFF"/>
        </w:rPr>
        <w:t xml:space="preserve">petroleum diesel. Given this information: </w:t>
      </w:r>
    </w:p>
    <w:p w14:paraId="35215FBA" w14:textId="77777777" w:rsidR="00ED0701" w:rsidRPr="00ED0701" w:rsidRDefault="00ED0701" w:rsidP="00ED0701">
      <w:pPr>
        <w:pStyle w:val="NormalWeb"/>
        <w:pBdr>
          <w:top w:val="single" w:sz="2" w:space="0" w:color="E3E3E3"/>
          <w:left w:val="single" w:sz="2" w:space="5" w:color="E3E3E3"/>
          <w:bottom w:val="single" w:sz="2" w:space="0" w:color="E3E3E3"/>
          <w:right w:val="single" w:sz="2" w:space="0" w:color="E3E3E3"/>
        </w:pBdr>
        <w:spacing w:before="0" w:beforeAutospacing="0"/>
        <w:ind w:left="1440"/>
        <w:rPr>
          <w:rFonts w:asciiTheme="minorHAnsi" w:hAnsiTheme="minorHAnsi" w:cstheme="minorHAnsi"/>
          <w:color w:val="000000" w:themeColor="text1"/>
          <w:shd w:val="clear" w:color="auto" w:fill="FFFFFF"/>
        </w:rPr>
      </w:pPr>
      <w:r w:rsidRPr="00ED0701">
        <w:rPr>
          <w:rFonts w:asciiTheme="minorHAnsi" w:hAnsiTheme="minorHAnsi" w:cstheme="minorHAnsi"/>
          <w:color w:val="000000" w:themeColor="text1"/>
          <w:shd w:val="clear" w:color="auto" w:fill="FFFFFF"/>
        </w:rPr>
        <w:t xml:space="preserve">How does CARB justify disregarding renewable diesel’s substantial increase in </w:t>
      </w:r>
      <w:r w:rsidRPr="00ED0701">
        <w:rPr>
          <w:rFonts w:asciiTheme="minorHAnsi" w:hAnsiTheme="minorHAnsi" w:cstheme="minorHAnsi"/>
          <w:i/>
          <w:iCs/>
          <w:color w:val="000000" w:themeColor="text1"/>
          <w:shd w:val="clear" w:color="auto" w:fill="FFFFFF"/>
        </w:rPr>
        <w:t>refinery-level</w:t>
      </w:r>
      <w:r w:rsidRPr="00ED0701">
        <w:rPr>
          <w:rFonts w:asciiTheme="minorHAnsi" w:hAnsiTheme="minorHAnsi" w:cstheme="minorHAnsi"/>
          <w:color w:val="000000" w:themeColor="text1"/>
          <w:shd w:val="clear" w:color="auto" w:fill="FFFFFF"/>
        </w:rPr>
        <w:t xml:space="preserve"> per barrel hydrogen needs and </w:t>
      </w:r>
      <w:r w:rsidRPr="00ED0701">
        <w:rPr>
          <w:rFonts w:asciiTheme="minorHAnsi" w:hAnsiTheme="minorHAnsi" w:cstheme="minorHAnsi"/>
          <w:i/>
          <w:iCs/>
          <w:color w:val="000000" w:themeColor="text1"/>
          <w:shd w:val="clear" w:color="auto" w:fill="FFFFFF"/>
        </w:rPr>
        <w:t>per barrel</w:t>
      </w:r>
      <w:r w:rsidRPr="00ED0701">
        <w:rPr>
          <w:rFonts w:asciiTheme="minorHAnsi" w:hAnsiTheme="minorHAnsi" w:cstheme="minorHAnsi"/>
          <w:color w:val="000000" w:themeColor="text1"/>
          <w:shd w:val="clear" w:color="auto" w:fill="FFFFFF"/>
        </w:rPr>
        <w:t xml:space="preserve"> carbon intensity, compared to during the refineries’ previous petroleum refining operations?</w:t>
      </w:r>
    </w:p>
    <w:p w14:paraId="5C62294D" w14:textId="77777777" w:rsidR="00ED0701" w:rsidRPr="00ED0701" w:rsidRDefault="00ED0701" w:rsidP="00ED0701">
      <w:pPr>
        <w:pStyle w:val="NormalWeb"/>
        <w:pBdr>
          <w:top w:val="single" w:sz="2" w:space="0" w:color="E3E3E3"/>
          <w:left w:val="single" w:sz="2" w:space="5" w:color="E3E3E3"/>
          <w:bottom w:val="single" w:sz="2" w:space="0" w:color="E3E3E3"/>
          <w:right w:val="single" w:sz="2" w:space="0" w:color="E3E3E3"/>
        </w:pBdr>
        <w:spacing w:before="0" w:beforeAutospacing="0"/>
        <w:rPr>
          <w:rFonts w:asciiTheme="minorHAnsi" w:hAnsiTheme="minorHAnsi" w:cstheme="minorHAnsi"/>
          <w:b/>
          <w:bCs/>
          <w:color w:val="000000" w:themeColor="text1"/>
        </w:rPr>
      </w:pPr>
      <w:r w:rsidRPr="00ED0701">
        <w:rPr>
          <w:rFonts w:asciiTheme="minorHAnsi" w:hAnsiTheme="minorHAnsi" w:cstheme="minorHAnsi"/>
          <w:b/>
          <w:bCs/>
          <w:color w:val="000000" w:themeColor="text1"/>
        </w:rPr>
        <w:t>REFERENCES:</w:t>
      </w:r>
    </w:p>
    <w:p w14:paraId="3CD75ACC" w14:textId="77777777" w:rsidR="00ED0701" w:rsidRPr="00ED0701" w:rsidRDefault="00ED0701" w:rsidP="00ED0701">
      <w:pPr>
        <w:pStyle w:val="NormalWeb"/>
        <w:numPr>
          <w:ilvl w:val="0"/>
          <w:numId w:val="3"/>
        </w:numPr>
        <w:pBdr>
          <w:top w:val="single" w:sz="2" w:space="0" w:color="E3E3E3"/>
          <w:left w:val="single" w:sz="2" w:space="0" w:color="E3E3E3"/>
          <w:bottom w:val="single" w:sz="2" w:space="0" w:color="E3E3E3"/>
          <w:right w:val="single" w:sz="2" w:space="0" w:color="E3E3E3"/>
        </w:pBdr>
        <w:spacing w:before="0" w:beforeAutospacing="0" w:after="0" w:afterAutospacing="0"/>
        <w:rPr>
          <w:rFonts w:asciiTheme="minorHAnsi" w:hAnsiTheme="minorHAnsi" w:cstheme="minorHAnsi"/>
          <w:color w:val="000000" w:themeColor="text1"/>
        </w:rPr>
      </w:pPr>
      <w:r w:rsidRPr="00ED0701">
        <w:rPr>
          <w:rFonts w:asciiTheme="minorHAnsi" w:hAnsiTheme="minorHAnsi" w:cstheme="minorHAnsi"/>
          <w:color w:val="000000" w:themeColor="text1"/>
        </w:rPr>
        <w:t xml:space="preserve">1) </w:t>
      </w:r>
      <w:r w:rsidRPr="00ED0701">
        <w:rPr>
          <w:rFonts w:asciiTheme="minorHAnsi" w:hAnsiTheme="minorHAnsi" w:cstheme="minorHAnsi"/>
          <w:b/>
          <w:bCs/>
          <w:color w:val="000000" w:themeColor="text1"/>
        </w:rPr>
        <w:t>CARB. LCFS (Basics-notes).</w:t>
      </w:r>
      <w:r w:rsidRPr="00ED0701">
        <w:rPr>
          <w:rFonts w:asciiTheme="minorHAnsi" w:hAnsiTheme="minorHAnsi" w:cstheme="minorHAnsi"/>
          <w:color w:val="000000" w:themeColor="text1"/>
        </w:rPr>
        <w:t xml:space="preserve"> p.19. </w:t>
      </w:r>
      <w:hyperlink r:id="rId6" w:history="1">
        <w:r w:rsidRPr="00ED0701">
          <w:rPr>
            <w:rStyle w:val="Hyperlink"/>
            <w:rFonts w:asciiTheme="minorHAnsi" w:hAnsiTheme="minorHAnsi" w:cstheme="minorHAnsi"/>
            <w:color w:val="000000" w:themeColor="text1"/>
          </w:rPr>
          <w:t>https://ww2.arb.ca.gov/sites/default/files/2020-09/basics-notes.pdf</w:t>
        </w:r>
      </w:hyperlink>
    </w:p>
    <w:p w14:paraId="2CC30633" w14:textId="77777777" w:rsidR="00ED0701" w:rsidRPr="00ED0701" w:rsidRDefault="00ED0701" w:rsidP="00ED0701">
      <w:pPr>
        <w:pStyle w:val="NormalWeb"/>
        <w:numPr>
          <w:ilvl w:val="0"/>
          <w:numId w:val="3"/>
        </w:numPr>
        <w:pBdr>
          <w:top w:val="single" w:sz="2" w:space="0" w:color="E3E3E3"/>
          <w:left w:val="single" w:sz="2" w:space="0" w:color="E3E3E3"/>
          <w:bottom w:val="single" w:sz="2" w:space="0" w:color="E3E3E3"/>
          <w:right w:val="single" w:sz="2" w:space="0" w:color="E3E3E3"/>
        </w:pBdr>
        <w:spacing w:before="0" w:beforeAutospacing="0" w:after="0" w:afterAutospacing="0"/>
        <w:rPr>
          <w:rStyle w:val="Hyperlink"/>
          <w:rFonts w:asciiTheme="minorHAnsi" w:hAnsiTheme="minorHAnsi" w:cstheme="minorHAnsi"/>
          <w:color w:val="000000" w:themeColor="text1"/>
          <w:u w:val="none"/>
        </w:rPr>
      </w:pPr>
      <w:r w:rsidRPr="00ED0701">
        <w:rPr>
          <w:rFonts w:asciiTheme="minorHAnsi" w:hAnsiTheme="minorHAnsi" w:cstheme="minorHAnsi"/>
          <w:color w:val="000000" w:themeColor="text1"/>
        </w:rPr>
        <w:t xml:space="preserve">2) CHAPTER 2 STATIONARY COMBUSTION 2.3.3.4 </w:t>
      </w:r>
      <w:r w:rsidRPr="00ED0701">
        <w:rPr>
          <w:rFonts w:asciiTheme="minorHAnsi" w:hAnsiTheme="minorHAnsi" w:cstheme="minorHAnsi"/>
          <w:b/>
          <w:bCs/>
          <w:color w:val="000000" w:themeColor="text1"/>
        </w:rPr>
        <w:t>2019 Refinement to the 2006 IPCC Guidelines for National Greenhouse Gas Inventories</w:t>
      </w:r>
      <w:r w:rsidRPr="00ED0701">
        <w:rPr>
          <w:rFonts w:asciiTheme="minorHAnsi" w:hAnsiTheme="minorHAnsi" w:cstheme="minorHAnsi"/>
          <w:color w:val="000000" w:themeColor="text1"/>
        </w:rPr>
        <w:t xml:space="preserve"> 2.1CHAPTER 2 STATIONARY COMBUSTION Volume 2: Energy 2019 Refinement to the 2006 IPCC Guidelines for National Greenhouse Gas Inventories Authors Amit Garg (India) and Melissa M. Weitz (USA) </w:t>
      </w:r>
      <w:hyperlink r:id="rId7" w:history="1">
        <w:r w:rsidRPr="00ED0701">
          <w:rPr>
            <w:rStyle w:val="Hyperlink"/>
            <w:rFonts w:asciiTheme="minorHAnsi" w:hAnsiTheme="minorHAnsi" w:cstheme="minorHAnsi"/>
            <w:color w:val="000000" w:themeColor="text1"/>
          </w:rPr>
          <w:t>https://www.ipcc.ch/report/2019-refinement-to-the-2006-ipcc-guidelines-for-national-greenhouse-gas-inventories/</w:t>
        </w:r>
      </w:hyperlink>
    </w:p>
    <w:p w14:paraId="25174430" w14:textId="13BB0624" w:rsidR="00ED0701" w:rsidRPr="00ED0701" w:rsidRDefault="00ED0701" w:rsidP="00ED0701">
      <w:pPr>
        <w:pStyle w:val="ListParagraph"/>
        <w:numPr>
          <w:ilvl w:val="0"/>
          <w:numId w:val="3"/>
        </w:numPr>
        <w:autoSpaceDE w:val="0"/>
        <w:autoSpaceDN w:val="0"/>
        <w:adjustRightInd w:val="0"/>
        <w:rPr>
          <w:rFonts w:cstheme="minorHAnsi"/>
        </w:rPr>
      </w:pPr>
      <w:r w:rsidRPr="00ED0701">
        <w:rPr>
          <w:rFonts w:cstheme="minorHAnsi"/>
        </w:rPr>
        <w:t xml:space="preserve">Overcapacity Looms as More and More US Refiners Enter Renewable Diesel Market. </w:t>
      </w:r>
      <w:proofErr w:type="spellStart"/>
      <w:r w:rsidRPr="00ED0701">
        <w:rPr>
          <w:rFonts w:cstheme="minorHAnsi"/>
        </w:rPr>
        <w:t>Stratas</w:t>
      </w:r>
      <w:proofErr w:type="spellEnd"/>
      <w:r w:rsidRPr="00ED0701">
        <w:rPr>
          <w:rFonts w:cstheme="minorHAnsi"/>
        </w:rPr>
        <w:t xml:space="preserve"> Advisors. (June 11, 2020) </w:t>
      </w:r>
      <w:hyperlink r:id="rId8" w:history="1">
        <w:r w:rsidRPr="00ED0701">
          <w:rPr>
            <w:rStyle w:val="Hyperlink"/>
            <w:rFonts w:cstheme="minorHAnsi"/>
          </w:rPr>
          <w:t>https://stratasadvisors.com/Insights/2020/06112020LCFS-RD-Investment</w:t>
        </w:r>
      </w:hyperlink>
    </w:p>
    <w:p w14:paraId="50D18DF2" w14:textId="02995E17" w:rsidR="00ED0701" w:rsidRPr="00ED0701" w:rsidRDefault="00ED0701" w:rsidP="00ED0701">
      <w:pPr>
        <w:pStyle w:val="ListParagraph"/>
        <w:numPr>
          <w:ilvl w:val="0"/>
          <w:numId w:val="3"/>
        </w:numPr>
        <w:rPr>
          <w:rFonts w:cstheme="minorHAnsi"/>
          <w:color w:val="000000" w:themeColor="text1"/>
          <w:kern w:val="0"/>
        </w:rPr>
      </w:pPr>
      <w:r w:rsidRPr="00ED0701">
        <w:rPr>
          <w:rFonts w:cstheme="minorHAnsi"/>
          <w:b/>
          <w:bCs/>
          <w:color w:val="000000" w:themeColor="text1"/>
          <w:kern w:val="0"/>
        </w:rPr>
        <w:t>A Cap on Vegetable Oil-Based Fuels Will Stabilize and Strengthen California’s Low Carbon Fuel Standard.</w:t>
      </w:r>
      <w:r w:rsidRPr="00ED0701">
        <w:rPr>
          <w:rFonts w:cstheme="minorHAnsi"/>
          <w:color w:val="000000" w:themeColor="text1"/>
          <w:kern w:val="0"/>
        </w:rPr>
        <w:t xml:space="preserve"> Jeremy Martin, Senior Scientist and Director of Fuels Policy. Union of Concerned Scientists (2024). </w:t>
      </w:r>
      <w:hyperlink r:id="rId9" w:anchor=":~:text=A%20Cap%20on%20Vegetable%20Oil-Based%20Fuels%20Will%20Stabilize,oil%20fuels%20and%20investing%20in%20alternatives%20to%20combustion" w:history="1">
        <w:r w:rsidRPr="00ED0701">
          <w:rPr>
            <w:rStyle w:val="Hyperlink"/>
            <w:rFonts w:cstheme="minorHAnsi"/>
            <w:color w:val="000000" w:themeColor="text1"/>
            <w:kern w:val="0"/>
          </w:rPr>
          <w:t>https://blog.ucsusa.org/jeremy-martin/a-cap-on-vegetable-oil-based-fuels-will-stabilize-and-strengthen-californias-low-carbon-fuel-standard/#:~:text=A%20Cap%20on%20Vegetable%20Oil-Based%20Fuels%20Will%20Stabilize,oil%20fuels%20and%20investing%20in%20alternatives%20to%20combustion</w:t>
        </w:r>
      </w:hyperlink>
      <w:r w:rsidRPr="00ED0701">
        <w:rPr>
          <w:rFonts w:cstheme="minorHAnsi"/>
          <w:color w:val="000000" w:themeColor="text1"/>
          <w:kern w:val="0"/>
        </w:rPr>
        <w:t xml:space="preserve"> [In 2022 half of the bio-based diesel consumed in the United States was consumed in California, which accounts for just 12 percent of US population and just 7 percent of the nation’s overall diesel (bio-based and fossil diesel combined). The factors that concentrated half of US bio-based diesel in California are only getting stronger, as more renewable diesel production capacity comes on-line in California, and California raises the targets for the LCFS.]</w:t>
      </w:r>
    </w:p>
    <w:p w14:paraId="123F5854" w14:textId="77777777" w:rsidR="00ED0701" w:rsidRPr="00ED0701" w:rsidRDefault="00ED0701" w:rsidP="00ED0701">
      <w:pPr>
        <w:pStyle w:val="ListParagraph"/>
        <w:numPr>
          <w:ilvl w:val="0"/>
          <w:numId w:val="3"/>
        </w:numPr>
        <w:rPr>
          <w:rFonts w:cstheme="minorHAnsi"/>
          <w:color w:val="000000" w:themeColor="text1"/>
          <w:kern w:val="0"/>
        </w:rPr>
      </w:pPr>
      <w:r w:rsidRPr="00ED0701">
        <w:rPr>
          <w:rFonts w:cstheme="minorHAnsi"/>
          <w:color w:val="000000" w:themeColor="text1"/>
          <w:kern w:val="0"/>
        </w:rPr>
        <w:t>Biodiesel. DIVISION OF AGRICULTURE R E S E A R C H &amp; E X T E N S I O N University of Arkansas System Division of Agriculture, Little Rock. DR. SAMMY SADAKA, P.E., P.Eng.  FSA1050-PD-3-2017RV. https://www.uaex.uada.edu/publications/PDF/FSA-1050.pdf</w:t>
      </w:r>
    </w:p>
    <w:p w14:paraId="232C5912" w14:textId="77777777" w:rsidR="00ED0701" w:rsidRPr="00ED0701" w:rsidRDefault="00ED0701" w:rsidP="00ED0701">
      <w:pPr>
        <w:pStyle w:val="ListParagraph"/>
        <w:numPr>
          <w:ilvl w:val="0"/>
          <w:numId w:val="3"/>
        </w:numPr>
        <w:rPr>
          <w:rFonts w:cstheme="minorHAnsi"/>
          <w:color w:val="000000" w:themeColor="text1"/>
          <w:kern w:val="0"/>
        </w:rPr>
      </w:pPr>
      <w:r w:rsidRPr="00ED0701">
        <w:rPr>
          <w:rFonts w:cstheme="minorHAnsi"/>
          <w:color w:val="000000" w:themeColor="text1"/>
          <w:kern w:val="0"/>
        </w:rPr>
        <w:t xml:space="preserve">Life Cycle Greenhouse Gas Emissions of Biodiesel and Renewable Diesel Production in the United States.  Hui Xu*, </w:t>
      </w:r>
      <w:proofErr w:type="spellStart"/>
      <w:r w:rsidRPr="00ED0701">
        <w:rPr>
          <w:rFonts w:cstheme="minorHAnsi"/>
          <w:color w:val="000000" w:themeColor="text1"/>
          <w:kern w:val="0"/>
        </w:rPr>
        <w:t>Longwen</w:t>
      </w:r>
      <w:proofErr w:type="spellEnd"/>
      <w:r w:rsidRPr="00ED0701">
        <w:rPr>
          <w:rFonts w:cstheme="minorHAnsi"/>
          <w:color w:val="000000" w:themeColor="text1"/>
          <w:kern w:val="0"/>
        </w:rPr>
        <w:t xml:space="preserve"> </w:t>
      </w:r>
      <w:proofErr w:type="spellStart"/>
      <w:r w:rsidRPr="00ED0701">
        <w:rPr>
          <w:rFonts w:cstheme="minorHAnsi"/>
          <w:color w:val="000000" w:themeColor="text1"/>
          <w:kern w:val="0"/>
        </w:rPr>
        <w:t>Ou</w:t>
      </w:r>
      <w:proofErr w:type="spellEnd"/>
      <w:r w:rsidRPr="00ED0701">
        <w:rPr>
          <w:rFonts w:cstheme="minorHAnsi"/>
          <w:color w:val="000000" w:themeColor="text1"/>
          <w:kern w:val="0"/>
        </w:rPr>
        <w:t xml:space="preserve">, Yuan Li, Troy R. Hawkins, and Michael Wang </w:t>
      </w:r>
      <w:r w:rsidRPr="00ED0701">
        <w:rPr>
          <w:rFonts w:cstheme="minorHAnsi"/>
          <w:color w:val="000000" w:themeColor="text1"/>
          <w:kern w:val="0"/>
        </w:rPr>
        <w:lastRenderedPageBreak/>
        <w:t xml:space="preserve">Environmental Science &amp; </w:t>
      </w:r>
      <w:proofErr w:type="gramStart"/>
      <w:r w:rsidRPr="00ED0701">
        <w:rPr>
          <w:rFonts w:cstheme="minorHAnsi"/>
          <w:color w:val="000000" w:themeColor="text1"/>
          <w:kern w:val="0"/>
        </w:rPr>
        <w:t>Technology  2022</w:t>
      </w:r>
      <w:proofErr w:type="gramEnd"/>
      <w:r w:rsidRPr="00ED0701">
        <w:rPr>
          <w:rFonts w:cstheme="minorHAnsi"/>
          <w:color w:val="000000" w:themeColor="text1"/>
          <w:kern w:val="0"/>
        </w:rPr>
        <w:t>, 56, 12, 7512-7521 (Policy Analysis) Open Access Publication Date (Web):May 16, 2022 DOI: 10.1021/acs.est.2c00289</w:t>
      </w:r>
    </w:p>
    <w:p w14:paraId="7761D71C" w14:textId="77777777" w:rsidR="00ED0701" w:rsidRPr="00ED0701" w:rsidRDefault="00ED0701" w:rsidP="00ED0701">
      <w:pPr>
        <w:rPr>
          <w:rFonts w:cstheme="minorHAnsi"/>
          <w:color w:val="000000" w:themeColor="text1"/>
          <w:kern w:val="0"/>
        </w:rPr>
      </w:pPr>
    </w:p>
    <w:p w14:paraId="7F8649A0" w14:textId="77777777" w:rsidR="00ED0701" w:rsidRPr="00ED0701" w:rsidRDefault="00ED0701" w:rsidP="00ED0701">
      <w:pPr>
        <w:rPr>
          <w:rFonts w:cstheme="minorHAnsi"/>
          <w:color w:val="000000" w:themeColor="text1"/>
          <w:kern w:val="0"/>
        </w:rPr>
      </w:pPr>
    </w:p>
    <w:p w14:paraId="5DC37416" w14:textId="5EECD2FB" w:rsidR="00ED0701" w:rsidRPr="004A2225" w:rsidRDefault="00ED0701" w:rsidP="00ED0701">
      <w:pPr>
        <w:rPr>
          <w:rFonts w:cstheme="minorHAnsi"/>
          <w:b/>
          <w:bCs/>
          <w:color w:val="000000" w:themeColor="text1"/>
          <w:kern w:val="0"/>
        </w:rPr>
      </w:pPr>
      <w:r w:rsidRPr="004A2225">
        <w:rPr>
          <w:rFonts w:cstheme="minorHAnsi"/>
          <w:b/>
          <w:bCs/>
          <w:color w:val="000000" w:themeColor="text1"/>
          <w:kern w:val="0"/>
        </w:rPr>
        <w:t xml:space="preserve">GHG Calculations Based upon the Environmental Impact </w:t>
      </w:r>
      <w:proofErr w:type="spellStart"/>
      <w:r w:rsidRPr="004A2225">
        <w:rPr>
          <w:rFonts w:cstheme="minorHAnsi"/>
          <w:b/>
          <w:bCs/>
          <w:color w:val="000000" w:themeColor="text1"/>
          <w:kern w:val="0"/>
        </w:rPr>
        <w:t>Reorts</w:t>
      </w:r>
      <w:proofErr w:type="spellEnd"/>
      <w:r w:rsidRPr="004A2225">
        <w:rPr>
          <w:rFonts w:cstheme="minorHAnsi"/>
          <w:b/>
          <w:bCs/>
          <w:color w:val="000000" w:themeColor="text1"/>
          <w:kern w:val="0"/>
        </w:rPr>
        <w:t xml:space="preserve"> (EIRs) from the Phillips</w:t>
      </w:r>
      <w:r w:rsidRPr="004A2225">
        <w:rPr>
          <w:rFonts w:cstheme="minorHAnsi"/>
          <w:b/>
          <w:bCs/>
          <w:color w:val="000000" w:themeColor="text1"/>
          <w:kern w:val="0"/>
        </w:rPr>
        <w:t xml:space="preserve"> 66</w:t>
      </w:r>
      <w:r w:rsidRPr="004A2225">
        <w:rPr>
          <w:rFonts w:cstheme="minorHAnsi"/>
          <w:b/>
          <w:bCs/>
          <w:color w:val="000000" w:themeColor="text1"/>
          <w:kern w:val="0"/>
        </w:rPr>
        <w:t xml:space="preserve"> Refineries renewable diesel projects: </w:t>
      </w:r>
    </w:p>
    <w:p w14:paraId="080A8937" w14:textId="77777777" w:rsidR="00ED0701" w:rsidRPr="00ED0701" w:rsidRDefault="00ED0701" w:rsidP="00ED0701">
      <w:pPr>
        <w:rPr>
          <w:rFonts w:cstheme="minorHAnsi"/>
          <w:color w:val="000000" w:themeColor="text1"/>
          <w:kern w:val="0"/>
        </w:rPr>
      </w:pPr>
    </w:p>
    <w:p w14:paraId="2E495EAA" w14:textId="77777777" w:rsidR="00ED0701" w:rsidRPr="00ED0701" w:rsidRDefault="00ED0701" w:rsidP="00ED0701">
      <w:pPr>
        <w:rPr>
          <w:rFonts w:cstheme="minorHAnsi"/>
          <w:color w:val="000000" w:themeColor="text1"/>
          <w:kern w:val="0"/>
        </w:rPr>
      </w:pPr>
      <w:r w:rsidRPr="00ED0701">
        <w:rPr>
          <w:rFonts w:cstheme="minorHAnsi"/>
          <w:color w:val="000000" w:themeColor="text1"/>
          <w:kern w:val="0"/>
        </w:rPr>
        <w:t xml:space="preserve">The nominal total refinery CO2 GHGs and decreased throughput from 105,000 bpd (w 120K capacity) down to 67,000 bpd for renewable diesel (Rodeo Renewed Project 55K plus, I assume, the </w:t>
      </w:r>
      <w:proofErr w:type="spellStart"/>
      <w:r w:rsidRPr="00ED0701">
        <w:rPr>
          <w:rFonts w:cstheme="minorHAnsi"/>
          <w:color w:val="000000" w:themeColor="text1"/>
          <w:kern w:val="0"/>
        </w:rPr>
        <w:t>Nustar</w:t>
      </w:r>
      <w:proofErr w:type="spellEnd"/>
      <w:r w:rsidRPr="00ED0701">
        <w:rPr>
          <w:rFonts w:cstheme="minorHAnsi"/>
          <w:color w:val="000000" w:themeColor="text1"/>
          <w:kern w:val="0"/>
        </w:rPr>
        <w:t xml:space="preserve"> Soybean Oil Project, 12K bpd).</w:t>
      </w:r>
    </w:p>
    <w:p w14:paraId="4FC15E19" w14:textId="77777777" w:rsidR="00ED0701" w:rsidRPr="00ED0701" w:rsidRDefault="00ED0701" w:rsidP="00ED0701">
      <w:pPr>
        <w:rPr>
          <w:rFonts w:cstheme="minorHAnsi"/>
          <w:color w:val="000000" w:themeColor="text1"/>
          <w:kern w:val="0"/>
        </w:rPr>
      </w:pPr>
    </w:p>
    <w:p w14:paraId="6CC3F0A1" w14:textId="77777777" w:rsidR="00ED0701" w:rsidRPr="00ED0701" w:rsidRDefault="00ED0701" w:rsidP="00ED0701">
      <w:pPr>
        <w:rPr>
          <w:rFonts w:cstheme="minorHAnsi"/>
          <w:color w:val="000000"/>
          <w:kern w:val="0"/>
        </w:rPr>
      </w:pPr>
      <w:r w:rsidRPr="00ED0701">
        <w:rPr>
          <w:rFonts w:cstheme="minorHAnsi"/>
          <w:color w:val="000000"/>
          <w:kern w:val="0"/>
        </w:rPr>
        <w:t xml:space="preserve">Note: The Phillips 66 refinery’s large per barrel increase CO2 greenhouse gasses is based upon the simultaneous 1) 99% similar total refinery CO2 GHGs before, using petroleum and </w:t>
      </w:r>
      <w:proofErr w:type="gramStart"/>
      <w:r w:rsidRPr="00ED0701">
        <w:rPr>
          <w:rFonts w:cstheme="minorHAnsi"/>
          <w:color w:val="000000"/>
          <w:kern w:val="0"/>
        </w:rPr>
        <w:t>after,  producing</w:t>
      </w:r>
      <w:proofErr w:type="gramEnd"/>
      <w:r w:rsidRPr="00ED0701">
        <w:rPr>
          <w:rFonts w:cstheme="minorHAnsi"/>
          <w:color w:val="000000"/>
          <w:kern w:val="0"/>
        </w:rPr>
        <w:t xml:space="preserve"> renewable diesel and 2) the large increase in fossil fuel hydrogen production and 3) a decreased feedstock throughput from 105,000 bpd (w 120K capacity) with petroleum down to 67,000 bpd for renewable diesel. (</w:t>
      </w:r>
      <w:proofErr w:type="spellStart"/>
      <w:r w:rsidRPr="00ED0701">
        <w:rPr>
          <w:rFonts w:cstheme="minorHAnsi"/>
          <w:color w:val="000000"/>
          <w:kern w:val="0"/>
        </w:rPr>
        <w:t>ie</w:t>
      </w:r>
      <w:proofErr w:type="spellEnd"/>
      <w:r w:rsidRPr="00ED0701">
        <w:rPr>
          <w:rFonts w:cstheme="minorHAnsi"/>
          <w:color w:val="000000"/>
          <w:kern w:val="0"/>
        </w:rPr>
        <w:t xml:space="preserve">, The Rodeo Renewed Project 55K, plus the </w:t>
      </w:r>
      <w:proofErr w:type="spellStart"/>
      <w:r w:rsidRPr="00ED0701">
        <w:rPr>
          <w:rFonts w:cstheme="minorHAnsi"/>
          <w:color w:val="000000"/>
          <w:kern w:val="0"/>
        </w:rPr>
        <w:t>Nustar</w:t>
      </w:r>
      <w:proofErr w:type="spellEnd"/>
      <w:r w:rsidRPr="00ED0701">
        <w:rPr>
          <w:rFonts w:cstheme="minorHAnsi"/>
          <w:color w:val="000000"/>
          <w:kern w:val="0"/>
        </w:rPr>
        <w:t xml:space="preserve"> Soybean Oil Project, 12K bpd).</w:t>
      </w:r>
    </w:p>
    <w:p w14:paraId="33F34D65" w14:textId="77777777" w:rsidR="00ED0701" w:rsidRPr="00ED0701" w:rsidRDefault="00ED0701" w:rsidP="00ED0701">
      <w:pPr>
        <w:rPr>
          <w:rFonts w:cstheme="minorHAnsi"/>
          <w:color w:val="000000"/>
          <w:kern w:val="0"/>
        </w:rPr>
      </w:pPr>
    </w:p>
    <w:p w14:paraId="17ECEDBE" w14:textId="77777777" w:rsidR="00ED0701" w:rsidRPr="00ED0701" w:rsidRDefault="00ED0701" w:rsidP="00ED0701">
      <w:pPr>
        <w:rPr>
          <w:rFonts w:cstheme="minorHAnsi"/>
          <w:color w:val="000000"/>
          <w:kern w:val="0"/>
        </w:rPr>
      </w:pPr>
      <w:r w:rsidRPr="00ED0701">
        <w:rPr>
          <w:rFonts w:cstheme="minorHAnsi"/>
          <w:color w:val="000000"/>
          <w:kern w:val="0"/>
        </w:rPr>
        <w:t>Rodeo Renewed Project Draft Environmental Impact Report County File No. CDLP20-02040 State Clearinghouse No. 2020120330 October 2021</w:t>
      </w:r>
    </w:p>
    <w:p w14:paraId="77694186" w14:textId="77777777" w:rsidR="00ED0701" w:rsidRPr="00ED0701" w:rsidRDefault="00ED0701" w:rsidP="00ED0701">
      <w:pPr>
        <w:rPr>
          <w:rFonts w:cstheme="minorHAnsi"/>
          <w:color w:val="000000"/>
          <w:kern w:val="0"/>
        </w:rPr>
      </w:pPr>
    </w:p>
    <w:p w14:paraId="1C03B807" w14:textId="77777777" w:rsidR="00ED0701" w:rsidRPr="00ED0701" w:rsidRDefault="00ED0701" w:rsidP="00ED07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rPr>
      </w:pPr>
      <w:r w:rsidRPr="00ED0701">
        <w:rPr>
          <w:rFonts w:cstheme="minorHAnsi"/>
          <w:color w:val="000000"/>
          <w:kern w:val="0"/>
        </w:rPr>
        <w:t>105,000 bpd (pre-project w petroleum) / 67,000 bpd (post project)</w:t>
      </w:r>
    </w:p>
    <w:p w14:paraId="55B7B23E" w14:textId="77777777" w:rsidR="00ED0701" w:rsidRPr="00ED0701" w:rsidRDefault="00ED0701" w:rsidP="00ED0701">
      <w:pPr>
        <w:rPr>
          <w:rFonts w:cstheme="minorHAnsi"/>
          <w:color w:val="000000"/>
          <w:kern w:val="0"/>
        </w:rPr>
      </w:pPr>
      <w:r w:rsidRPr="00ED0701">
        <w:rPr>
          <w:rFonts w:cstheme="minorHAnsi"/>
          <w:color w:val="000000"/>
          <w:kern w:val="0"/>
        </w:rPr>
        <w:t>= 1.56 = ~56% Increase in per barrel CO2 GHGs</w:t>
      </w:r>
    </w:p>
    <w:p w14:paraId="7D29F8FB" w14:textId="77777777" w:rsidR="00ED0701" w:rsidRPr="00ED0701" w:rsidRDefault="00ED0701" w:rsidP="00ED0701">
      <w:pPr>
        <w:rPr>
          <w:rFonts w:cstheme="minorHAnsi"/>
          <w:color w:val="000000" w:themeColor="text1"/>
          <w:kern w:val="0"/>
        </w:rPr>
      </w:pPr>
    </w:p>
    <w:p w14:paraId="4E41BF93" w14:textId="77777777" w:rsidR="00ED0701" w:rsidRPr="00ED0701" w:rsidRDefault="00ED0701" w:rsidP="00ED0701">
      <w:pPr>
        <w:rPr>
          <w:rFonts w:cstheme="minorHAnsi"/>
          <w:color w:val="000000" w:themeColor="text1"/>
          <w:kern w:val="0"/>
        </w:rPr>
      </w:pPr>
      <w:r w:rsidRPr="00ED0701">
        <w:rPr>
          <w:rFonts w:cstheme="minorHAnsi"/>
          <w:noProof/>
          <w:color w:val="000000" w:themeColor="text1"/>
        </w:rPr>
        <w:drawing>
          <wp:inline distT="0" distB="0" distL="0" distR="0" wp14:anchorId="335F03EC" wp14:editId="5F263732">
            <wp:extent cx="5943600" cy="44786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78655"/>
                    </a:xfrm>
                    <a:prstGeom prst="rect">
                      <a:avLst/>
                    </a:prstGeom>
                    <a:noFill/>
                    <a:ln>
                      <a:noFill/>
                    </a:ln>
                  </pic:spPr>
                </pic:pic>
              </a:graphicData>
            </a:graphic>
          </wp:inline>
        </w:drawing>
      </w:r>
    </w:p>
    <w:p w14:paraId="4B5F571F" w14:textId="77777777" w:rsidR="00ED0701" w:rsidRPr="00ED0701" w:rsidRDefault="00ED0701" w:rsidP="00ED0701">
      <w:pPr>
        <w:rPr>
          <w:rFonts w:cstheme="minorHAnsi"/>
          <w:color w:val="000000" w:themeColor="text1"/>
          <w:kern w:val="0"/>
        </w:rPr>
      </w:pPr>
      <w:r w:rsidRPr="00ED0701">
        <w:rPr>
          <w:rFonts w:cstheme="minorHAnsi"/>
          <w:noProof/>
          <w:color w:val="000000" w:themeColor="text1"/>
          <w:kern w:val="0"/>
        </w:rPr>
        <w:drawing>
          <wp:inline distT="0" distB="0" distL="0" distR="0" wp14:anchorId="5820576C" wp14:editId="6BC6B767">
            <wp:extent cx="5943600" cy="17691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769110"/>
                    </a:xfrm>
                    <a:prstGeom prst="rect">
                      <a:avLst/>
                    </a:prstGeom>
                  </pic:spPr>
                </pic:pic>
              </a:graphicData>
            </a:graphic>
          </wp:inline>
        </w:drawing>
      </w:r>
    </w:p>
    <w:p w14:paraId="7BF34AF9" w14:textId="77777777" w:rsidR="00ED0701" w:rsidRPr="00ED0701" w:rsidRDefault="00ED0701" w:rsidP="00ED0701">
      <w:pPr>
        <w:rPr>
          <w:rFonts w:cstheme="minorHAnsi"/>
          <w:color w:val="000000"/>
          <w:kern w:val="0"/>
        </w:rPr>
      </w:pPr>
      <w:r w:rsidRPr="00ED0701">
        <w:rPr>
          <w:rFonts w:cstheme="minorHAnsi"/>
          <w:noProof/>
        </w:rPr>
        <w:drawing>
          <wp:inline distT="0" distB="0" distL="0" distR="0" wp14:anchorId="134F5A4B" wp14:editId="6647B06F">
            <wp:extent cx="5943600" cy="975311"/>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975311"/>
                    </a:xfrm>
                    <a:prstGeom prst="rect">
                      <a:avLst/>
                    </a:prstGeom>
                  </pic:spPr>
                </pic:pic>
              </a:graphicData>
            </a:graphic>
          </wp:inline>
        </w:drawing>
      </w:r>
    </w:p>
    <w:p w14:paraId="3F902F70" w14:textId="77777777" w:rsidR="00ED0701" w:rsidRPr="00ED0701" w:rsidRDefault="00ED0701" w:rsidP="00ED0701">
      <w:pPr>
        <w:rPr>
          <w:rFonts w:cstheme="minorHAnsi"/>
          <w:color w:val="000000"/>
          <w:kern w:val="0"/>
        </w:rPr>
      </w:pPr>
    </w:p>
    <w:p w14:paraId="1978B4A1" w14:textId="77777777" w:rsidR="00ED0701" w:rsidRPr="00ED0701" w:rsidRDefault="00ED0701" w:rsidP="00ED0701">
      <w:pPr>
        <w:rPr>
          <w:rFonts w:cstheme="minorHAnsi"/>
          <w:b/>
          <w:bCs/>
          <w:color w:val="000000"/>
          <w:kern w:val="0"/>
        </w:rPr>
      </w:pPr>
      <w:r w:rsidRPr="00ED0701">
        <w:rPr>
          <w:rFonts w:cstheme="minorHAnsi"/>
          <w:b/>
          <w:bCs/>
          <w:color w:val="000000"/>
          <w:kern w:val="0"/>
        </w:rPr>
        <w:t xml:space="preserve">Martinez Refinery Renewable Fuels Project" Draft ENVIRONMENTAL IMPACT REPORT Vol I State Clearinghouse No. 2021020289 OCTOBER 2021. </w:t>
      </w:r>
    </w:p>
    <w:p w14:paraId="46B64F44" w14:textId="77777777" w:rsidR="00ED0701" w:rsidRPr="00ED0701" w:rsidRDefault="00ED0701" w:rsidP="00ED0701">
      <w:pPr>
        <w:rPr>
          <w:rFonts w:cstheme="minorHAnsi"/>
          <w:color w:val="000000"/>
          <w:kern w:val="0"/>
        </w:rPr>
      </w:pPr>
    </w:p>
    <w:p w14:paraId="5B0BC82E" w14:textId="77777777" w:rsidR="00ED0701" w:rsidRPr="00ED0701" w:rsidRDefault="00ED0701" w:rsidP="00ED0701">
      <w:pPr>
        <w:rPr>
          <w:rFonts w:cstheme="minorHAnsi"/>
          <w:color w:val="000000"/>
          <w:kern w:val="0"/>
        </w:rPr>
      </w:pPr>
      <w:r w:rsidRPr="00ED0701">
        <w:rPr>
          <w:rFonts w:cstheme="minorHAnsi"/>
          <w:color w:val="000000"/>
          <w:kern w:val="0"/>
        </w:rPr>
        <w:t>Increase in CO2 per barrel at the refinery:</w:t>
      </w:r>
    </w:p>
    <w:p w14:paraId="6E0B7CCD" w14:textId="77777777" w:rsidR="00ED0701" w:rsidRPr="00ED0701" w:rsidRDefault="00ED0701" w:rsidP="00ED0701">
      <w:pPr>
        <w:rPr>
          <w:rFonts w:cstheme="minorHAnsi"/>
          <w:color w:val="000000"/>
          <w:kern w:val="0"/>
        </w:rPr>
      </w:pPr>
    </w:p>
    <w:p w14:paraId="49BFBA7C" w14:textId="77777777" w:rsidR="00ED0701" w:rsidRPr="00ED0701" w:rsidRDefault="00ED0701" w:rsidP="00ED0701">
      <w:pPr>
        <w:rPr>
          <w:rFonts w:cstheme="minorHAnsi"/>
          <w:color w:val="000000"/>
          <w:kern w:val="0"/>
        </w:rPr>
      </w:pPr>
      <w:r w:rsidRPr="00ED0701">
        <w:rPr>
          <w:rFonts w:cstheme="minorHAnsi"/>
          <w:color w:val="000000"/>
          <w:kern w:val="0"/>
        </w:rPr>
        <w:t>Pre-Project (Petroleum):</w:t>
      </w:r>
    </w:p>
    <w:p w14:paraId="5B62042E" w14:textId="77777777" w:rsidR="00ED0701" w:rsidRPr="00ED0701" w:rsidRDefault="00ED0701" w:rsidP="00ED0701">
      <w:pPr>
        <w:rPr>
          <w:rFonts w:cstheme="minorHAnsi"/>
          <w:color w:val="000000"/>
          <w:kern w:val="0"/>
        </w:rPr>
      </w:pPr>
      <w:r w:rsidRPr="00ED0701">
        <w:rPr>
          <w:rFonts w:cstheme="minorHAnsi"/>
          <w:color w:val="000000"/>
          <w:kern w:val="0"/>
        </w:rPr>
        <w:t>160 * 365 / 2170</w:t>
      </w:r>
    </w:p>
    <w:p w14:paraId="5A475072" w14:textId="77777777" w:rsidR="00ED0701" w:rsidRPr="00ED0701" w:rsidRDefault="00ED0701" w:rsidP="00ED07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rPr>
      </w:pPr>
      <w:r w:rsidRPr="00ED0701">
        <w:rPr>
          <w:rFonts w:cstheme="minorHAnsi"/>
          <w:color w:val="000000"/>
          <w:kern w:val="0"/>
        </w:rPr>
        <w:t>= 26.9124423963134</w:t>
      </w:r>
    </w:p>
    <w:p w14:paraId="7CE6094A" w14:textId="77777777" w:rsidR="00ED0701" w:rsidRPr="00ED0701" w:rsidRDefault="00ED0701" w:rsidP="00ED07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rPr>
      </w:pPr>
    </w:p>
    <w:p w14:paraId="1FFF60F5" w14:textId="77777777" w:rsidR="00ED0701" w:rsidRPr="00ED0701" w:rsidRDefault="00ED0701" w:rsidP="00ED07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rPr>
      </w:pPr>
      <w:r w:rsidRPr="00ED0701">
        <w:rPr>
          <w:rFonts w:cstheme="minorHAnsi"/>
          <w:color w:val="000000"/>
          <w:kern w:val="0"/>
        </w:rPr>
        <w:t>Post Project: 48 * 365 / 1145</w:t>
      </w:r>
    </w:p>
    <w:p w14:paraId="23376143" w14:textId="77777777" w:rsidR="00ED0701" w:rsidRPr="00ED0701" w:rsidRDefault="00ED0701" w:rsidP="00ED07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rPr>
      </w:pPr>
      <w:r w:rsidRPr="00ED0701">
        <w:rPr>
          <w:rFonts w:cstheme="minorHAnsi"/>
          <w:color w:val="000000"/>
          <w:kern w:val="0"/>
        </w:rPr>
        <w:t>= 15.3013100436681</w:t>
      </w:r>
    </w:p>
    <w:p w14:paraId="1E9AFB0B" w14:textId="77777777" w:rsidR="00ED0701" w:rsidRPr="00ED0701" w:rsidRDefault="00ED0701" w:rsidP="00ED07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rPr>
      </w:pPr>
    </w:p>
    <w:p w14:paraId="3A9D9536" w14:textId="77777777" w:rsidR="00ED0701" w:rsidRPr="00ED0701" w:rsidRDefault="00ED0701" w:rsidP="00ED07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kern w:val="0"/>
        </w:rPr>
      </w:pPr>
      <w:r w:rsidRPr="00ED0701">
        <w:rPr>
          <w:rFonts w:cstheme="minorHAnsi"/>
          <w:color w:val="000000"/>
          <w:kern w:val="0"/>
        </w:rPr>
        <w:t>Post-Project per barrel CO2 GHG increase in 26.9 / 15.3</w:t>
      </w:r>
    </w:p>
    <w:p w14:paraId="4A7205A5" w14:textId="77777777" w:rsidR="00ED0701" w:rsidRPr="00ED0701" w:rsidRDefault="00ED0701" w:rsidP="00ED0701">
      <w:pPr>
        <w:rPr>
          <w:rFonts w:cstheme="minorHAnsi"/>
          <w:color w:val="000000"/>
          <w:kern w:val="0"/>
        </w:rPr>
      </w:pPr>
      <w:r w:rsidRPr="00ED0701">
        <w:rPr>
          <w:rFonts w:cstheme="minorHAnsi"/>
          <w:color w:val="000000"/>
          <w:kern w:val="0"/>
        </w:rPr>
        <w:t>= 1.75 = ~ 75% increase (at the refinery, per barrel of feedstock)</w:t>
      </w:r>
    </w:p>
    <w:p w14:paraId="05C89B1D" w14:textId="77777777" w:rsidR="00ED0701" w:rsidRPr="00ED0701" w:rsidRDefault="00ED0701" w:rsidP="00ED0701">
      <w:pPr>
        <w:rPr>
          <w:rFonts w:cstheme="minorHAnsi"/>
          <w:color w:val="000000" w:themeColor="text1"/>
          <w:kern w:val="0"/>
        </w:rPr>
      </w:pPr>
    </w:p>
    <w:p w14:paraId="239E2F9B" w14:textId="77777777" w:rsidR="00ED0701" w:rsidRPr="00ED0701" w:rsidRDefault="00ED0701" w:rsidP="00ED0701">
      <w:pPr>
        <w:rPr>
          <w:rFonts w:eastAsia="Times New Roman" w:cstheme="minorHAnsi"/>
          <w:color w:val="000000" w:themeColor="text1"/>
          <w:kern w:val="0"/>
          <w14:ligatures w14:val="none"/>
        </w:rPr>
      </w:pPr>
      <w:r w:rsidRPr="00ED0701">
        <w:rPr>
          <w:rFonts w:eastAsia="Times New Roman" w:cstheme="minorHAnsi"/>
          <w:noProof/>
          <w:color w:val="000000" w:themeColor="text1"/>
          <w:kern w:val="0"/>
          <w14:ligatures w14:val="none"/>
        </w:rPr>
        <w:drawing>
          <wp:inline distT="0" distB="0" distL="0" distR="0" wp14:anchorId="4176DD35" wp14:editId="08111E96">
            <wp:extent cx="5943600" cy="43275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327525"/>
                    </a:xfrm>
                    <a:prstGeom prst="rect">
                      <a:avLst/>
                    </a:prstGeom>
                    <a:noFill/>
                    <a:ln>
                      <a:noFill/>
                    </a:ln>
                  </pic:spPr>
                </pic:pic>
              </a:graphicData>
            </a:graphic>
          </wp:inline>
        </w:drawing>
      </w:r>
      <w:r w:rsidRPr="00ED0701">
        <w:rPr>
          <w:rFonts w:cstheme="minorHAnsi"/>
          <w:color w:val="000000" w:themeColor="text1"/>
          <w:kern w:val="0"/>
        </w:rPr>
        <w:t xml:space="preserve"> Life Cycle Greenhouse Gas Emissions of Biodiesel and Renewable Diesel Production in the United States.  Hui Xu et al.</w:t>
      </w:r>
    </w:p>
    <w:p w14:paraId="06952401" w14:textId="77777777" w:rsidR="00ED0701" w:rsidRPr="00ED0701" w:rsidRDefault="00ED0701" w:rsidP="00ED0701">
      <w:pPr>
        <w:rPr>
          <w:rFonts w:cstheme="minorHAnsi"/>
          <w:color w:val="000000" w:themeColor="text1"/>
          <w:kern w:val="0"/>
        </w:rPr>
      </w:pPr>
    </w:p>
    <w:p w14:paraId="2292F3E9" w14:textId="77777777" w:rsidR="00ED0701" w:rsidRPr="00ED0701" w:rsidRDefault="00ED0701" w:rsidP="00ED0701">
      <w:pPr>
        <w:rPr>
          <w:rFonts w:eastAsia="Times New Roman" w:cstheme="minorHAnsi"/>
          <w:color w:val="000000" w:themeColor="text1"/>
          <w:kern w:val="0"/>
          <w14:ligatures w14:val="none"/>
        </w:rPr>
      </w:pPr>
      <w:r w:rsidRPr="00ED0701">
        <w:rPr>
          <w:rFonts w:cstheme="minorHAnsi"/>
          <w:color w:val="000000" w:themeColor="text1"/>
          <w:kern w:val="0"/>
        </w:rPr>
        <w:t>Table 3-8 Inputs and Outputs of Renewable Diesel II</w:t>
      </w:r>
    </w:p>
    <w:p w14:paraId="7AA3F84C" w14:textId="77777777" w:rsidR="00ED0701" w:rsidRPr="00ED0701" w:rsidRDefault="00ED0701" w:rsidP="00ED07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themeColor="text1"/>
          <w:kern w:val="0"/>
        </w:rPr>
      </w:pPr>
      <w:r w:rsidRPr="00ED0701">
        <w:rPr>
          <w:rFonts w:cstheme="minorHAnsi"/>
          <w:color w:val="000000" w:themeColor="text1"/>
          <w:kern w:val="0"/>
        </w:rPr>
        <w:t>Plants (</w:t>
      </w:r>
      <w:proofErr w:type="spellStart"/>
      <w:r w:rsidRPr="00ED0701">
        <w:rPr>
          <w:rFonts w:cstheme="minorHAnsi"/>
          <w:color w:val="000000" w:themeColor="text1"/>
          <w:kern w:val="0"/>
        </w:rPr>
        <w:t>Ib</w:t>
      </w:r>
      <w:proofErr w:type="spellEnd"/>
      <w:r w:rsidRPr="00ED0701">
        <w:rPr>
          <w:rFonts w:cstheme="minorHAnsi"/>
          <w:color w:val="000000" w:themeColor="text1"/>
          <w:kern w:val="0"/>
        </w:rPr>
        <w:t xml:space="preserve"> or Btu per </w:t>
      </w:r>
      <w:proofErr w:type="spellStart"/>
      <w:r w:rsidRPr="00ED0701">
        <w:rPr>
          <w:rFonts w:cstheme="minorHAnsi"/>
          <w:color w:val="000000" w:themeColor="text1"/>
          <w:kern w:val="0"/>
        </w:rPr>
        <w:t>lb</w:t>
      </w:r>
      <w:proofErr w:type="spellEnd"/>
      <w:r w:rsidRPr="00ED0701">
        <w:rPr>
          <w:rFonts w:cstheme="minorHAnsi"/>
          <w:color w:val="000000" w:themeColor="text1"/>
          <w:kern w:val="0"/>
        </w:rPr>
        <w:t xml:space="preserve"> of renewable diesel II)</w:t>
      </w:r>
    </w:p>
    <w:tbl>
      <w:tblPr>
        <w:tblW w:w="0" w:type="auto"/>
        <w:tblInd w:w="-16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4428"/>
        <w:gridCol w:w="4320"/>
      </w:tblGrid>
      <w:tr w:rsidR="00ED0701" w:rsidRPr="00ED0701" w14:paraId="5F3E2130" w14:textId="77777777" w:rsidTr="00CA5A9D">
        <w:tc>
          <w:tcPr>
            <w:tcW w:w="4428" w:type="dxa"/>
            <w:tcBorders>
              <w:top w:val="none" w:sz="6" w:space="0" w:color="auto"/>
              <w:bottom w:val="none" w:sz="6" w:space="0" w:color="auto"/>
              <w:right w:val="none" w:sz="6" w:space="0" w:color="auto"/>
            </w:tcBorders>
          </w:tcPr>
          <w:p w14:paraId="7F7986D3" w14:textId="77777777" w:rsidR="00ED0701" w:rsidRPr="00ED0701" w:rsidRDefault="00ED0701" w:rsidP="00CA5A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themeColor="text1"/>
                <w:kern w:val="0"/>
              </w:rPr>
            </w:pPr>
            <w:r w:rsidRPr="00ED0701">
              <w:rPr>
                <w:rFonts w:cstheme="minorHAnsi"/>
                <w:color w:val="000000" w:themeColor="text1"/>
                <w:kern w:val="0"/>
              </w:rPr>
              <w:t>Inputs and Outputs</w:t>
            </w:r>
          </w:p>
        </w:tc>
        <w:tc>
          <w:tcPr>
            <w:tcW w:w="4320" w:type="dxa"/>
            <w:tcBorders>
              <w:top w:val="none" w:sz="6" w:space="0" w:color="auto"/>
              <w:left w:val="none" w:sz="6" w:space="0" w:color="auto"/>
              <w:bottom w:val="none" w:sz="6" w:space="0" w:color="auto"/>
            </w:tcBorders>
          </w:tcPr>
          <w:p w14:paraId="74363938" w14:textId="77777777" w:rsidR="00ED0701" w:rsidRPr="00ED0701" w:rsidRDefault="00ED0701" w:rsidP="00CA5A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themeColor="text1"/>
                <w:kern w:val="0"/>
              </w:rPr>
            </w:pPr>
            <w:r w:rsidRPr="00ED0701">
              <w:rPr>
                <w:rFonts w:cstheme="minorHAnsi"/>
                <w:color w:val="000000" w:themeColor="text1"/>
                <w:kern w:val="0"/>
              </w:rPr>
              <w:t>ASPEN Simulation Results as GREET Input</w:t>
            </w:r>
          </w:p>
        </w:tc>
      </w:tr>
      <w:tr w:rsidR="00ED0701" w:rsidRPr="00ED0701" w14:paraId="31F80884" w14:textId="77777777" w:rsidTr="00CA5A9D">
        <w:tblPrEx>
          <w:tblBorders>
            <w:top w:val="none" w:sz="0" w:space="0" w:color="auto"/>
          </w:tblBorders>
        </w:tblPrEx>
        <w:tc>
          <w:tcPr>
            <w:tcW w:w="8748" w:type="dxa"/>
            <w:gridSpan w:val="2"/>
            <w:tcBorders>
              <w:top w:val="none" w:sz="6" w:space="0" w:color="auto"/>
              <w:bottom w:val="none" w:sz="6" w:space="0" w:color="auto"/>
            </w:tcBorders>
          </w:tcPr>
          <w:p w14:paraId="6D8C146A" w14:textId="77777777" w:rsidR="00ED0701" w:rsidRPr="00ED0701" w:rsidRDefault="00ED0701" w:rsidP="00CA5A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themeColor="text1"/>
                <w:kern w:val="0"/>
              </w:rPr>
            </w:pPr>
            <w:r w:rsidRPr="00ED0701">
              <w:rPr>
                <w:rFonts w:cstheme="minorHAnsi"/>
                <w:color w:val="000000" w:themeColor="text1"/>
                <w:kern w:val="0"/>
              </w:rPr>
              <w:t>Inputs</w:t>
            </w:r>
          </w:p>
        </w:tc>
      </w:tr>
      <w:tr w:rsidR="00ED0701" w:rsidRPr="00ED0701" w14:paraId="6D23EB70" w14:textId="77777777" w:rsidTr="00CA5A9D">
        <w:tblPrEx>
          <w:tblBorders>
            <w:top w:val="none" w:sz="0" w:space="0" w:color="auto"/>
          </w:tblBorders>
        </w:tblPrEx>
        <w:tc>
          <w:tcPr>
            <w:tcW w:w="4428" w:type="dxa"/>
            <w:tcBorders>
              <w:top w:val="none" w:sz="6" w:space="0" w:color="auto"/>
              <w:bottom w:val="none" w:sz="6" w:space="0" w:color="auto"/>
              <w:right w:val="none" w:sz="6" w:space="0" w:color="auto"/>
            </w:tcBorders>
          </w:tcPr>
          <w:p w14:paraId="136B79E9" w14:textId="77777777" w:rsidR="00ED0701" w:rsidRPr="00ED0701" w:rsidRDefault="00ED0701" w:rsidP="00CA5A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themeColor="text1"/>
                <w:kern w:val="0"/>
              </w:rPr>
            </w:pPr>
            <w:r w:rsidRPr="00ED0701">
              <w:rPr>
                <w:rFonts w:cstheme="minorHAnsi"/>
                <w:color w:val="000000" w:themeColor="text1"/>
                <w:kern w:val="0"/>
              </w:rPr>
              <w:t>Soy oil (</w:t>
            </w:r>
            <w:proofErr w:type="spellStart"/>
            <w:r w:rsidRPr="00ED0701">
              <w:rPr>
                <w:rFonts w:cstheme="minorHAnsi"/>
                <w:color w:val="000000" w:themeColor="text1"/>
                <w:kern w:val="0"/>
              </w:rPr>
              <w:t>lb</w:t>
            </w:r>
            <w:proofErr w:type="spellEnd"/>
            <w:r w:rsidRPr="00ED0701">
              <w:rPr>
                <w:rFonts w:cstheme="minorHAnsi"/>
                <w:color w:val="000000" w:themeColor="text1"/>
                <w:kern w:val="0"/>
              </w:rPr>
              <w:t xml:space="preserve">) </w:t>
            </w:r>
          </w:p>
        </w:tc>
        <w:tc>
          <w:tcPr>
            <w:tcW w:w="4320" w:type="dxa"/>
            <w:tcBorders>
              <w:top w:val="none" w:sz="6" w:space="0" w:color="auto"/>
              <w:left w:val="none" w:sz="6" w:space="0" w:color="auto"/>
              <w:bottom w:val="none" w:sz="6" w:space="0" w:color="auto"/>
            </w:tcBorders>
          </w:tcPr>
          <w:p w14:paraId="1D309DD6" w14:textId="77777777" w:rsidR="00ED0701" w:rsidRPr="00ED0701" w:rsidRDefault="00ED0701" w:rsidP="00CA5A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themeColor="text1"/>
                <w:kern w:val="0"/>
              </w:rPr>
            </w:pPr>
            <w:r w:rsidRPr="00ED0701">
              <w:rPr>
                <w:rFonts w:cstheme="minorHAnsi"/>
                <w:color w:val="000000" w:themeColor="text1"/>
                <w:kern w:val="0"/>
              </w:rPr>
              <w:t>1.174</w:t>
            </w:r>
          </w:p>
        </w:tc>
      </w:tr>
      <w:tr w:rsidR="00ED0701" w:rsidRPr="00ED0701" w14:paraId="0F6631C7" w14:textId="77777777" w:rsidTr="00CA5A9D">
        <w:tblPrEx>
          <w:tblBorders>
            <w:top w:val="none" w:sz="0" w:space="0" w:color="auto"/>
          </w:tblBorders>
        </w:tblPrEx>
        <w:tc>
          <w:tcPr>
            <w:tcW w:w="4428" w:type="dxa"/>
            <w:tcBorders>
              <w:top w:val="none" w:sz="6" w:space="0" w:color="auto"/>
              <w:bottom w:val="none" w:sz="6" w:space="0" w:color="auto"/>
              <w:right w:val="none" w:sz="6" w:space="0" w:color="auto"/>
            </w:tcBorders>
          </w:tcPr>
          <w:p w14:paraId="160C1995" w14:textId="77777777" w:rsidR="00ED0701" w:rsidRPr="00ED0701" w:rsidRDefault="00ED0701" w:rsidP="00CA5A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themeColor="text1"/>
                <w:kern w:val="0"/>
              </w:rPr>
            </w:pPr>
            <w:r w:rsidRPr="00ED0701">
              <w:rPr>
                <w:rFonts w:cstheme="minorHAnsi"/>
                <w:color w:val="000000" w:themeColor="text1"/>
                <w:kern w:val="0"/>
              </w:rPr>
              <w:t>Hydrogen (</w:t>
            </w:r>
            <w:proofErr w:type="spellStart"/>
            <w:r w:rsidRPr="00ED0701">
              <w:rPr>
                <w:rFonts w:cstheme="minorHAnsi"/>
                <w:color w:val="000000" w:themeColor="text1"/>
                <w:kern w:val="0"/>
              </w:rPr>
              <w:t>Ib</w:t>
            </w:r>
            <w:proofErr w:type="spellEnd"/>
            <w:r w:rsidRPr="00ED0701">
              <w:rPr>
                <w:rFonts w:cstheme="minorHAnsi"/>
                <w:color w:val="000000" w:themeColor="text1"/>
                <w:kern w:val="0"/>
              </w:rPr>
              <w:t>)</w:t>
            </w:r>
          </w:p>
        </w:tc>
        <w:tc>
          <w:tcPr>
            <w:tcW w:w="4320" w:type="dxa"/>
            <w:tcBorders>
              <w:top w:val="none" w:sz="6" w:space="0" w:color="auto"/>
              <w:left w:val="none" w:sz="6" w:space="0" w:color="auto"/>
              <w:bottom w:val="none" w:sz="6" w:space="0" w:color="auto"/>
            </w:tcBorders>
          </w:tcPr>
          <w:p w14:paraId="693E2033" w14:textId="77777777" w:rsidR="00ED0701" w:rsidRPr="00ED0701" w:rsidRDefault="00ED0701" w:rsidP="00CA5A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themeColor="text1"/>
                <w:kern w:val="0"/>
              </w:rPr>
            </w:pPr>
            <w:r w:rsidRPr="00ED0701">
              <w:rPr>
                <w:rFonts w:cstheme="minorHAnsi"/>
                <w:color w:val="000000" w:themeColor="text1"/>
                <w:kern w:val="0"/>
              </w:rPr>
              <w:t>0.032</w:t>
            </w:r>
          </w:p>
        </w:tc>
      </w:tr>
      <w:tr w:rsidR="00ED0701" w:rsidRPr="00ED0701" w14:paraId="309467F4" w14:textId="77777777" w:rsidTr="00CA5A9D">
        <w:tblPrEx>
          <w:tblBorders>
            <w:top w:val="none" w:sz="0" w:space="0" w:color="auto"/>
          </w:tblBorders>
        </w:tblPrEx>
        <w:tc>
          <w:tcPr>
            <w:tcW w:w="4428" w:type="dxa"/>
            <w:tcBorders>
              <w:top w:val="none" w:sz="6" w:space="0" w:color="auto"/>
              <w:bottom w:val="none" w:sz="6" w:space="0" w:color="auto"/>
              <w:right w:val="none" w:sz="6" w:space="0" w:color="auto"/>
            </w:tcBorders>
          </w:tcPr>
          <w:p w14:paraId="5E904C53" w14:textId="77777777" w:rsidR="00ED0701" w:rsidRPr="00ED0701" w:rsidRDefault="00ED0701" w:rsidP="00CA5A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themeColor="text1"/>
                <w:kern w:val="0"/>
              </w:rPr>
            </w:pPr>
            <w:r w:rsidRPr="00ED0701">
              <w:rPr>
                <w:rFonts w:cstheme="minorHAnsi"/>
                <w:color w:val="000000" w:themeColor="text1"/>
                <w:kern w:val="0"/>
              </w:rPr>
              <w:lastRenderedPageBreak/>
              <w:t>Natural gas (Btu)</w:t>
            </w:r>
          </w:p>
        </w:tc>
        <w:tc>
          <w:tcPr>
            <w:tcW w:w="4320" w:type="dxa"/>
            <w:tcBorders>
              <w:top w:val="none" w:sz="6" w:space="0" w:color="auto"/>
              <w:left w:val="none" w:sz="6" w:space="0" w:color="auto"/>
              <w:bottom w:val="none" w:sz="6" w:space="0" w:color="auto"/>
            </w:tcBorders>
          </w:tcPr>
          <w:p w14:paraId="60CCEC5C" w14:textId="77777777" w:rsidR="00ED0701" w:rsidRPr="00ED0701" w:rsidRDefault="00ED0701" w:rsidP="00CA5A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themeColor="text1"/>
                <w:kern w:val="0"/>
              </w:rPr>
            </w:pPr>
            <w:r w:rsidRPr="00ED0701">
              <w:rPr>
                <w:rFonts w:cstheme="minorHAnsi"/>
                <w:color w:val="000000" w:themeColor="text1"/>
                <w:kern w:val="0"/>
              </w:rPr>
              <w:t>84.05</w:t>
            </w:r>
          </w:p>
        </w:tc>
      </w:tr>
      <w:tr w:rsidR="00ED0701" w:rsidRPr="00ED0701" w14:paraId="5A4CC76E" w14:textId="77777777" w:rsidTr="00CA5A9D">
        <w:tblPrEx>
          <w:tblBorders>
            <w:top w:val="none" w:sz="0" w:space="0" w:color="auto"/>
          </w:tblBorders>
        </w:tblPrEx>
        <w:tc>
          <w:tcPr>
            <w:tcW w:w="4428" w:type="dxa"/>
            <w:tcBorders>
              <w:top w:val="none" w:sz="6" w:space="0" w:color="auto"/>
              <w:bottom w:val="none" w:sz="6" w:space="0" w:color="auto"/>
              <w:right w:val="none" w:sz="6" w:space="0" w:color="auto"/>
            </w:tcBorders>
          </w:tcPr>
          <w:p w14:paraId="4864D002" w14:textId="77777777" w:rsidR="00ED0701" w:rsidRPr="00ED0701" w:rsidRDefault="00ED0701" w:rsidP="00CA5A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themeColor="text1"/>
                <w:kern w:val="0"/>
              </w:rPr>
            </w:pPr>
            <w:r w:rsidRPr="00ED0701">
              <w:rPr>
                <w:rFonts w:cstheme="minorHAnsi"/>
                <w:color w:val="000000" w:themeColor="text1"/>
                <w:kern w:val="0"/>
              </w:rPr>
              <w:t>Electricity (Btu)</w:t>
            </w:r>
          </w:p>
        </w:tc>
        <w:tc>
          <w:tcPr>
            <w:tcW w:w="4320" w:type="dxa"/>
            <w:tcBorders>
              <w:top w:val="none" w:sz="6" w:space="0" w:color="auto"/>
              <w:left w:val="none" w:sz="6" w:space="0" w:color="auto"/>
              <w:bottom w:val="none" w:sz="6" w:space="0" w:color="auto"/>
            </w:tcBorders>
          </w:tcPr>
          <w:p w14:paraId="5E8CCACB" w14:textId="77777777" w:rsidR="00ED0701" w:rsidRPr="00ED0701" w:rsidRDefault="00ED0701" w:rsidP="00CA5A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themeColor="text1"/>
                <w:kern w:val="0"/>
              </w:rPr>
            </w:pPr>
            <w:r w:rsidRPr="00ED0701">
              <w:rPr>
                <w:rFonts w:cstheme="minorHAnsi"/>
                <w:color w:val="000000" w:themeColor="text1"/>
                <w:kern w:val="0"/>
              </w:rPr>
              <w:t>93.83</w:t>
            </w:r>
          </w:p>
        </w:tc>
      </w:tr>
      <w:tr w:rsidR="00ED0701" w:rsidRPr="00ED0701" w14:paraId="5D8DAB2D" w14:textId="77777777" w:rsidTr="00CA5A9D">
        <w:tblPrEx>
          <w:tblBorders>
            <w:top w:val="none" w:sz="0" w:space="0" w:color="auto"/>
          </w:tblBorders>
        </w:tblPrEx>
        <w:tc>
          <w:tcPr>
            <w:tcW w:w="8748" w:type="dxa"/>
            <w:gridSpan w:val="2"/>
            <w:tcBorders>
              <w:top w:val="none" w:sz="6" w:space="0" w:color="auto"/>
              <w:bottom w:val="none" w:sz="6" w:space="0" w:color="auto"/>
            </w:tcBorders>
          </w:tcPr>
          <w:p w14:paraId="4E8BA033" w14:textId="77777777" w:rsidR="00ED0701" w:rsidRPr="00ED0701" w:rsidRDefault="00ED0701" w:rsidP="00CA5A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themeColor="text1"/>
                <w:kern w:val="0"/>
              </w:rPr>
            </w:pPr>
            <w:r w:rsidRPr="00ED0701">
              <w:rPr>
                <w:rFonts w:cstheme="minorHAnsi"/>
                <w:color w:val="000000" w:themeColor="text1"/>
                <w:kern w:val="0"/>
              </w:rPr>
              <w:t>Outputs</w:t>
            </w:r>
          </w:p>
        </w:tc>
      </w:tr>
      <w:tr w:rsidR="00ED0701" w:rsidRPr="00ED0701" w14:paraId="711E561B" w14:textId="77777777" w:rsidTr="00CA5A9D">
        <w:tblPrEx>
          <w:tblBorders>
            <w:top w:val="none" w:sz="0" w:space="0" w:color="auto"/>
          </w:tblBorders>
        </w:tblPrEx>
        <w:tc>
          <w:tcPr>
            <w:tcW w:w="4428" w:type="dxa"/>
            <w:tcBorders>
              <w:top w:val="none" w:sz="6" w:space="0" w:color="auto"/>
              <w:bottom w:val="none" w:sz="6" w:space="0" w:color="auto"/>
              <w:right w:val="none" w:sz="6" w:space="0" w:color="auto"/>
            </w:tcBorders>
          </w:tcPr>
          <w:p w14:paraId="1EECD7B5" w14:textId="77777777" w:rsidR="00ED0701" w:rsidRPr="00ED0701" w:rsidRDefault="00ED0701" w:rsidP="00CA5A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themeColor="text1"/>
                <w:kern w:val="0"/>
              </w:rPr>
            </w:pPr>
            <w:r w:rsidRPr="00ED0701">
              <w:rPr>
                <w:rFonts w:cstheme="minorHAnsi"/>
                <w:color w:val="000000" w:themeColor="text1"/>
                <w:kern w:val="0"/>
              </w:rPr>
              <w:t>Renewable diesel II (</w:t>
            </w:r>
            <w:proofErr w:type="spellStart"/>
            <w:r w:rsidRPr="00ED0701">
              <w:rPr>
                <w:rFonts w:cstheme="minorHAnsi"/>
                <w:color w:val="000000" w:themeColor="text1"/>
                <w:kern w:val="0"/>
              </w:rPr>
              <w:t>Ib</w:t>
            </w:r>
            <w:proofErr w:type="spellEnd"/>
            <w:r w:rsidRPr="00ED0701">
              <w:rPr>
                <w:rFonts w:cstheme="minorHAnsi"/>
                <w:color w:val="000000" w:themeColor="text1"/>
                <w:kern w:val="0"/>
              </w:rPr>
              <w:t>)</w:t>
            </w:r>
          </w:p>
        </w:tc>
        <w:tc>
          <w:tcPr>
            <w:tcW w:w="4320" w:type="dxa"/>
            <w:tcBorders>
              <w:top w:val="none" w:sz="6" w:space="0" w:color="auto"/>
              <w:left w:val="none" w:sz="6" w:space="0" w:color="auto"/>
              <w:bottom w:val="none" w:sz="6" w:space="0" w:color="auto"/>
            </w:tcBorders>
          </w:tcPr>
          <w:p w14:paraId="7F1C05FA" w14:textId="77777777" w:rsidR="00ED0701" w:rsidRPr="00ED0701" w:rsidRDefault="00ED0701" w:rsidP="00CA5A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themeColor="text1"/>
                <w:kern w:val="0"/>
              </w:rPr>
            </w:pPr>
            <w:r w:rsidRPr="00ED0701">
              <w:rPr>
                <w:rFonts w:cstheme="minorHAnsi"/>
                <w:color w:val="000000" w:themeColor="text1"/>
                <w:kern w:val="0"/>
              </w:rPr>
              <w:t>1</w:t>
            </w:r>
          </w:p>
        </w:tc>
      </w:tr>
      <w:tr w:rsidR="00ED0701" w:rsidRPr="00ED0701" w14:paraId="334F839A" w14:textId="77777777" w:rsidTr="00CA5A9D">
        <w:tc>
          <w:tcPr>
            <w:tcW w:w="4428" w:type="dxa"/>
            <w:tcBorders>
              <w:top w:val="none" w:sz="6" w:space="0" w:color="auto"/>
              <w:bottom w:val="none" w:sz="6" w:space="0" w:color="auto"/>
              <w:right w:val="none" w:sz="6" w:space="0" w:color="auto"/>
            </w:tcBorders>
          </w:tcPr>
          <w:p w14:paraId="33DA479D" w14:textId="77777777" w:rsidR="00ED0701" w:rsidRPr="00ED0701" w:rsidRDefault="00ED0701" w:rsidP="00CA5A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themeColor="text1"/>
                <w:kern w:val="0"/>
              </w:rPr>
            </w:pPr>
            <w:r w:rsidRPr="00ED0701">
              <w:rPr>
                <w:rFonts w:cstheme="minorHAnsi"/>
                <w:color w:val="000000" w:themeColor="text1"/>
                <w:kern w:val="0"/>
              </w:rPr>
              <w:t>Propane fuel mix (Btu)</w:t>
            </w:r>
          </w:p>
        </w:tc>
        <w:tc>
          <w:tcPr>
            <w:tcW w:w="4320" w:type="dxa"/>
            <w:tcBorders>
              <w:top w:val="none" w:sz="6" w:space="0" w:color="auto"/>
              <w:left w:val="none" w:sz="6" w:space="0" w:color="auto"/>
              <w:bottom w:val="none" w:sz="6" w:space="0" w:color="auto"/>
            </w:tcBorders>
          </w:tcPr>
          <w:p w14:paraId="57FA2AF9" w14:textId="77777777" w:rsidR="00ED0701" w:rsidRPr="00ED0701" w:rsidRDefault="00ED0701" w:rsidP="00CA5A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themeColor="text1"/>
                <w:kern w:val="0"/>
              </w:rPr>
            </w:pPr>
            <w:r w:rsidRPr="00ED0701">
              <w:rPr>
                <w:rFonts w:cstheme="minorHAnsi"/>
                <w:color w:val="000000" w:themeColor="text1"/>
                <w:kern w:val="0"/>
              </w:rPr>
              <w:t>1095.5</w:t>
            </w:r>
          </w:p>
        </w:tc>
      </w:tr>
    </w:tbl>
    <w:p w14:paraId="0C786910" w14:textId="77777777" w:rsidR="00ED0701" w:rsidRPr="00ED0701" w:rsidRDefault="00ED0701" w:rsidP="00ED0701">
      <w:pPr>
        <w:rPr>
          <w:rFonts w:eastAsia="Times New Roman" w:cstheme="minorHAnsi"/>
          <w:color w:val="000000" w:themeColor="text1"/>
          <w:kern w:val="0"/>
          <w14:ligatures w14:val="none"/>
        </w:rPr>
      </w:pPr>
    </w:p>
    <w:p w14:paraId="0263548C" w14:textId="77777777" w:rsidR="00ED0701" w:rsidRPr="00ED0701" w:rsidRDefault="00ED0701" w:rsidP="00ED0701">
      <w:pPr>
        <w:rPr>
          <w:rFonts w:eastAsia="Times New Roman" w:cstheme="minorHAnsi"/>
          <w:color w:val="000000" w:themeColor="text1"/>
          <w:kern w:val="0"/>
          <w14:ligatures w14:val="none"/>
        </w:rPr>
      </w:pPr>
    </w:p>
    <w:p w14:paraId="37AF2825" w14:textId="77777777" w:rsidR="00ED0701" w:rsidRPr="00ED0701" w:rsidRDefault="00ED0701" w:rsidP="00ED0701">
      <w:pPr>
        <w:rPr>
          <w:rFonts w:eastAsia="Times New Roman" w:cstheme="minorHAnsi"/>
          <w:color w:val="000000" w:themeColor="text1"/>
          <w:kern w:val="0"/>
          <w14:ligatures w14:val="none"/>
        </w:rPr>
      </w:pPr>
    </w:p>
    <w:p w14:paraId="55A3F081" w14:textId="77777777" w:rsidR="00ED0701" w:rsidRPr="00ED0701" w:rsidRDefault="00ED0701" w:rsidP="00ED0701">
      <w:pPr>
        <w:rPr>
          <w:rFonts w:eastAsia="Times New Roman" w:cstheme="minorHAnsi"/>
          <w:color w:val="000000" w:themeColor="text1"/>
          <w:kern w:val="0"/>
          <w14:ligatures w14:val="none"/>
        </w:rPr>
      </w:pPr>
    </w:p>
    <w:p w14:paraId="0D4E6646" w14:textId="77777777" w:rsidR="00ED0701" w:rsidRPr="00ED0701" w:rsidRDefault="00ED0701" w:rsidP="00ED0701">
      <w:pPr>
        <w:rPr>
          <w:rFonts w:eastAsia="Times New Roman" w:cstheme="minorHAnsi"/>
          <w:color w:val="000000" w:themeColor="text1"/>
          <w:kern w:val="0"/>
          <w14:ligatures w14:val="none"/>
        </w:rPr>
      </w:pPr>
    </w:p>
    <w:p w14:paraId="13B64401" w14:textId="77777777" w:rsidR="00ED0701" w:rsidRPr="00ED0701" w:rsidRDefault="00ED0701" w:rsidP="00ED0701">
      <w:pPr>
        <w:rPr>
          <w:rFonts w:eastAsia="Times New Roman" w:cstheme="minorHAnsi"/>
          <w:color w:val="000000" w:themeColor="text1"/>
          <w:kern w:val="0"/>
          <w14:ligatures w14:val="none"/>
        </w:rPr>
      </w:pPr>
    </w:p>
    <w:p w14:paraId="525B9328" w14:textId="77777777" w:rsidR="00ED0701" w:rsidRPr="00ED0701" w:rsidRDefault="00ED0701" w:rsidP="00ED0701">
      <w:pPr>
        <w:rPr>
          <w:rFonts w:eastAsia="Times New Roman" w:cstheme="minorHAnsi"/>
          <w:color w:val="000000" w:themeColor="text1"/>
          <w:kern w:val="0"/>
          <w14:ligatures w14:val="none"/>
        </w:rPr>
      </w:pPr>
      <w:r w:rsidRPr="00ED0701">
        <w:rPr>
          <w:rFonts w:cstheme="minorHAnsi"/>
          <w:color w:val="000000" w:themeColor="text1"/>
          <w:kern w:val="0"/>
        </w:rPr>
        <w:t>Life Cycle Greenhouse Gas Emissions of Biodiesel and Renewable Diesel Production in the United States.  Hui Xu et al.</w:t>
      </w:r>
    </w:p>
    <w:p w14:paraId="1E295999" w14:textId="77777777" w:rsidR="00ED0701" w:rsidRPr="00ED0701" w:rsidRDefault="00ED0701" w:rsidP="00ED0701">
      <w:pPr>
        <w:spacing w:after="100" w:afterAutospacing="1"/>
        <w:rPr>
          <w:rFonts w:cstheme="minorHAnsi"/>
          <w:color w:val="000000" w:themeColor="text1"/>
        </w:rPr>
      </w:pPr>
      <w:r w:rsidRPr="00ED0701">
        <w:rPr>
          <w:rFonts w:cstheme="minorHAnsi"/>
          <w:noProof/>
          <w:color w:val="000000" w:themeColor="text1"/>
        </w:rPr>
        <w:drawing>
          <wp:inline distT="0" distB="0" distL="0" distR="0" wp14:anchorId="13CF1C4A" wp14:editId="0B7CF46A">
            <wp:extent cx="5943600" cy="4606290"/>
            <wp:effectExtent l="0" t="0" r="0" b="3810"/>
            <wp:docPr id="1046166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66475" name=""/>
                    <pic:cNvPicPr/>
                  </pic:nvPicPr>
                  <pic:blipFill>
                    <a:blip r:embed="rId14"/>
                    <a:stretch>
                      <a:fillRect/>
                    </a:stretch>
                  </pic:blipFill>
                  <pic:spPr>
                    <a:xfrm>
                      <a:off x="0" y="0"/>
                      <a:ext cx="5943600" cy="4606290"/>
                    </a:xfrm>
                    <a:prstGeom prst="rect">
                      <a:avLst/>
                    </a:prstGeom>
                  </pic:spPr>
                </pic:pic>
              </a:graphicData>
            </a:graphic>
          </wp:inline>
        </w:drawing>
      </w:r>
    </w:p>
    <w:p w14:paraId="3B3499D2" w14:textId="77777777" w:rsidR="00ED0701" w:rsidRPr="00ED0701" w:rsidRDefault="00ED0701" w:rsidP="00074917">
      <w:pPr>
        <w:spacing w:before="100" w:beforeAutospacing="1" w:after="100" w:afterAutospacing="1"/>
        <w:rPr>
          <w:rFonts w:eastAsia="Times New Roman" w:cstheme="minorHAnsi"/>
          <w:color w:val="000000" w:themeColor="text1"/>
          <w:kern w:val="0"/>
          <w14:ligatures w14:val="none"/>
        </w:rPr>
      </w:pPr>
    </w:p>
    <w:p w14:paraId="219F7D6C" w14:textId="77777777" w:rsidR="00000000" w:rsidRPr="00ED0701" w:rsidRDefault="00000000">
      <w:pPr>
        <w:rPr>
          <w:rFonts w:cstheme="minorHAnsi"/>
          <w:color w:val="000000" w:themeColor="text1"/>
        </w:rPr>
      </w:pPr>
    </w:p>
    <w:p w14:paraId="0000DF8E" w14:textId="06690F98" w:rsidR="00ED0701" w:rsidRPr="00ED0701" w:rsidRDefault="00ED0701">
      <w:pPr>
        <w:rPr>
          <w:rFonts w:cstheme="minorHAnsi"/>
          <w:color w:val="000000" w:themeColor="text1"/>
          <w:kern w:val="0"/>
        </w:rPr>
      </w:pPr>
      <w:r w:rsidRPr="00ED0701">
        <w:rPr>
          <w:rFonts w:cstheme="minorHAnsi"/>
          <w:color w:val="000000" w:themeColor="text1"/>
          <w:kern w:val="0"/>
        </w:rPr>
        <w:t xml:space="preserve">Biodiesel. DIVISION OF AGRICULTURE R E S E A R C H &amp; E X T E N S I O N University of Arkansas System. Sammy </w:t>
      </w:r>
      <w:proofErr w:type="spellStart"/>
      <w:r w:rsidRPr="00ED0701">
        <w:rPr>
          <w:rFonts w:cstheme="minorHAnsi"/>
          <w:color w:val="000000" w:themeColor="text1"/>
          <w:kern w:val="0"/>
        </w:rPr>
        <w:t>Sadaka</w:t>
      </w:r>
      <w:proofErr w:type="spellEnd"/>
      <w:r w:rsidRPr="00ED0701">
        <w:rPr>
          <w:rFonts w:cstheme="minorHAnsi"/>
          <w:color w:val="000000" w:themeColor="text1"/>
          <w:kern w:val="0"/>
        </w:rPr>
        <w:t xml:space="preserve"> DR. SAMMY SADAKA, P.E., P.Eng., is assistant professor Extension </w:t>
      </w:r>
      <w:r w:rsidRPr="00ED0701">
        <w:rPr>
          <w:rFonts w:cstheme="minorHAnsi"/>
          <w:color w:val="000000" w:themeColor="text1"/>
          <w:kern w:val="0"/>
        </w:rPr>
        <w:lastRenderedPageBreak/>
        <w:t>engineer with the University of Arkansas System Division of Agriculture, Little Rock FSA1050-PD-3-2017RV</w:t>
      </w:r>
    </w:p>
    <w:p w14:paraId="57B33DCC" w14:textId="77777777" w:rsidR="00ED0701" w:rsidRPr="00ED0701" w:rsidRDefault="00ED0701">
      <w:pPr>
        <w:rPr>
          <w:rFonts w:cstheme="minorHAnsi"/>
          <w:color w:val="000000" w:themeColor="text1"/>
          <w:kern w:val="0"/>
        </w:rPr>
      </w:pPr>
    </w:p>
    <w:p w14:paraId="20F0052E" w14:textId="77777777" w:rsidR="00ED0701" w:rsidRPr="00ED0701" w:rsidRDefault="00ED0701">
      <w:pPr>
        <w:rPr>
          <w:rFonts w:cstheme="minorHAnsi"/>
          <w:color w:val="000000" w:themeColor="text1"/>
        </w:rPr>
      </w:pPr>
    </w:p>
    <w:sectPr w:rsidR="00ED0701" w:rsidRPr="00ED07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AC24D2"/>
    <w:multiLevelType w:val="hybridMultilevel"/>
    <w:tmpl w:val="6B2A9004"/>
    <w:lvl w:ilvl="0" w:tplc="038C4B26">
      <w:start w:val="6"/>
      <w:numFmt w:val="decimal"/>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15:restartNumberingAfterBreak="0">
    <w:nsid w:val="50C73A6A"/>
    <w:multiLevelType w:val="hybridMultilevel"/>
    <w:tmpl w:val="B5A2BAC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59AC5AF5"/>
    <w:multiLevelType w:val="hybridMultilevel"/>
    <w:tmpl w:val="4F84F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774321"/>
    <w:multiLevelType w:val="hybridMultilevel"/>
    <w:tmpl w:val="B5A2BA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4613A36"/>
    <w:multiLevelType w:val="multilevel"/>
    <w:tmpl w:val="C3447E98"/>
    <w:lvl w:ilvl="0">
      <w:start w:val="1"/>
      <w:numFmt w:val="decimal"/>
      <w:lvlText w:val="%1."/>
      <w:lvlJc w:val="left"/>
      <w:pPr>
        <w:tabs>
          <w:tab w:val="num" w:pos="630"/>
        </w:tabs>
        <w:ind w:left="630" w:hanging="360"/>
      </w:pPr>
    </w:lvl>
    <w:lvl w:ilvl="1">
      <w:start w:val="4"/>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8280711">
    <w:abstractNumId w:val="2"/>
  </w:num>
  <w:num w:numId="2" w16cid:durableId="131338150">
    <w:abstractNumId w:val="4"/>
  </w:num>
  <w:num w:numId="3" w16cid:durableId="1042947372">
    <w:abstractNumId w:val="3"/>
  </w:num>
  <w:num w:numId="4" w16cid:durableId="1230457009">
    <w:abstractNumId w:val="0"/>
  </w:num>
  <w:num w:numId="5" w16cid:durableId="7026802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917"/>
    <w:rsid w:val="00074917"/>
    <w:rsid w:val="00080BFD"/>
    <w:rsid w:val="001B502D"/>
    <w:rsid w:val="001E5AA5"/>
    <w:rsid w:val="002319C8"/>
    <w:rsid w:val="0023612E"/>
    <w:rsid w:val="00274CF7"/>
    <w:rsid w:val="0032530A"/>
    <w:rsid w:val="004A2225"/>
    <w:rsid w:val="00677729"/>
    <w:rsid w:val="009C44BC"/>
    <w:rsid w:val="009F72BE"/>
    <w:rsid w:val="00D27901"/>
    <w:rsid w:val="00ED07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4A23E5E"/>
  <w15:chartTrackingRefBased/>
  <w15:docId w15:val="{4C3EDFDF-978B-BA40-A254-B160C20B6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074917"/>
    <w:pPr>
      <w:spacing w:before="100" w:beforeAutospacing="1" w:after="100" w:afterAutospacing="1"/>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74917"/>
    <w:rPr>
      <w:rFonts w:ascii="Times New Roman" w:eastAsia="Times New Roman" w:hAnsi="Times New Roman" w:cs="Times New Roman"/>
      <w:b/>
      <w:bCs/>
      <w:kern w:val="0"/>
      <w:sz w:val="27"/>
      <w:szCs w:val="27"/>
      <w14:ligatures w14:val="none"/>
    </w:rPr>
  </w:style>
  <w:style w:type="paragraph" w:styleId="NormalWeb">
    <w:name w:val="Normal (Web)"/>
    <w:basedOn w:val="Normal"/>
    <w:uiPriority w:val="99"/>
    <w:unhideWhenUsed/>
    <w:rsid w:val="00074917"/>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074917"/>
    <w:rPr>
      <w:b/>
      <w:bCs/>
    </w:rPr>
  </w:style>
  <w:style w:type="paragraph" w:styleId="ListParagraph">
    <w:name w:val="List Paragraph"/>
    <w:basedOn w:val="Normal"/>
    <w:uiPriority w:val="34"/>
    <w:qFormat/>
    <w:rsid w:val="00ED0701"/>
    <w:pPr>
      <w:ind w:left="720"/>
      <w:contextualSpacing/>
    </w:pPr>
  </w:style>
  <w:style w:type="character" w:styleId="Hyperlink">
    <w:name w:val="Hyperlink"/>
    <w:basedOn w:val="DefaultParagraphFont"/>
    <w:uiPriority w:val="99"/>
    <w:unhideWhenUsed/>
    <w:rsid w:val="00ED0701"/>
    <w:rPr>
      <w:color w:val="0563C1" w:themeColor="hyperlink"/>
      <w:u w:val="single"/>
    </w:rPr>
  </w:style>
  <w:style w:type="character" w:styleId="UnresolvedMention">
    <w:name w:val="Unresolved Mention"/>
    <w:basedOn w:val="DefaultParagraphFont"/>
    <w:uiPriority w:val="99"/>
    <w:semiHidden/>
    <w:unhideWhenUsed/>
    <w:rsid w:val="00ED0701"/>
    <w:rPr>
      <w:color w:val="605E5C"/>
      <w:shd w:val="clear" w:color="auto" w:fill="E1DFDD"/>
    </w:rPr>
  </w:style>
  <w:style w:type="character" w:styleId="FollowedHyperlink">
    <w:name w:val="FollowedHyperlink"/>
    <w:basedOn w:val="DefaultParagraphFont"/>
    <w:uiPriority w:val="99"/>
    <w:semiHidden/>
    <w:unhideWhenUsed/>
    <w:rsid w:val="00ED07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436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ratasadvisors.com/Insights/2020/06112020LCFS-RD-Investment"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www.ipcc.ch/report/2019-refinement-to-the-2006-ipcc-guidelines-for-national-greenhouse-gas-inventories/"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2.arb.ca.gov/sites/default/files/2020-09/basics-notes.pdf" TargetMode="External"/><Relationship Id="rId11" Type="http://schemas.openxmlformats.org/officeDocument/2006/relationships/image" Target="media/image2.png"/><Relationship Id="rId5" Type="http://schemas.openxmlformats.org/officeDocument/2006/relationships/hyperlink" Target="mailto:charlesdavidson@me.com" TargetMode="Externa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blog.ucsusa.org/jeremy-martin/a-cap-on-vegetable-oil-based-fuels-will-stabilize-and-strengthen-californias-low-carbon-fuel-standard/"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2488</Words>
  <Characters>14184</Characters>
  <Application>Microsoft Office Word</Application>
  <DocSecurity>0</DocSecurity>
  <Lines>118</Lines>
  <Paragraphs>33</Paragraphs>
  <ScaleCrop>false</ScaleCrop>
  <Company/>
  <LinksUpToDate>false</LinksUpToDate>
  <CharactersWithSpaces>16639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Davidson</dc:creator>
  <cp:keywords/>
  <dc:description/>
  <cp:lastModifiedBy>Charles Davidson</cp:lastModifiedBy>
  <cp:revision>3</cp:revision>
  <dcterms:created xsi:type="dcterms:W3CDTF">2024-08-28T04:18:00Z</dcterms:created>
  <dcterms:modified xsi:type="dcterms:W3CDTF">2024-08-28T04:21:00Z</dcterms:modified>
</cp:coreProperties>
</file>