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33" w:rsidRDefault="00176170">
      <w:r>
        <w:rPr>
          <w:noProof/>
        </w:rPr>
        <w:drawing>
          <wp:inline distT="0" distB="0" distL="0" distR="0">
            <wp:extent cx="4140677" cy="1046445"/>
            <wp:effectExtent l="19050" t="0" r="0" b="0"/>
            <wp:docPr id="1" name="Picture 1" descr="C:\Users\lschlyer\AppData\Local\Microsoft\Windows\INetCache\Content.Word\Logo 2 FINAL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chlyer\AppData\Local\Microsoft\Windows\INetCache\Content.Word\Logo 2 FINAL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61" cy="104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DCF" w:rsidRDefault="00CB4DCF"/>
    <w:p w:rsidR="00CB4DCF" w:rsidRDefault="00CB4DCF">
      <w:r>
        <w:t>April 23, 2018</w:t>
      </w:r>
    </w:p>
    <w:p w:rsidR="00CB4DCF" w:rsidRDefault="00CB4DCF" w:rsidP="00CB4DCF">
      <w:pPr>
        <w:pStyle w:val="NoSpacing"/>
      </w:pPr>
      <w:r>
        <w:t>Mr. Sam Wade</w:t>
      </w:r>
    </w:p>
    <w:p w:rsidR="00CB4DCF" w:rsidRDefault="00CB4DCF" w:rsidP="00CB4DCF">
      <w:pPr>
        <w:pStyle w:val="NoSpacing"/>
      </w:pPr>
      <w:r>
        <w:t>Low Carbon Fuel Standard Program</w:t>
      </w:r>
    </w:p>
    <w:p w:rsidR="00CB4DCF" w:rsidRDefault="00CB4DCF" w:rsidP="00CB4DCF">
      <w:pPr>
        <w:pStyle w:val="NoSpacing"/>
      </w:pPr>
      <w:r>
        <w:t>California Air Resources Board</w:t>
      </w:r>
    </w:p>
    <w:p w:rsidR="004D1CF7" w:rsidRDefault="004D1CF7" w:rsidP="00CB4DCF">
      <w:pPr>
        <w:pStyle w:val="NoSpacing"/>
      </w:pPr>
      <w:r>
        <w:t>State of California</w:t>
      </w:r>
    </w:p>
    <w:p w:rsidR="00CB4DCF" w:rsidRDefault="00CB4DCF" w:rsidP="00CB4DCF">
      <w:pPr>
        <w:pStyle w:val="NoSpacing"/>
      </w:pPr>
    </w:p>
    <w:p w:rsidR="00CB4DCF" w:rsidRDefault="00CB4DCF" w:rsidP="00CB4DCF">
      <w:pPr>
        <w:pStyle w:val="NoSpacing"/>
      </w:pPr>
      <w:r>
        <w:t xml:space="preserve">Re: </w:t>
      </w:r>
      <w:r>
        <w:rPr>
          <w:b/>
          <w:u w:val="single"/>
        </w:rPr>
        <w:t xml:space="preserve">Proposed </w:t>
      </w:r>
      <w:r w:rsidR="004D1CF7">
        <w:rPr>
          <w:b/>
          <w:u w:val="single"/>
        </w:rPr>
        <w:t>Revisions</w:t>
      </w:r>
      <w:r>
        <w:rPr>
          <w:b/>
          <w:u w:val="single"/>
        </w:rPr>
        <w:t xml:space="preserve"> to LCFS </w:t>
      </w:r>
      <w:r w:rsidR="004D1CF7">
        <w:rPr>
          <w:b/>
          <w:u w:val="single"/>
        </w:rPr>
        <w:t>Regulations</w:t>
      </w:r>
    </w:p>
    <w:p w:rsidR="00CB4DCF" w:rsidRDefault="00CB4DCF" w:rsidP="00CB4DCF">
      <w:pPr>
        <w:pStyle w:val="NoSpacing"/>
      </w:pPr>
    </w:p>
    <w:p w:rsidR="00CB4DCF" w:rsidRDefault="00CB4DCF" w:rsidP="00CB4DCF">
      <w:pPr>
        <w:pStyle w:val="NoSpacing"/>
      </w:pPr>
      <w:proofErr w:type="spellStart"/>
      <w:r>
        <w:t>Calgren</w:t>
      </w:r>
      <w:proofErr w:type="spellEnd"/>
      <w:r>
        <w:t xml:space="preserve"> Renewable Fuels and its affiliates appreciate this opportunity to comment on the proposed 2018 amendments to the Low Carbon Fuel Standard (LCFS). This program demonstrates California’s leadership in the </w:t>
      </w:r>
      <w:r w:rsidR="004D1CF7">
        <w:t>fight for a better environment. We are committed to doing our part by developing, funding and operating innovative projects to help achieve LCFS goals.</w:t>
      </w:r>
    </w:p>
    <w:p w:rsidR="004D1CF7" w:rsidRDefault="004D1CF7" w:rsidP="00CB4DCF">
      <w:pPr>
        <w:pStyle w:val="NoSpacing"/>
      </w:pPr>
    </w:p>
    <w:p w:rsidR="004D1CF7" w:rsidRDefault="004D1CF7" w:rsidP="00CB4DCF">
      <w:pPr>
        <w:pStyle w:val="NoSpacing"/>
      </w:pPr>
      <w:r>
        <w:t>Overall the proposed 2018 amendments to the LCFS regulations are well thought out and appropriate. However, we ask that consideration be given to the following changes:</w:t>
      </w:r>
    </w:p>
    <w:p w:rsidR="004D1CF7" w:rsidRDefault="004D1CF7" w:rsidP="00CB4DCF">
      <w:pPr>
        <w:pStyle w:val="NoSpacing"/>
      </w:pPr>
    </w:p>
    <w:p w:rsidR="004D1CF7" w:rsidRDefault="0009632A" w:rsidP="004D1CF7">
      <w:pPr>
        <w:pStyle w:val="NoSpacing"/>
        <w:numPr>
          <w:ilvl w:val="0"/>
          <w:numId w:val="1"/>
        </w:numPr>
      </w:pPr>
      <w:r>
        <w:rPr>
          <w:b/>
        </w:rPr>
        <w:t>Definition of “</w:t>
      </w:r>
      <w:proofErr w:type="spellStart"/>
      <w:r>
        <w:rPr>
          <w:b/>
        </w:rPr>
        <w:t>Biomethane</w:t>
      </w:r>
      <w:proofErr w:type="spellEnd"/>
      <w:r>
        <w:rPr>
          <w:b/>
        </w:rPr>
        <w:t>”</w:t>
      </w:r>
      <w:r>
        <w:t xml:space="preserve"> – We applaud ARB’s proposal to include within the definition of “</w:t>
      </w:r>
      <w:proofErr w:type="spellStart"/>
      <w:r>
        <w:t>biomethane</w:t>
      </w:r>
      <w:proofErr w:type="spellEnd"/>
      <w:r>
        <w:t xml:space="preserve">” innovative processes such as the gasification of biomass to produce </w:t>
      </w:r>
      <w:proofErr w:type="spellStart"/>
      <w:r>
        <w:t>syngas</w:t>
      </w:r>
      <w:proofErr w:type="spellEnd"/>
      <w:r>
        <w:t xml:space="preserve"> </w:t>
      </w:r>
      <w:r w:rsidR="00683EAC">
        <w:t>and subsequent</w:t>
      </w:r>
      <w:r>
        <w:t xml:space="preserve"> </w:t>
      </w:r>
      <w:proofErr w:type="spellStart"/>
      <w:r>
        <w:t>methylation</w:t>
      </w:r>
      <w:proofErr w:type="spellEnd"/>
      <w:r>
        <w:t xml:space="preserve"> </w:t>
      </w:r>
      <w:r w:rsidR="00683EAC">
        <w:t>to</w:t>
      </w:r>
      <w:r>
        <w:t xml:space="preserve"> obtain methane of biological origin. However we caution against the proposed use of pipeline standards as a shortcut to defining </w:t>
      </w:r>
      <w:proofErr w:type="spellStart"/>
      <w:r>
        <w:t>biomethane</w:t>
      </w:r>
      <w:proofErr w:type="spellEnd"/>
      <w:r>
        <w:t xml:space="preserve">. California’s current standards for injecting </w:t>
      </w:r>
      <w:proofErr w:type="spellStart"/>
      <w:r>
        <w:t>biomethane</w:t>
      </w:r>
      <w:proofErr w:type="spellEnd"/>
      <w:r>
        <w:t xml:space="preserve"> into common carrier gas pipelines are unnecessarily restrictive. In particular, the requirement that </w:t>
      </w:r>
      <w:proofErr w:type="spellStart"/>
      <w:r>
        <w:t>biomethane</w:t>
      </w:r>
      <w:proofErr w:type="spellEnd"/>
      <w:r>
        <w:t xml:space="preserve"> have an energy density of 990 Btu per standard cubic foot exceeds the </w:t>
      </w:r>
      <w:r w:rsidR="00683EAC">
        <w:t>requirement</w:t>
      </w:r>
      <w:r>
        <w:t xml:space="preserve"> in </w:t>
      </w:r>
      <w:r w:rsidR="00683EAC">
        <w:t>almost every other</w:t>
      </w:r>
      <w:r>
        <w:t xml:space="preserve"> state. More importantly, it exceeds the energy density</w:t>
      </w:r>
      <w:r w:rsidR="00801D9C">
        <w:t xml:space="preserve"> required by natural gas vehicle engines and combustion turbines. To achieve this unnecessary standard, cle</w:t>
      </w:r>
      <w:r w:rsidR="00D93885">
        <w:t>a</w:t>
      </w:r>
      <w:r w:rsidR="00801D9C">
        <w:t xml:space="preserve">nup equipment must be oversized to </w:t>
      </w:r>
      <w:r w:rsidR="00683EAC">
        <w:t>allow for</w:t>
      </w:r>
      <w:r w:rsidR="00801D9C">
        <w:t xml:space="preserve"> greater recycle rates. </w:t>
      </w:r>
      <w:r w:rsidR="00683EAC">
        <w:t>More recycle means more energy consumption</w:t>
      </w:r>
      <w:r w:rsidR="00801D9C">
        <w:t xml:space="preserve">, </w:t>
      </w:r>
      <w:r w:rsidR="00683EAC">
        <w:t>which is wasteful</w:t>
      </w:r>
      <w:r w:rsidR="00801D9C">
        <w:t xml:space="preserve">. ARB could do far better than adopt a </w:t>
      </w:r>
      <w:proofErr w:type="spellStart"/>
      <w:r w:rsidR="00801D9C">
        <w:t>biomethane</w:t>
      </w:r>
      <w:proofErr w:type="spellEnd"/>
      <w:r w:rsidR="00801D9C">
        <w:t xml:space="preserve"> definition that has an unnecessarily high carbon footprint. To the extent that ARB feels the need to refer to “</w:t>
      </w:r>
      <w:proofErr w:type="spellStart"/>
      <w:r w:rsidR="00801D9C">
        <w:t>biomethane</w:t>
      </w:r>
      <w:proofErr w:type="spellEnd"/>
      <w:r w:rsidR="00801D9C">
        <w:t xml:space="preserve">” as meeting pipeline standards, it should </w:t>
      </w:r>
      <w:r w:rsidR="00683EAC">
        <w:t>retain a</w:t>
      </w:r>
      <w:r w:rsidR="00801D9C">
        <w:t xml:space="preserve"> more pragmatic definition for “renewable natural gas.”</w:t>
      </w:r>
    </w:p>
    <w:p w:rsidR="00BE3574" w:rsidRDefault="00BE3574" w:rsidP="00BE3574">
      <w:pPr>
        <w:pStyle w:val="NoSpacing"/>
        <w:ind w:left="720"/>
      </w:pPr>
    </w:p>
    <w:p w:rsidR="00801D9C" w:rsidRDefault="00801D9C" w:rsidP="004D1CF7">
      <w:pPr>
        <w:pStyle w:val="NoSpacing"/>
        <w:numPr>
          <w:ilvl w:val="0"/>
          <w:numId w:val="1"/>
        </w:numPr>
      </w:pPr>
      <w:r>
        <w:rPr>
          <w:b/>
        </w:rPr>
        <w:t>Carbon Capture and Storage Protocol</w:t>
      </w:r>
      <w:r>
        <w:t xml:space="preserve"> – We </w:t>
      </w:r>
      <w:r w:rsidR="00683EAC">
        <w:t>agree</w:t>
      </w:r>
      <w:r>
        <w:t xml:space="preserve"> that carbon capture and storage (CCS) has tremendous potential in the fight to reduce </w:t>
      </w:r>
      <w:r w:rsidR="00683EAC">
        <w:t>greenhouse gases</w:t>
      </w:r>
      <w:r>
        <w:t xml:space="preserve">. Nonetheless, we question the practicality of a 100-year monitoring requirement. </w:t>
      </w:r>
      <w:r w:rsidR="00D93885">
        <w:t xml:space="preserve">Class VI wells at the federal level target “only” 50 years. If CCS is to be an effective tool, implementing programs must be manageable. Perhaps a compromise would be to insist upon lengthy monitoring but limit </w:t>
      </w:r>
      <w:r w:rsidR="00683EAC">
        <w:t xml:space="preserve">the period of </w:t>
      </w:r>
      <w:r w:rsidR="00D93885">
        <w:t xml:space="preserve">carbon credit invalidation. Perhaps ARB’s proposed buffer account can come into play </w:t>
      </w:r>
      <w:r w:rsidR="00683EAC">
        <w:t xml:space="preserve">between </w:t>
      </w:r>
      <w:r w:rsidR="00D93885">
        <w:t>the</w:t>
      </w:r>
      <w:r w:rsidR="00683EAC">
        <w:t xml:space="preserve"> end of the </w:t>
      </w:r>
      <w:r w:rsidR="00D93885">
        <w:t>invalidation period</w:t>
      </w:r>
      <w:r w:rsidR="00683EAC">
        <w:t xml:space="preserve"> and the end of the monitoring period</w:t>
      </w:r>
      <w:r w:rsidR="00D93885">
        <w:t>.  As the saying goes, perfection should not be the enemy of the good.</w:t>
      </w:r>
    </w:p>
    <w:p w:rsidR="00683EAC" w:rsidRDefault="00683EAC" w:rsidP="00D93885">
      <w:pPr>
        <w:pStyle w:val="NoSpacing"/>
      </w:pPr>
    </w:p>
    <w:p w:rsidR="00683EAC" w:rsidRDefault="00D93885" w:rsidP="00D93885">
      <w:pPr>
        <w:pStyle w:val="NoSpacing"/>
      </w:pPr>
      <w:r>
        <w:t xml:space="preserve">Thank you for considering these comments. We commend the Board for its collective leadership and guidance regarding this landmark </w:t>
      </w:r>
      <w:r w:rsidR="00683EAC">
        <w:t>program.</w:t>
      </w:r>
    </w:p>
    <w:p w:rsidR="00683EAC" w:rsidRDefault="00683EAC" w:rsidP="00D93885">
      <w:pPr>
        <w:pStyle w:val="NoSpacing"/>
      </w:pPr>
    </w:p>
    <w:p w:rsidR="00683EAC" w:rsidRDefault="00683EAC" w:rsidP="00D93885">
      <w:pPr>
        <w:pStyle w:val="NoSpacing"/>
      </w:pPr>
      <w:r>
        <w:t>Sincerely,</w:t>
      </w:r>
    </w:p>
    <w:p w:rsidR="00683EAC" w:rsidRDefault="00683EAC" w:rsidP="00D93885">
      <w:pPr>
        <w:pStyle w:val="NoSpacing"/>
      </w:pPr>
    </w:p>
    <w:p w:rsidR="00683EAC" w:rsidRDefault="00683EAC" w:rsidP="00D93885">
      <w:pPr>
        <w:pStyle w:val="NoSpacing"/>
      </w:pPr>
      <w:r>
        <w:t xml:space="preserve">Lyle </w:t>
      </w:r>
      <w:proofErr w:type="spellStart"/>
      <w:r>
        <w:t>Schlyer</w:t>
      </w:r>
      <w:proofErr w:type="spellEnd"/>
      <w:r>
        <w:t>, President</w:t>
      </w:r>
    </w:p>
    <w:p w:rsidR="00BE3574" w:rsidRDefault="00BE3574" w:rsidP="00D93885">
      <w:pPr>
        <w:pStyle w:val="NoSpacing"/>
      </w:pPr>
    </w:p>
    <w:p w:rsidR="00683EAC" w:rsidRDefault="00683EAC" w:rsidP="00D93885">
      <w:pPr>
        <w:pStyle w:val="NoSpacing"/>
      </w:pPr>
      <w:proofErr w:type="spellStart"/>
      <w:r>
        <w:t>Ca</w:t>
      </w:r>
      <w:r w:rsidR="00BE3574">
        <w:t>lgren</w:t>
      </w:r>
      <w:proofErr w:type="spellEnd"/>
      <w:r w:rsidR="00BE3574">
        <w:t xml:space="preserve"> Renewable Fuels</w:t>
      </w:r>
    </w:p>
    <w:p w:rsidR="00BE3574" w:rsidRDefault="00BE3574" w:rsidP="00D93885">
      <w:pPr>
        <w:pStyle w:val="NoSpacing"/>
      </w:pPr>
      <w:proofErr w:type="spellStart"/>
      <w:r>
        <w:t>Calgren</w:t>
      </w:r>
      <w:proofErr w:type="spellEnd"/>
      <w:r>
        <w:t xml:space="preserve"> Dairy Fuels, LLC</w:t>
      </w:r>
    </w:p>
    <w:p w:rsidR="00BE3574" w:rsidRDefault="00BE3574" w:rsidP="00D93885">
      <w:pPr>
        <w:pStyle w:val="NoSpacing"/>
      </w:pPr>
      <w:proofErr w:type="spellStart"/>
      <w:r>
        <w:t>Pixley</w:t>
      </w:r>
      <w:proofErr w:type="spellEnd"/>
      <w:r>
        <w:t xml:space="preserve"> Biogas, LLC</w:t>
      </w:r>
    </w:p>
    <w:p w:rsidR="00BE3574" w:rsidRPr="00CB4DCF" w:rsidRDefault="00BE3574" w:rsidP="00D93885">
      <w:pPr>
        <w:pStyle w:val="NoSpacing"/>
      </w:pPr>
      <w:r>
        <w:t>SJV Biodiesel, LLC</w:t>
      </w:r>
    </w:p>
    <w:sectPr w:rsidR="00BE3574" w:rsidRPr="00CB4DCF" w:rsidSect="009555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8E" w:rsidRDefault="00FB388E" w:rsidP="00683EAC">
      <w:pPr>
        <w:spacing w:after="0" w:line="240" w:lineRule="auto"/>
      </w:pPr>
      <w:r>
        <w:separator/>
      </w:r>
    </w:p>
  </w:endnote>
  <w:endnote w:type="continuationSeparator" w:id="0">
    <w:p w:rsidR="00FB388E" w:rsidRDefault="00FB388E" w:rsidP="0068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824749"/>
      <w:docPartObj>
        <w:docPartGallery w:val="Page Numbers (Bottom of Page)"/>
        <w:docPartUnique/>
      </w:docPartObj>
    </w:sdtPr>
    <w:sdtContent>
      <w:p w:rsidR="00683EAC" w:rsidRDefault="00683EAC">
        <w:pPr>
          <w:pStyle w:val="Footer"/>
          <w:jc w:val="center"/>
        </w:pPr>
        <w:fldSimple w:instr=" PAGE   \* MERGEFORMAT ">
          <w:r w:rsidR="00BE3574">
            <w:rPr>
              <w:noProof/>
            </w:rPr>
            <w:t>1</w:t>
          </w:r>
        </w:fldSimple>
      </w:p>
    </w:sdtContent>
  </w:sdt>
  <w:p w:rsidR="00683EAC" w:rsidRDefault="00683E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8E" w:rsidRDefault="00FB388E" w:rsidP="00683EAC">
      <w:pPr>
        <w:spacing w:after="0" w:line="240" w:lineRule="auto"/>
      </w:pPr>
      <w:r>
        <w:separator/>
      </w:r>
    </w:p>
  </w:footnote>
  <w:footnote w:type="continuationSeparator" w:id="0">
    <w:p w:rsidR="00FB388E" w:rsidRDefault="00FB388E" w:rsidP="0068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371D5"/>
    <w:multiLevelType w:val="hybridMultilevel"/>
    <w:tmpl w:val="9060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170"/>
    <w:rsid w:val="0009632A"/>
    <w:rsid w:val="00176170"/>
    <w:rsid w:val="004D1CF7"/>
    <w:rsid w:val="00626449"/>
    <w:rsid w:val="00683EAC"/>
    <w:rsid w:val="00801D9C"/>
    <w:rsid w:val="00955513"/>
    <w:rsid w:val="00BE3574"/>
    <w:rsid w:val="00CB4DCF"/>
    <w:rsid w:val="00D93885"/>
    <w:rsid w:val="00E517C5"/>
    <w:rsid w:val="00F022F2"/>
    <w:rsid w:val="00FB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4D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8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EAC"/>
  </w:style>
  <w:style w:type="paragraph" w:styleId="Footer">
    <w:name w:val="footer"/>
    <w:basedOn w:val="Normal"/>
    <w:link w:val="FooterChar"/>
    <w:uiPriority w:val="99"/>
    <w:unhideWhenUsed/>
    <w:rsid w:val="0068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lyleschlyer</dc:creator>
  <cp:lastModifiedBy>lyleschlyer</cp:lastModifiedBy>
  <cp:revision>2</cp:revision>
  <cp:lastPrinted>2018-04-23T17:30:00Z</cp:lastPrinted>
  <dcterms:created xsi:type="dcterms:W3CDTF">2018-04-23T17:42:00Z</dcterms:created>
  <dcterms:modified xsi:type="dcterms:W3CDTF">2018-04-23T17:42:00Z</dcterms:modified>
</cp:coreProperties>
</file>