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C1" w:rsidRDefault="00E625C1" w:rsidP="003A64A0">
      <w:pPr>
        <w:jc w:val="center"/>
        <w:rPr>
          <w:b/>
        </w:rPr>
      </w:pPr>
      <w:r>
        <w:rPr>
          <w:b/>
        </w:rPr>
        <w:t>California Air Resources Board “</w:t>
      </w:r>
      <w:r w:rsidRPr="00A25F0F">
        <w:rPr>
          <w:b/>
        </w:rPr>
        <w:t xml:space="preserve">Development of </w:t>
      </w:r>
      <w:r>
        <w:rPr>
          <w:b/>
        </w:rPr>
        <w:t xml:space="preserve">the FY 2016-17 Funding </w:t>
      </w:r>
      <w:r w:rsidRPr="00A25F0F">
        <w:rPr>
          <w:b/>
        </w:rPr>
        <w:t>Plan for Low Carbon Transportation and Fuels Investments and the Air Qu</w:t>
      </w:r>
      <w:r>
        <w:rPr>
          <w:b/>
        </w:rPr>
        <w:t>ality Improvement Program”</w:t>
      </w:r>
    </w:p>
    <w:p w:rsidR="00E625C1" w:rsidRPr="00A25F0F" w:rsidRDefault="00E625C1" w:rsidP="003A64A0">
      <w:pPr>
        <w:jc w:val="center"/>
        <w:rPr>
          <w:b/>
        </w:rPr>
      </w:pPr>
    </w:p>
    <w:p w:rsidR="00E625C1" w:rsidRDefault="00E625C1" w:rsidP="003A64A0">
      <w:pPr>
        <w:jc w:val="center"/>
        <w:rPr>
          <w:b/>
        </w:rPr>
      </w:pPr>
      <w:r w:rsidRPr="00A25F0F">
        <w:rPr>
          <w:b/>
        </w:rPr>
        <w:t xml:space="preserve">Comment </w:t>
      </w:r>
      <w:r>
        <w:rPr>
          <w:b/>
        </w:rPr>
        <w:t xml:space="preserve">on the </w:t>
      </w:r>
      <w:r w:rsidR="00D614F1" w:rsidRPr="00D614F1">
        <w:rPr>
          <w:b/>
        </w:rPr>
        <w:t>Zero-Emission Bus Pilot Commercial Deployment Project</w:t>
      </w:r>
      <w:r w:rsidR="00D614F1">
        <w:rPr>
          <w:b/>
          <w:bCs/>
          <w:sz w:val="28"/>
          <w:szCs w:val="28"/>
        </w:rPr>
        <w:t xml:space="preserve"> </w:t>
      </w:r>
      <w:r w:rsidR="00D614F1" w:rsidRPr="00D614F1">
        <w:rPr>
          <w:b/>
        </w:rPr>
        <w:t>as described in the</w:t>
      </w:r>
      <w:r w:rsidR="00D614F1">
        <w:rPr>
          <w:b/>
          <w:bCs/>
          <w:sz w:val="28"/>
          <w:szCs w:val="28"/>
        </w:rPr>
        <w:t xml:space="preserve"> </w:t>
      </w:r>
      <w:r>
        <w:rPr>
          <w:b/>
        </w:rPr>
        <w:t>April 4, 2016 Discussion Document</w:t>
      </w:r>
    </w:p>
    <w:p w:rsidR="00E625C1" w:rsidRDefault="00E625C1" w:rsidP="003A64A0">
      <w:pPr>
        <w:jc w:val="center"/>
        <w:rPr>
          <w:b/>
        </w:rPr>
      </w:pPr>
    </w:p>
    <w:p w:rsidR="00E625C1" w:rsidRPr="00A25F0F" w:rsidRDefault="00E625C1" w:rsidP="003A64A0">
      <w:pPr>
        <w:jc w:val="center"/>
        <w:rPr>
          <w:b/>
        </w:rPr>
      </w:pPr>
      <w:r w:rsidRPr="00A25F0F">
        <w:rPr>
          <w:b/>
        </w:rPr>
        <w:t xml:space="preserve">Comment Submitted by the Clinton Global Initiative Vehicle-to-Grid </w:t>
      </w:r>
      <w:r>
        <w:rPr>
          <w:b/>
        </w:rPr>
        <w:t xml:space="preserve">EV School Bus </w:t>
      </w:r>
      <w:r w:rsidR="00C53B50">
        <w:rPr>
          <w:b/>
        </w:rPr>
        <w:t>Commitment Team</w:t>
      </w:r>
    </w:p>
    <w:p w:rsidR="00E625C1" w:rsidRDefault="003A64A0" w:rsidP="003A64A0">
      <w:pPr>
        <w:jc w:val="center"/>
      </w:pPr>
      <w:r>
        <w:rPr>
          <w:b/>
        </w:rPr>
        <w:t>May 13</w:t>
      </w:r>
      <w:r w:rsidR="00E625C1">
        <w:rPr>
          <w:b/>
        </w:rPr>
        <w:t>, 2016</w:t>
      </w:r>
    </w:p>
    <w:p w:rsidR="00582AE3" w:rsidRDefault="00582AE3"/>
    <w:p w:rsidR="00F57D1F" w:rsidRDefault="00F57D1F"/>
    <w:p w:rsidR="00F57D1F" w:rsidRPr="00F57D1F" w:rsidRDefault="00F57D1F" w:rsidP="00F57D1F">
      <w:r w:rsidRPr="00F57D1F">
        <w:t xml:space="preserve">The Clinton Global Initiative </w:t>
      </w:r>
      <w:r w:rsidR="00C53B50">
        <w:t>Vehicle-to-Grid EV School Bus Commitment T</w:t>
      </w:r>
      <w:r w:rsidRPr="00F57D1F">
        <w:t xml:space="preserve">eam supports CARB’s investment plan to accelerate the commercialization of ZEV trucks and buses.  The primary focus of the CGI Commitment is to achieve a commercially viable ZEV school bus that can be economically competitive with fossil fuel school buses in California and the other 49 states and DC.  The goal of the CGI commitment is to also achieve this result without relying on governmental subsidies in order to assist in making the ZEV school bus economically </w:t>
      </w:r>
      <w:r w:rsidR="00C53B50">
        <w:t>competitive</w:t>
      </w:r>
      <w:r w:rsidRPr="00F57D1F">
        <w:t xml:space="preserve"> with traditional school buses. </w:t>
      </w:r>
    </w:p>
    <w:p w:rsidR="00F57D1F" w:rsidRPr="00F57D1F" w:rsidRDefault="00F57D1F" w:rsidP="00F57D1F"/>
    <w:p w:rsidR="00902AC5" w:rsidRDefault="00F57D1F" w:rsidP="00F57D1F">
      <w:r w:rsidRPr="00F57D1F">
        <w:t>While we fully appreciate CARB allotting $42 million toward the “Zero-Emission Bus Pilot Commercial Deployment Project” for FY 2016-17, we believe further refinements need to be made to this allocation.  Within the $42M we believe a further all</w:t>
      </w:r>
      <w:r w:rsidR="00C53B50">
        <w:t>ocation should be made between t</w:t>
      </w:r>
      <w:r w:rsidRPr="00F57D1F">
        <w:t xml:space="preserve">ransit and shuttle buses and school buses.  </w:t>
      </w:r>
      <w:r w:rsidR="00C53B50">
        <w:t xml:space="preserve">This will </w:t>
      </w:r>
      <w:r w:rsidR="001511CF">
        <w:t xml:space="preserve">remove the </w:t>
      </w:r>
      <w:r w:rsidR="00C53B50">
        <w:t xml:space="preserve">unintended but unfavorable consequences of grouping school buses with transit buses in </w:t>
      </w:r>
      <w:r w:rsidR="003A64A0">
        <w:t xml:space="preserve">a single </w:t>
      </w:r>
      <w:r w:rsidR="00C53B50">
        <w:t xml:space="preserve">funding category.  </w:t>
      </w:r>
      <w:r w:rsidRPr="00F57D1F">
        <w:t xml:space="preserve">We recommend that CARB allocate </w:t>
      </w:r>
      <w:r w:rsidR="00902AC5">
        <w:t>$21M</w:t>
      </w:r>
      <w:r w:rsidRPr="00F57D1F">
        <w:t xml:space="preserve"> of the $42M specifically </w:t>
      </w:r>
      <w:r w:rsidR="00902AC5" w:rsidRPr="00F57D1F">
        <w:t xml:space="preserve">to </w:t>
      </w:r>
      <w:r w:rsidRPr="00F57D1F">
        <w:t xml:space="preserve">fund </w:t>
      </w:r>
      <w:r w:rsidR="00902AC5">
        <w:t xml:space="preserve">ZE </w:t>
      </w:r>
      <w:r w:rsidRPr="00F57D1F">
        <w:t>school bus demonstration projects and that CARB fund at least one s</w:t>
      </w:r>
      <w:r w:rsidR="00902AC5">
        <w:t>chool bus demonstration program</w:t>
      </w:r>
      <w:r w:rsidR="003A64A0">
        <w:t xml:space="preserve"> that contains a significant “v</w:t>
      </w:r>
      <w:r w:rsidRPr="00F57D1F">
        <w:t>eh</w:t>
      </w:r>
      <w:r w:rsidR="003A64A0">
        <w:t>icle-to-g</w:t>
      </w:r>
      <w:r w:rsidR="00902AC5">
        <w:t>rid (V2G)” component.</w:t>
      </w:r>
    </w:p>
    <w:p w:rsidR="00902AC5" w:rsidRDefault="00902AC5" w:rsidP="00F57D1F"/>
    <w:p w:rsidR="00902AC5" w:rsidRDefault="00902AC5" w:rsidP="00F57D1F">
      <w:r>
        <w:t xml:space="preserve">Our </w:t>
      </w:r>
      <w:r w:rsidR="001511CF">
        <w:t xml:space="preserve">primary </w:t>
      </w:r>
      <w:r>
        <w:t xml:space="preserve">reason for proposing </w:t>
      </w:r>
      <w:r w:rsidR="001511CF">
        <w:t>funding for s</w:t>
      </w:r>
      <w:r w:rsidR="0032157D">
        <w:t xml:space="preserve">chool buses </w:t>
      </w:r>
      <w:r w:rsidR="00310467">
        <w:t xml:space="preserve">that is </w:t>
      </w:r>
      <w:r w:rsidR="004E386D">
        <w:t xml:space="preserve">distinct </w:t>
      </w:r>
      <w:r w:rsidR="00310467">
        <w:t>from that of</w:t>
      </w:r>
      <w:r w:rsidR="0032157D">
        <w:t xml:space="preserve"> transit buses </w:t>
      </w:r>
      <w:r w:rsidR="00310467">
        <w:t>rests on</w:t>
      </w:r>
      <w:r w:rsidR="001511CF">
        <w:t xml:space="preserve"> the fact that the bus types </w:t>
      </w:r>
      <w:r w:rsidR="0032157D">
        <w:t xml:space="preserve">are distinct in their </w:t>
      </w:r>
      <w:r w:rsidR="001511CF">
        <w:t>health</w:t>
      </w:r>
      <w:r w:rsidR="003A64A0">
        <w:t xml:space="preserve"> impacts and in their conventional funding mechanisms</w:t>
      </w:r>
      <w:r w:rsidR="0032157D">
        <w:t xml:space="preserve">.  In the 2014-15 Zero-Emission Truck &amp; Bus solicitation, fully </w:t>
      </w:r>
      <w:r w:rsidR="00310467">
        <w:t>one quarter</w:t>
      </w:r>
      <w:r w:rsidR="0032157D">
        <w:t xml:space="preserve"> of </w:t>
      </w:r>
      <w:r w:rsidR="00310467">
        <w:t>a project’s score is based on these</w:t>
      </w:r>
      <w:r w:rsidR="0032157D">
        <w:t xml:space="preserve"> scoring criteria:</w:t>
      </w:r>
    </w:p>
    <w:p w:rsidR="0032157D" w:rsidRDefault="0032157D" w:rsidP="00F57D1F"/>
    <w:p w:rsidR="0032157D" w:rsidRDefault="001511CF" w:rsidP="0032157D">
      <w:pPr>
        <w:pStyle w:val="ListParagraph"/>
        <w:numPr>
          <w:ilvl w:val="0"/>
          <w:numId w:val="1"/>
        </w:numPr>
      </w:pPr>
      <w:r>
        <w:t>E</w:t>
      </w:r>
      <w:r w:rsidR="0032157D">
        <w:t>missions reduction benefits</w:t>
      </w:r>
      <w:r>
        <w:t>: 10 percent</w:t>
      </w:r>
    </w:p>
    <w:p w:rsidR="0032157D" w:rsidRDefault="001511CF" w:rsidP="0032157D">
      <w:pPr>
        <w:pStyle w:val="ListParagraph"/>
        <w:numPr>
          <w:ilvl w:val="0"/>
          <w:numId w:val="1"/>
        </w:numPr>
      </w:pPr>
      <w:r>
        <w:t>C</w:t>
      </w:r>
      <w:r w:rsidR="0032157D">
        <w:t>ost effectiveness</w:t>
      </w:r>
      <w:r>
        <w:t>: 5 percent</w:t>
      </w:r>
    </w:p>
    <w:p w:rsidR="0032157D" w:rsidRDefault="001511CF" w:rsidP="0032157D">
      <w:pPr>
        <w:pStyle w:val="ListParagraph"/>
        <w:numPr>
          <w:ilvl w:val="0"/>
          <w:numId w:val="1"/>
        </w:numPr>
      </w:pPr>
      <w:r>
        <w:t>Budget and match funding: 10 percent</w:t>
      </w:r>
    </w:p>
    <w:p w:rsidR="0032157D" w:rsidRDefault="0032157D" w:rsidP="0032157D"/>
    <w:p w:rsidR="00310467" w:rsidRDefault="0032157D" w:rsidP="0032157D">
      <w:r>
        <w:t>It is close to inevitable that school bus projects will receive lower scores than transit buses on each of these criteria</w:t>
      </w:r>
      <w:r w:rsidR="00310467">
        <w:t>.</w:t>
      </w:r>
    </w:p>
    <w:p w:rsidR="00310467" w:rsidRDefault="00310467" w:rsidP="0032157D"/>
    <w:p w:rsidR="0032157D" w:rsidRDefault="0032157D" w:rsidP="0032157D">
      <w:r>
        <w:t xml:space="preserve">In the case of the first two, </w:t>
      </w:r>
      <w:r w:rsidR="00310467">
        <w:t>lower scores are</w:t>
      </w:r>
      <w:r>
        <w:t xml:space="preserve"> driven by the fact that transit buses </w:t>
      </w:r>
      <w:r w:rsidR="00F97D47">
        <w:t>normally cover three times the distance per year as school buses, with generally lower fuel economy.</w:t>
      </w:r>
      <w:r w:rsidR="00F97D47">
        <w:rPr>
          <w:rStyle w:val="FootnoteReference"/>
        </w:rPr>
        <w:footnoteReference w:id="1"/>
      </w:r>
      <w:r w:rsidR="00F97D47">
        <w:t xml:space="preserve">  Converting</w:t>
      </w:r>
      <w:r w:rsidR="003A64A0">
        <w:t xml:space="preserve"> a transit bus to zero-emission</w:t>
      </w:r>
      <w:r w:rsidR="00F97D47">
        <w:t xml:space="preserve"> technology therefore reduce</w:t>
      </w:r>
      <w:r w:rsidR="00067E57">
        <w:t>s</w:t>
      </w:r>
      <w:r w:rsidR="00F97D47">
        <w:t xml:space="preserve"> the mass of emitted criteria pollutants </w:t>
      </w:r>
      <w:r w:rsidR="001511CF">
        <w:t xml:space="preserve">much </w:t>
      </w:r>
      <w:r w:rsidR="00F97D47">
        <w:t xml:space="preserve">more than conversion of a school bus, and the cost-effectiveness of the investment in ZE technology will be </w:t>
      </w:r>
      <w:r w:rsidR="001511CF">
        <w:t xml:space="preserve">correspondingly </w:t>
      </w:r>
      <w:r w:rsidR="00F97D47">
        <w:t>higher.</w:t>
      </w:r>
    </w:p>
    <w:p w:rsidR="00F97D47" w:rsidRDefault="00F97D47" w:rsidP="0032157D"/>
    <w:p w:rsidR="00693E79" w:rsidRDefault="00693E79" w:rsidP="0032157D">
      <w:r>
        <w:t xml:space="preserve">The </w:t>
      </w:r>
      <w:r w:rsidR="001511CF">
        <w:t xml:space="preserve">systematically higher scores that accrue to transit buses are technically correct but do not go far enough toward the ultimate goal of enhancing the health and welfare of the people of California.  On the contrary, this goal would be better served by </w:t>
      </w:r>
      <w:r>
        <w:t xml:space="preserve">recognizing that not all emitted pollutants have equal </w:t>
      </w:r>
      <w:r>
        <w:lastRenderedPageBreak/>
        <w:t xml:space="preserve">impacts.  </w:t>
      </w:r>
      <w:r w:rsidR="001511CF">
        <w:t>Gram</w:t>
      </w:r>
      <w:r>
        <w:t xml:space="preserve"> for </w:t>
      </w:r>
      <w:r w:rsidR="001511CF">
        <w:t>gram</w:t>
      </w:r>
      <w:r>
        <w:t>, pollutants emitted by diesel school buses have more serious impacts than those of transit buses.  This is because these pollutants tend to become concentrated in the interiors of school buses and to be inhaled by a population whose maturing lungs are particularly susceptible to the insults inflicted by the pollutants.</w:t>
      </w:r>
    </w:p>
    <w:p w:rsidR="00693E79" w:rsidRDefault="00693E79" w:rsidP="0032157D"/>
    <w:p w:rsidR="00F97D47" w:rsidRDefault="00693E79" w:rsidP="0032157D">
      <w:r>
        <w:t xml:space="preserve">This effect has been studied and documented for the last 15 years, including by scientists commissioned by </w:t>
      </w:r>
      <w:r w:rsidR="003A64A0">
        <w:t>CARB</w:t>
      </w:r>
      <w:r>
        <w:t xml:space="preserve"> itself.</w:t>
      </w:r>
      <w:r>
        <w:rPr>
          <w:rStyle w:val="FootnoteReference"/>
        </w:rPr>
        <w:footnoteReference w:id="2"/>
      </w:r>
      <w:r w:rsidR="00D55F2D">
        <w:t xml:space="preserve">  Concern spawned by these studies has led to efforts in California to replace conventional diesel buses with a variety of alternatives including “</w:t>
      </w:r>
      <w:r w:rsidR="00310467">
        <w:t>clean-</w:t>
      </w:r>
      <w:r w:rsidR="00D55F2D">
        <w:t xml:space="preserve">diesel” measures </w:t>
      </w:r>
      <w:r w:rsidR="00A56A21">
        <w:t>such as</w:t>
      </w:r>
      <w:r w:rsidR="00D55F2D">
        <w:t xml:space="preserve"> direct oxidation catalysts (DOCs), and alternative fuels including compressed natural gas, propane, and gasoline.  </w:t>
      </w:r>
      <w:r w:rsidR="00310467">
        <w:t xml:space="preserve">Given the broad penetration of at least the </w:t>
      </w:r>
      <w:r w:rsidR="00D55F2D">
        <w:t>c</w:t>
      </w:r>
      <w:r w:rsidR="00310467">
        <w:t>lean-</w:t>
      </w:r>
      <w:r w:rsidR="00D55F2D">
        <w:t>diesel measures</w:t>
      </w:r>
      <w:r w:rsidR="00310467">
        <w:t xml:space="preserve">, </w:t>
      </w:r>
      <w:r w:rsidR="00D55F2D">
        <w:t xml:space="preserve">it was reasonable to </w:t>
      </w:r>
      <w:r w:rsidR="00067E57">
        <w:t xml:space="preserve">hope that </w:t>
      </w:r>
      <w:r w:rsidR="00D55F2D">
        <w:t xml:space="preserve">the </w:t>
      </w:r>
      <w:r w:rsidR="008723E2">
        <w:t xml:space="preserve">problem of </w:t>
      </w:r>
      <w:r w:rsidR="00067E57">
        <w:t xml:space="preserve">compromised health for </w:t>
      </w:r>
      <w:r w:rsidR="00310467">
        <w:t>school bus riders would be on its way out</w:t>
      </w:r>
      <w:r w:rsidR="00067E57">
        <w:t>.</w:t>
      </w:r>
      <w:r w:rsidR="008723E2">
        <w:t xml:space="preserve"> </w:t>
      </w:r>
    </w:p>
    <w:p w:rsidR="008723E2" w:rsidRDefault="008723E2" w:rsidP="0032157D"/>
    <w:p w:rsidR="008723E2" w:rsidRDefault="008723E2" w:rsidP="0032157D">
      <w:r>
        <w:t xml:space="preserve">Unfortunately, the results </w:t>
      </w:r>
      <w:r w:rsidR="00067E57">
        <w:t>i</w:t>
      </w:r>
      <w:r>
        <w:t xml:space="preserve">n this </w:t>
      </w:r>
      <w:r w:rsidR="00067E57">
        <w:t>regard</w:t>
      </w:r>
      <w:r>
        <w:t xml:space="preserve"> are less favorable than one might hope.</w:t>
      </w:r>
      <w:r w:rsidR="00B16CB3">
        <w:t xml:space="preserve">  A landmark study on</w:t>
      </w:r>
      <w:r w:rsidR="00A56A21">
        <w:t xml:space="preserve"> the impact of pollution-reduction </w:t>
      </w:r>
      <w:r w:rsidR="00067E57">
        <w:t xml:space="preserve">measures </w:t>
      </w:r>
      <w:r w:rsidR="00A56A21">
        <w:t>in school buses was published last year</w:t>
      </w:r>
      <w:r w:rsidR="003A64A0">
        <w:t xml:space="preserve"> in the </w:t>
      </w:r>
      <w:r w:rsidR="003A64A0" w:rsidRPr="00CF4AEF">
        <w:rPr>
          <w:u w:val="single"/>
        </w:rPr>
        <w:t>American Journal of Respiratory and Critical Care Medicine</w:t>
      </w:r>
      <w:r w:rsidR="00A56A21">
        <w:t xml:space="preserve">.  It showed that the most widely adopted clean-diesel measures have reduced fine and ultra-fine particulate matter on buses by </w:t>
      </w:r>
      <w:r w:rsidR="00B16CB3">
        <w:t xml:space="preserve">as little as 10 percent (for the impact of ultra-low-sulfur diesel fuel on the concentration of PM 2.5) and as much as 42 percent (for the impact of diesel oxidation catalysts on the concentration of ultra-fine particles).  </w:t>
      </w:r>
      <w:r w:rsidR="00234580">
        <w:t>From the “</w:t>
      </w:r>
      <w:r w:rsidR="00067E57">
        <w:t xml:space="preserve">glass </w:t>
      </w:r>
      <w:r w:rsidR="00234580">
        <w:t>half-full” perspective, t</w:t>
      </w:r>
      <w:r w:rsidR="00B16CB3">
        <w:t xml:space="preserve">he authors conclude that these reductions have led to a decrease in the rate of pupil absenteeism </w:t>
      </w:r>
      <w:r w:rsidR="00067E57">
        <w:t>of</w:t>
      </w:r>
      <w:r w:rsidR="00B16CB3">
        <w:t xml:space="preserve"> about eight percent.  </w:t>
      </w:r>
      <w:r w:rsidR="00234580">
        <w:t>From the “</w:t>
      </w:r>
      <w:r w:rsidR="00067E57">
        <w:t xml:space="preserve">glass </w:t>
      </w:r>
      <w:r w:rsidR="00234580">
        <w:t xml:space="preserve">half-empty” perspective, the study showed that </w:t>
      </w:r>
      <w:r w:rsidR="00067E57">
        <w:t>clean-</w:t>
      </w:r>
      <w:r w:rsidR="00234580">
        <w:t xml:space="preserve">diesel measures generally failed to bring on-board pollutant concentrations down </w:t>
      </w:r>
      <w:r w:rsidR="00310467">
        <w:t xml:space="preserve">to </w:t>
      </w:r>
      <w:r w:rsidR="00234580">
        <w:t xml:space="preserve">even </w:t>
      </w:r>
      <w:r w:rsidR="00310467">
        <w:t xml:space="preserve">those </w:t>
      </w:r>
      <w:r w:rsidR="00234580">
        <w:t xml:space="preserve">levels present on the sides of busy roads.  These outcomes were no doubt behind the decision of the </w:t>
      </w:r>
      <w:r w:rsidR="00234580" w:rsidRPr="00CF4AEF">
        <w:rPr>
          <w:u w:val="single"/>
        </w:rPr>
        <w:t>Am</w:t>
      </w:r>
      <w:r w:rsidR="00CF4AEF" w:rsidRPr="00CF4AEF">
        <w:rPr>
          <w:u w:val="single"/>
        </w:rPr>
        <w:t>erican</w:t>
      </w:r>
      <w:r w:rsidR="00234580" w:rsidRPr="00CF4AEF">
        <w:rPr>
          <w:u w:val="single"/>
        </w:rPr>
        <w:t xml:space="preserve"> Journal </w:t>
      </w:r>
      <w:r w:rsidR="00CF4AEF" w:rsidRPr="00CF4AEF">
        <w:rPr>
          <w:u w:val="single"/>
        </w:rPr>
        <w:t>of Respiratory and Critical Care Medicine</w:t>
      </w:r>
      <w:r w:rsidR="00CF4AEF">
        <w:t xml:space="preserve"> </w:t>
      </w:r>
      <w:r w:rsidR="00234580">
        <w:t xml:space="preserve">to </w:t>
      </w:r>
      <w:r w:rsidR="00067E57">
        <w:t>publish</w:t>
      </w:r>
      <w:r w:rsidR="00234580">
        <w:t xml:space="preserve"> an editorial </w:t>
      </w:r>
      <w:r w:rsidR="009F278C">
        <w:t>calling attention to the importance of the problem of air pollution</w:t>
      </w:r>
      <w:r w:rsidR="00067E57" w:rsidRPr="00067E57">
        <w:t xml:space="preserve"> </w:t>
      </w:r>
      <w:r w:rsidR="00067E57">
        <w:t>on board school buses</w:t>
      </w:r>
      <w:r w:rsidR="009F278C">
        <w:t>.  The editorial opens as follows:</w:t>
      </w:r>
    </w:p>
    <w:p w:rsidR="00234580" w:rsidRDefault="00234580" w:rsidP="0032157D"/>
    <w:p w:rsidR="00234580" w:rsidRPr="009F278C" w:rsidRDefault="00234580" w:rsidP="009F278C">
      <w:pPr>
        <w:autoSpaceDE w:val="0"/>
        <w:autoSpaceDN w:val="0"/>
        <w:adjustRightInd w:val="0"/>
        <w:ind w:left="720"/>
        <w:rPr>
          <w:rFonts w:asciiTheme="minorHAnsi" w:hAnsiTheme="minorHAnsi"/>
          <w:sz w:val="20"/>
          <w:szCs w:val="20"/>
        </w:rPr>
      </w:pPr>
      <w:r w:rsidRPr="009F278C">
        <w:rPr>
          <w:rFonts w:asciiTheme="minorHAnsi" w:hAnsiTheme="minorHAnsi" w:cs="AdvOT1ef757c0"/>
          <w:sz w:val="20"/>
          <w:szCs w:val="20"/>
        </w:rPr>
        <w:t>For more than a decade, elevated air pollution levels inside school buses have been recognized as an insidious hazard that may affect the health of 25 million U.S. children who commute to school in diesel powered school buses each day. Concentrations of traf</w:t>
      </w:r>
      <w:r w:rsidRPr="009F278C">
        <w:rPr>
          <w:rFonts w:asciiTheme="minorHAnsi" w:hAnsiTheme="minorHAnsi" w:cs="AdvOT1ef757c0+fb"/>
          <w:sz w:val="20"/>
          <w:szCs w:val="20"/>
        </w:rPr>
        <w:t>fi</w:t>
      </w:r>
      <w:r w:rsidRPr="009F278C">
        <w:rPr>
          <w:rFonts w:asciiTheme="minorHAnsi" w:hAnsiTheme="minorHAnsi" w:cs="AdvOT1ef757c0"/>
          <w:sz w:val="20"/>
          <w:szCs w:val="20"/>
        </w:rPr>
        <w:t>c-related air pollutants (TRAP) reported inside school buses are up to several</w:t>
      </w:r>
      <w:r w:rsidR="009F278C">
        <w:rPr>
          <w:rFonts w:asciiTheme="minorHAnsi" w:hAnsiTheme="minorHAnsi" w:cs="AdvOT1ef757c0"/>
          <w:sz w:val="20"/>
          <w:szCs w:val="20"/>
        </w:rPr>
        <w:t>-</w:t>
      </w:r>
      <w:r w:rsidRPr="009F278C">
        <w:rPr>
          <w:rFonts w:asciiTheme="minorHAnsi" w:hAnsiTheme="minorHAnsi" w:cs="AdvOT1ef757c0"/>
          <w:sz w:val="20"/>
          <w:szCs w:val="20"/>
        </w:rPr>
        <w:t>fold higher th</w:t>
      </w:r>
      <w:r w:rsidR="009F278C" w:rsidRPr="009F278C">
        <w:rPr>
          <w:rFonts w:asciiTheme="minorHAnsi" w:hAnsiTheme="minorHAnsi" w:cs="AdvOT1ef757c0"/>
          <w:sz w:val="20"/>
          <w:szCs w:val="20"/>
        </w:rPr>
        <w:t>an ambient background levels</w:t>
      </w:r>
      <w:r w:rsidRPr="009F278C">
        <w:rPr>
          <w:rFonts w:asciiTheme="minorHAnsi" w:hAnsiTheme="minorHAnsi" w:cs="AdvOT1ef757c0"/>
          <w:sz w:val="20"/>
          <w:szCs w:val="20"/>
        </w:rPr>
        <w:t>. What are the health effects of these short-term, but relatively intense, exposures to children? This question is ampli</w:t>
      </w:r>
      <w:r w:rsidRPr="009F278C">
        <w:rPr>
          <w:rFonts w:asciiTheme="minorHAnsi" w:hAnsiTheme="minorHAnsi" w:cs="AdvOT1ef757c0+fb"/>
          <w:sz w:val="20"/>
          <w:szCs w:val="20"/>
        </w:rPr>
        <w:t>fi</w:t>
      </w:r>
      <w:r w:rsidRPr="009F278C">
        <w:rPr>
          <w:rFonts w:asciiTheme="minorHAnsi" w:hAnsiTheme="minorHAnsi" w:cs="AdvOT1ef757c0"/>
          <w:sz w:val="20"/>
          <w:szCs w:val="20"/>
        </w:rPr>
        <w:t>ed by concerns that children are likely to be especially susceptible to the hea</w:t>
      </w:r>
      <w:r w:rsidR="009F278C" w:rsidRPr="009F278C">
        <w:rPr>
          <w:rFonts w:asciiTheme="minorHAnsi" w:hAnsiTheme="minorHAnsi" w:cs="AdvOT1ef757c0"/>
          <w:sz w:val="20"/>
          <w:szCs w:val="20"/>
        </w:rPr>
        <w:t>lth effects of air pollution</w:t>
      </w:r>
      <w:r w:rsidRPr="009F278C">
        <w:rPr>
          <w:rFonts w:asciiTheme="minorHAnsi" w:hAnsiTheme="minorHAnsi" w:cs="AdvOT1ef757c0"/>
          <w:sz w:val="20"/>
          <w:szCs w:val="20"/>
        </w:rPr>
        <w:t xml:space="preserve">.  Emissions from diesel engines are a major source of the complex mixtures of </w:t>
      </w:r>
      <w:r w:rsidRPr="009F278C">
        <w:rPr>
          <w:rFonts w:asciiTheme="minorHAnsi" w:hAnsiTheme="minorHAnsi" w:cs="AdvOT1ef757c0+fb"/>
          <w:sz w:val="20"/>
          <w:szCs w:val="20"/>
        </w:rPr>
        <w:t>fi</w:t>
      </w:r>
      <w:r w:rsidRPr="009F278C">
        <w:rPr>
          <w:rFonts w:asciiTheme="minorHAnsi" w:hAnsiTheme="minorHAnsi" w:cs="AdvOT1ef757c0"/>
          <w:sz w:val="20"/>
          <w:szCs w:val="20"/>
        </w:rPr>
        <w:t>ne and ultra</w:t>
      </w:r>
      <w:r w:rsidRPr="009F278C">
        <w:rPr>
          <w:rFonts w:asciiTheme="minorHAnsi" w:hAnsiTheme="minorHAnsi" w:cs="AdvOT1ef757c0+fb"/>
          <w:sz w:val="20"/>
          <w:szCs w:val="20"/>
        </w:rPr>
        <w:t>fi</w:t>
      </w:r>
      <w:r w:rsidRPr="009F278C">
        <w:rPr>
          <w:rFonts w:asciiTheme="minorHAnsi" w:hAnsiTheme="minorHAnsi" w:cs="AdvOT1ef757c0"/>
          <w:sz w:val="20"/>
          <w:szCs w:val="20"/>
        </w:rPr>
        <w:t xml:space="preserve">ne particulate and gas-phase compounds that make up TRAP. In numerous studies, TRAP has been associated with a growing list of acute and chronic adverse </w:t>
      </w:r>
      <w:r w:rsidR="009F278C" w:rsidRPr="009F278C">
        <w:rPr>
          <w:rFonts w:asciiTheme="minorHAnsi" w:hAnsiTheme="minorHAnsi" w:cs="AdvOT1ef757c0"/>
          <w:sz w:val="20"/>
          <w:szCs w:val="20"/>
        </w:rPr>
        <w:t>health effects</w:t>
      </w:r>
      <w:r w:rsidRPr="009F278C">
        <w:rPr>
          <w:rFonts w:asciiTheme="minorHAnsi" w:hAnsiTheme="minorHAnsi" w:cs="AdvOT1ef757c0"/>
          <w:sz w:val="20"/>
          <w:szCs w:val="20"/>
        </w:rPr>
        <w:t xml:space="preserve">. Of particular importance to children is the established association between short-term exposure to TRAP and </w:t>
      </w:r>
      <w:r w:rsidR="009F278C" w:rsidRPr="009F278C">
        <w:rPr>
          <w:rFonts w:asciiTheme="minorHAnsi" w:hAnsiTheme="minorHAnsi" w:cs="AdvOT1ef757c0"/>
          <w:sz w:val="20"/>
          <w:szCs w:val="20"/>
        </w:rPr>
        <w:t>exacerbation of asthma</w:t>
      </w:r>
      <w:r w:rsidRPr="009F278C">
        <w:rPr>
          <w:rFonts w:asciiTheme="minorHAnsi" w:hAnsiTheme="minorHAnsi" w:cs="AdvOT1ef757c0"/>
          <w:sz w:val="20"/>
          <w:szCs w:val="20"/>
        </w:rPr>
        <w:t>, as well as emerging evidence linking long-term expo</w:t>
      </w:r>
      <w:r w:rsidR="009F278C" w:rsidRPr="009F278C">
        <w:rPr>
          <w:rFonts w:asciiTheme="minorHAnsi" w:hAnsiTheme="minorHAnsi" w:cs="AdvOT1ef757c0"/>
          <w:sz w:val="20"/>
          <w:szCs w:val="20"/>
        </w:rPr>
        <w:t>sures to reduced lung growth</w:t>
      </w:r>
      <w:r w:rsidRPr="009F278C">
        <w:rPr>
          <w:rFonts w:asciiTheme="minorHAnsi" w:hAnsiTheme="minorHAnsi" w:cs="AdvOT1ef757c0"/>
          <w:sz w:val="20"/>
          <w:szCs w:val="20"/>
        </w:rPr>
        <w:t>, incident asthma</w:t>
      </w:r>
      <w:r w:rsidR="009F278C" w:rsidRPr="009F278C">
        <w:rPr>
          <w:rFonts w:asciiTheme="minorHAnsi" w:hAnsiTheme="minorHAnsi" w:cs="AdvOT1ef757c0"/>
          <w:sz w:val="20"/>
          <w:szCs w:val="20"/>
        </w:rPr>
        <w:t>, obesity</w:t>
      </w:r>
      <w:r w:rsidRPr="009F278C">
        <w:rPr>
          <w:rFonts w:asciiTheme="minorHAnsi" w:hAnsiTheme="minorHAnsi" w:cs="AdvOT1ef757c0"/>
          <w:sz w:val="20"/>
          <w:szCs w:val="20"/>
        </w:rPr>
        <w:t>, and neurocognitive de</w:t>
      </w:r>
      <w:r w:rsidRPr="009F278C">
        <w:rPr>
          <w:rFonts w:asciiTheme="minorHAnsi" w:hAnsiTheme="minorHAnsi" w:cs="AdvOT1ef757c0+fb"/>
          <w:sz w:val="20"/>
          <w:szCs w:val="20"/>
        </w:rPr>
        <w:t>fi</w:t>
      </w:r>
      <w:r w:rsidR="009F278C" w:rsidRPr="009F278C">
        <w:rPr>
          <w:rFonts w:asciiTheme="minorHAnsi" w:hAnsiTheme="minorHAnsi" w:cs="AdvOT1ef757c0"/>
          <w:sz w:val="20"/>
          <w:szCs w:val="20"/>
        </w:rPr>
        <w:t>cits</w:t>
      </w:r>
      <w:r w:rsidRPr="009F278C">
        <w:rPr>
          <w:rFonts w:asciiTheme="minorHAnsi" w:hAnsiTheme="minorHAnsi" w:cs="AdvOT1ef757c0"/>
          <w:sz w:val="20"/>
          <w:szCs w:val="20"/>
        </w:rPr>
        <w:t>.</w:t>
      </w:r>
      <w:r w:rsidR="00CF4AEF" w:rsidRPr="00CF4AEF">
        <w:rPr>
          <w:rStyle w:val="FootnoteReference"/>
        </w:rPr>
        <w:t xml:space="preserve"> </w:t>
      </w:r>
      <w:r w:rsidR="00CF4AEF">
        <w:rPr>
          <w:rStyle w:val="FootnoteReference"/>
        </w:rPr>
        <w:footnoteReference w:id="3"/>
      </w:r>
    </w:p>
    <w:p w:rsidR="00902AC5" w:rsidRDefault="00902AC5" w:rsidP="00F57D1F"/>
    <w:p w:rsidR="00902AC5" w:rsidRDefault="009F278C" w:rsidP="00067E57">
      <w:pPr>
        <w:autoSpaceDE w:val="0"/>
        <w:autoSpaceDN w:val="0"/>
        <w:adjustRightInd w:val="0"/>
        <w:spacing w:line="276" w:lineRule="auto"/>
        <w:rPr>
          <w:rFonts w:asciiTheme="minorHAnsi" w:hAnsiTheme="minorHAnsi" w:cs="AdvOT1ef757c0"/>
          <w:sz w:val="20"/>
          <w:szCs w:val="20"/>
        </w:rPr>
      </w:pPr>
      <w:r>
        <w:t>The editorial concludes with these words: “</w:t>
      </w:r>
      <w:r w:rsidRPr="009F278C">
        <w:rPr>
          <w:rFonts w:asciiTheme="minorHAnsi" w:hAnsiTheme="minorHAnsi" w:cs="AdvOT1ef757c0"/>
          <w:sz w:val="20"/>
          <w:szCs w:val="20"/>
        </w:rPr>
        <w:t>Efforts to clean up diesel engine emissions from school buses</w:t>
      </w:r>
      <w:r w:rsidR="00067E57">
        <w:rPr>
          <w:rFonts w:asciiTheme="minorHAnsi" w:hAnsiTheme="minorHAnsi" w:cs="AdvOT1ef757c0"/>
          <w:sz w:val="20"/>
          <w:szCs w:val="20"/>
        </w:rPr>
        <w:t xml:space="preserve"> </w:t>
      </w:r>
      <w:r w:rsidRPr="009F278C">
        <w:rPr>
          <w:rFonts w:asciiTheme="minorHAnsi" w:hAnsiTheme="minorHAnsi" w:cs="AdvOT1ef757c0"/>
          <w:sz w:val="20"/>
          <w:szCs w:val="20"/>
        </w:rPr>
        <w:t>are likely to have tremendous societal benefits</w:t>
      </w:r>
      <w:r>
        <w:rPr>
          <w:rFonts w:asciiTheme="minorHAnsi" w:hAnsiTheme="minorHAnsi" w:cs="AdvOT1ef757c0"/>
          <w:sz w:val="20"/>
          <w:szCs w:val="20"/>
        </w:rPr>
        <w:t>.”</w:t>
      </w:r>
      <w:r w:rsidR="00CF4AEF" w:rsidRPr="00CF4AEF">
        <w:rPr>
          <w:rStyle w:val="FootnoteReference"/>
          <w:rFonts w:asciiTheme="minorHAnsi" w:hAnsiTheme="minorHAnsi" w:cs="AdvOT1ef757c0"/>
          <w:sz w:val="20"/>
          <w:szCs w:val="20"/>
        </w:rPr>
        <w:t xml:space="preserve"> </w:t>
      </w:r>
      <w:r w:rsidR="00CF4AEF">
        <w:rPr>
          <w:rStyle w:val="FootnoteReference"/>
          <w:rFonts w:asciiTheme="minorHAnsi" w:hAnsiTheme="minorHAnsi" w:cs="AdvOT1ef757c0"/>
          <w:sz w:val="20"/>
          <w:szCs w:val="20"/>
        </w:rPr>
        <w:footnoteReference w:id="4"/>
      </w:r>
      <w:r w:rsidR="00CF4AEF">
        <w:rPr>
          <w:rFonts w:asciiTheme="minorHAnsi" w:hAnsiTheme="minorHAnsi" w:cs="AdvOT1ef757c0"/>
          <w:sz w:val="20"/>
          <w:szCs w:val="20"/>
        </w:rPr>
        <w:t xml:space="preserve">  </w:t>
      </w:r>
      <w:r w:rsidR="00697532">
        <w:rPr>
          <w:rFonts w:asciiTheme="minorHAnsi" w:hAnsiTheme="minorHAnsi" w:cs="AdvOT1ef757c0"/>
          <w:sz w:val="20"/>
          <w:szCs w:val="20"/>
        </w:rPr>
        <w:t>T</w:t>
      </w:r>
      <w:r w:rsidR="00CF4AEF">
        <w:rPr>
          <w:rFonts w:asciiTheme="minorHAnsi" w:hAnsiTheme="minorHAnsi" w:cs="AdvOT1ef757c0"/>
          <w:sz w:val="20"/>
          <w:szCs w:val="20"/>
        </w:rPr>
        <w:t xml:space="preserve">he editorial </w:t>
      </w:r>
      <w:r w:rsidR="00697532">
        <w:rPr>
          <w:rFonts w:asciiTheme="minorHAnsi" w:hAnsiTheme="minorHAnsi" w:cs="AdvOT1ef757c0"/>
          <w:sz w:val="20"/>
          <w:szCs w:val="20"/>
        </w:rPr>
        <w:t>shines a light on the fact</w:t>
      </w:r>
      <w:r w:rsidR="00CF4AEF">
        <w:rPr>
          <w:rFonts w:asciiTheme="minorHAnsi" w:hAnsiTheme="minorHAnsi" w:cs="AdvOT1ef757c0"/>
          <w:sz w:val="20"/>
          <w:szCs w:val="20"/>
        </w:rPr>
        <w:t xml:space="preserve"> that</w:t>
      </w:r>
      <w:r w:rsidR="004440D7">
        <w:rPr>
          <w:rFonts w:asciiTheme="minorHAnsi" w:hAnsiTheme="minorHAnsi" w:cs="AdvOT1ef757c0"/>
          <w:sz w:val="20"/>
          <w:szCs w:val="20"/>
        </w:rPr>
        <w:t xml:space="preserve"> the societal impact of a microgram of PM 2.5 is more severe when that microgram is present on board a school bus than in almost any </w:t>
      </w:r>
      <w:r w:rsidR="004440D7">
        <w:rPr>
          <w:rFonts w:asciiTheme="minorHAnsi" w:hAnsiTheme="minorHAnsi" w:cs="AdvOT1ef757c0"/>
          <w:sz w:val="20"/>
          <w:szCs w:val="20"/>
        </w:rPr>
        <w:lastRenderedPageBreak/>
        <w:t xml:space="preserve">other setting.  From this it follows that using the same yardstick to measure the cost-effectiveness of an investment in cleaner air for school buses and for transit buses is unlikely to maximize the actual </w:t>
      </w:r>
      <w:r w:rsidR="00697532">
        <w:rPr>
          <w:rFonts w:asciiTheme="minorHAnsi" w:hAnsiTheme="minorHAnsi" w:cs="AdvOT1ef757c0"/>
          <w:sz w:val="20"/>
          <w:szCs w:val="20"/>
        </w:rPr>
        <w:t xml:space="preserve">societal </w:t>
      </w:r>
      <w:r w:rsidR="009E2FF9">
        <w:rPr>
          <w:rFonts w:asciiTheme="minorHAnsi" w:hAnsiTheme="minorHAnsi" w:cs="AdvOT1ef757c0"/>
          <w:sz w:val="20"/>
          <w:szCs w:val="20"/>
        </w:rPr>
        <w:t xml:space="preserve">health </w:t>
      </w:r>
      <w:r w:rsidR="004440D7">
        <w:rPr>
          <w:rFonts w:asciiTheme="minorHAnsi" w:hAnsiTheme="minorHAnsi" w:cs="AdvOT1ef757c0"/>
          <w:sz w:val="20"/>
          <w:szCs w:val="20"/>
        </w:rPr>
        <w:t>benefit generated by the invested dollars.</w:t>
      </w:r>
    </w:p>
    <w:p w:rsidR="004440D7" w:rsidRDefault="004440D7" w:rsidP="004440D7">
      <w:pPr>
        <w:spacing w:line="276" w:lineRule="auto"/>
        <w:rPr>
          <w:rFonts w:asciiTheme="minorHAnsi" w:hAnsiTheme="minorHAnsi" w:cs="AdvOT1ef757c0"/>
          <w:sz w:val="20"/>
          <w:szCs w:val="20"/>
        </w:rPr>
      </w:pPr>
    </w:p>
    <w:p w:rsidR="00E625C1" w:rsidRDefault="00C107EC" w:rsidP="004440D7">
      <w:pPr>
        <w:spacing w:line="276" w:lineRule="auto"/>
        <w:rPr>
          <w:rFonts w:asciiTheme="minorHAnsi" w:hAnsiTheme="minorHAnsi" w:cs="AdvOT1ef757c0"/>
          <w:sz w:val="20"/>
          <w:szCs w:val="20"/>
        </w:rPr>
      </w:pPr>
      <w:r>
        <w:rPr>
          <w:rFonts w:asciiTheme="minorHAnsi" w:hAnsiTheme="minorHAnsi" w:cs="AdvOT1ef757c0"/>
          <w:sz w:val="20"/>
          <w:szCs w:val="20"/>
        </w:rPr>
        <w:t xml:space="preserve">The </w:t>
      </w:r>
      <w:r w:rsidR="00653CE3">
        <w:rPr>
          <w:rFonts w:asciiTheme="minorHAnsi" w:hAnsiTheme="minorHAnsi" w:cs="AdvOT1ef757c0"/>
          <w:sz w:val="20"/>
          <w:szCs w:val="20"/>
        </w:rPr>
        <w:t>perverseness</w:t>
      </w:r>
      <w:r>
        <w:rPr>
          <w:rFonts w:asciiTheme="minorHAnsi" w:hAnsiTheme="minorHAnsi" w:cs="AdvOT1ef757c0"/>
          <w:sz w:val="20"/>
          <w:szCs w:val="20"/>
        </w:rPr>
        <w:t xml:space="preserve"> of the situation is sharpened when the resources available for pollution-reduction are compared between transit buses and school buses.</w:t>
      </w:r>
      <w:r w:rsidR="00653CE3">
        <w:rPr>
          <w:rFonts w:asciiTheme="minorHAnsi" w:hAnsiTheme="minorHAnsi" w:cs="AdvOT1ef757c0"/>
          <w:sz w:val="20"/>
          <w:szCs w:val="20"/>
        </w:rPr>
        <w:t xml:space="preserve">  Reduced-emission transit buses are supported by a variety of public-sector programs, led by but not limited to the Low or No Emission Vehicle Deployment Program</w:t>
      </w:r>
      <w:r w:rsidR="00653CE3" w:rsidRPr="00653CE3">
        <w:rPr>
          <w:rFonts w:asciiTheme="minorHAnsi" w:hAnsiTheme="minorHAnsi" w:cs="AdvOT1ef757c0"/>
          <w:sz w:val="20"/>
          <w:szCs w:val="20"/>
        </w:rPr>
        <w:t xml:space="preserve"> </w:t>
      </w:r>
      <w:r w:rsidR="00653CE3">
        <w:rPr>
          <w:rFonts w:asciiTheme="minorHAnsi" w:hAnsiTheme="minorHAnsi" w:cs="AdvOT1ef757c0"/>
          <w:sz w:val="20"/>
          <w:szCs w:val="20"/>
        </w:rPr>
        <w:t xml:space="preserve">sponsored by the Federal Transportation Administration.  In 2016, this program features a national budget of $211 million.  </w:t>
      </w:r>
      <w:r w:rsidR="009E2FF9">
        <w:rPr>
          <w:rFonts w:asciiTheme="minorHAnsi" w:hAnsiTheme="minorHAnsi" w:cs="AdvOT1ef757c0"/>
          <w:sz w:val="20"/>
          <w:szCs w:val="20"/>
        </w:rPr>
        <w:t>The program</w:t>
      </w:r>
      <w:r w:rsidR="009D55B3">
        <w:rPr>
          <w:rFonts w:asciiTheme="minorHAnsi" w:hAnsiTheme="minorHAnsi" w:cs="AdvOT1ef757c0"/>
          <w:sz w:val="20"/>
          <w:szCs w:val="20"/>
        </w:rPr>
        <w:t xml:space="preserve"> cover</w:t>
      </w:r>
      <w:r w:rsidR="009E2FF9">
        <w:rPr>
          <w:rFonts w:asciiTheme="minorHAnsi" w:hAnsiTheme="minorHAnsi" w:cs="AdvOT1ef757c0"/>
          <w:sz w:val="20"/>
          <w:szCs w:val="20"/>
        </w:rPr>
        <w:t>s</w:t>
      </w:r>
      <w:r w:rsidR="00653CE3">
        <w:rPr>
          <w:rFonts w:asciiTheme="minorHAnsi" w:hAnsiTheme="minorHAnsi" w:cs="AdvOT1ef757c0"/>
          <w:sz w:val="20"/>
          <w:szCs w:val="20"/>
        </w:rPr>
        <w:t xml:space="preserve"> up to 80 percent of the cost of low- and no-emission buses.  By contrast, with the exception of the Low</w:t>
      </w:r>
      <w:r w:rsidR="009E2FF9">
        <w:rPr>
          <w:rFonts w:asciiTheme="minorHAnsi" w:hAnsiTheme="minorHAnsi" w:cs="AdvOT1ef757c0"/>
          <w:sz w:val="20"/>
          <w:szCs w:val="20"/>
        </w:rPr>
        <w:t>er-Emission</w:t>
      </w:r>
      <w:r w:rsidR="00653CE3">
        <w:rPr>
          <w:rFonts w:asciiTheme="minorHAnsi" w:hAnsiTheme="minorHAnsi" w:cs="AdvOT1ef757c0"/>
          <w:sz w:val="20"/>
          <w:szCs w:val="20"/>
        </w:rPr>
        <w:t xml:space="preserve"> School Bus programs sponsored by certain California air districts, there are no subsidy programs of any </w:t>
      </w:r>
      <w:r w:rsidR="009D55B3">
        <w:rPr>
          <w:rFonts w:asciiTheme="minorHAnsi" w:hAnsiTheme="minorHAnsi" w:cs="AdvOT1ef757c0"/>
          <w:sz w:val="20"/>
          <w:szCs w:val="20"/>
        </w:rPr>
        <w:t>kind</w:t>
      </w:r>
      <w:r w:rsidR="00653CE3">
        <w:rPr>
          <w:rFonts w:asciiTheme="minorHAnsi" w:hAnsiTheme="minorHAnsi" w:cs="AdvOT1ef757c0"/>
          <w:sz w:val="20"/>
          <w:szCs w:val="20"/>
        </w:rPr>
        <w:t xml:space="preserve"> for school buses.</w:t>
      </w:r>
    </w:p>
    <w:p w:rsidR="00E625C1" w:rsidRDefault="00E625C1" w:rsidP="004440D7">
      <w:pPr>
        <w:spacing w:line="276" w:lineRule="auto"/>
        <w:rPr>
          <w:rFonts w:asciiTheme="minorHAnsi" w:hAnsiTheme="minorHAnsi" w:cs="AdvOT1ef757c0"/>
          <w:sz w:val="20"/>
          <w:szCs w:val="20"/>
        </w:rPr>
      </w:pPr>
    </w:p>
    <w:p w:rsidR="003A64A0" w:rsidRDefault="00E625C1" w:rsidP="004440D7">
      <w:pPr>
        <w:spacing w:line="276" w:lineRule="auto"/>
        <w:rPr>
          <w:rFonts w:asciiTheme="minorHAnsi" w:hAnsiTheme="minorHAnsi" w:cs="AdvOT1ef757c0"/>
          <w:sz w:val="20"/>
          <w:szCs w:val="20"/>
        </w:rPr>
      </w:pPr>
      <w:r>
        <w:rPr>
          <w:rFonts w:asciiTheme="minorHAnsi" w:hAnsiTheme="minorHAnsi" w:cs="AdvOT1ef757c0"/>
          <w:sz w:val="20"/>
          <w:szCs w:val="20"/>
        </w:rPr>
        <w:t>Using a one-size-fits-</w:t>
      </w:r>
      <w:r w:rsidR="009D55B3">
        <w:rPr>
          <w:rFonts w:asciiTheme="minorHAnsi" w:hAnsiTheme="minorHAnsi" w:cs="AdvOT1ef757c0"/>
          <w:sz w:val="20"/>
          <w:szCs w:val="20"/>
        </w:rPr>
        <w:t>all</w:t>
      </w:r>
      <w:r>
        <w:rPr>
          <w:rFonts w:asciiTheme="minorHAnsi" w:hAnsiTheme="minorHAnsi" w:cs="AdvOT1ef757c0"/>
          <w:sz w:val="20"/>
          <w:szCs w:val="20"/>
        </w:rPr>
        <w:t xml:space="preserve"> yardstick to judge the richness of match funding contributions under such disparity will obviously lead to systematic exclusion of </w:t>
      </w:r>
      <w:r w:rsidR="009E2FF9">
        <w:rPr>
          <w:rFonts w:asciiTheme="minorHAnsi" w:hAnsiTheme="minorHAnsi" w:cs="AdvOT1ef757c0"/>
          <w:sz w:val="20"/>
          <w:szCs w:val="20"/>
        </w:rPr>
        <w:t>the vehicle type</w:t>
      </w:r>
      <w:r>
        <w:rPr>
          <w:rFonts w:asciiTheme="minorHAnsi" w:hAnsiTheme="minorHAnsi" w:cs="AdvOT1ef757c0"/>
          <w:sz w:val="20"/>
          <w:szCs w:val="20"/>
        </w:rPr>
        <w:t xml:space="preserve"> whose funding environment is relatively impov</w:t>
      </w:r>
      <w:r w:rsidR="003A64A0">
        <w:rPr>
          <w:rFonts w:asciiTheme="minorHAnsi" w:hAnsiTheme="minorHAnsi" w:cs="AdvOT1ef757c0"/>
          <w:sz w:val="20"/>
          <w:szCs w:val="20"/>
        </w:rPr>
        <w:t>erished.</w:t>
      </w:r>
    </w:p>
    <w:p w:rsidR="003A64A0" w:rsidRDefault="003A64A0" w:rsidP="004440D7">
      <w:pPr>
        <w:spacing w:line="276" w:lineRule="auto"/>
        <w:rPr>
          <w:rFonts w:asciiTheme="minorHAnsi" w:hAnsiTheme="minorHAnsi" w:cs="AdvOT1ef757c0"/>
          <w:sz w:val="20"/>
          <w:szCs w:val="20"/>
        </w:rPr>
      </w:pPr>
    </w:p>
    <w:p w:rsidR="009D55B3" w:rsidRDefault="00E625C1" w:rsidP="004440D7">
      <w:pPr>
        <w:spacing w:line="276" w:lineRule="auto"/>
        <w:rPr>
          <w:rFonts w:asciiTheme="minorHAnsi" w:hAnsiTheme="minorHAnsi" w:cs="AdvOT1ef757c0"/>
          <w:sz w:val="20"/>
          <w:szCs w:val="20"/>
        </w:rPr>
      </w:pPr>
      <w:r>
        <w:rPr>
          <w:rFonts w:asciiTheme="minorHAnsi" w:hAnsiTheme="minorHAnsi" w:cs="AdvOT1ef757c0"/>
          <w:sz w:val="20"/>
          <w:szCs w:val="20"/>
        </w:rPr>
        <w:t xml:space="preserve">The disparity </w:t>
      </w:r>
      <w:r w:rsidR="003A64A0">
        <w:rPr>
          <w:rFonts w:asciiTheme="minorHAnsi" w:hAnsiTheme="minorHAnsi" w:cs="AdvOT1ef757c0"/>
          <w:sz w:val="20"/>
          <w:szCs w:val="20"/>
        </w:rPr>
        <w:t xml:space="preserve">in these criteria </w:t>
      </w:r>
      <w:r>
        <w:rPr>
          <w:rFonts w:asciiTheme="minorHAnsi" w:hAnsiTheme="minorHAnsi" w:cs="AdvOT1ef757c0"/>
          <w:sz w:val="20"/>
          <w:szCs w:val="20"/>
        </w:rPr>
        <w:t xml:space="preserve">between transit buses and school buses </w:t>
      </w:r>
      <w:r w:rsidR="009E2FF9">
        <w:rPr>
          <w:rFonts w:asciiTheme="minorHAnsi" w:hAnsiTheme="minorHAnsi" w:cs="AdvOT1ef757c0"/>
          <w:sz w:val="20"/>
          <w:szCs w:val="20"/>
        </w:rPr>
        <w:t xml:space="preserve">is so extreme that a scoring dynamic is likely </w:t>
      </w:r>
      <w:r>
        <w:rPr>
          <w:rFonts w:asciiTheme="minorHAnsi" w:hAnsiTheme="minorHAnsi" w:cs="AdvOT1ef757c0"/>
          <w:sz w:val="20"/>
          <w:szCs w:val="20"/>
        </w:rPr>
        <w:t>where</w:t>
      </w:r>
      <w:r w:rsidR="009E2FF9">
        <w:rPr>
          <w:rFonts w:asciiTheme="minorHAnsi" w:hAnsiTheme="minorHAnsi" w:cs="AdvOT1ef757c0"/>
          <w:sz w:val="20"/>
          <w:szCs w:val="20"/>
        </w:rPr>
        <w:t>in</w:t>
      </w:r>
      <w:r>
        <w:rPr>
          <w:rFonts w:asciiTheme="minorHAnsi" w:hAnsiTheme="minorHAnsi" w:cs="AdvOT1ef757c0"/>
          <w:sz w:val="20"/>
          <w:szCs w:val="20"/>
        </w:rPr>
        <w:t xml:space="preserve"> a relatively weak transit bus application </w:t>
      </w:r>
      <w:r w:rsidR="009E2FF9">
        <w:rPr>
          <w:rFonts w:asciiTheme="minorHAnsi" w:hAnsiTheme="minorHAnsi" w:cs="AdvOT1ef757c0"/>
          <w:sz w:val="20"/>
          <w:szCs w:val="20"/>
        </w:rPr>
        <w:t>can</w:t>
      </w:r>
      <w:r>
        <w:rPr>
          <w:rFonts w:asciiTheme="minorHAnsi" w:hAnsiTheme="minorHAnsi" w:cs="AdvOT1ef757c0"/>
          <w:sz w:val="20"/>
          <w:szCs w:val="20"/>
        </w:rPr>
        <w:t xml:space="preserve"> </w:t>
      </w:r>
      <w:r w:rsidR="009E2FF9">
        <w:rPr>
          <w:rFonts w:asciiTheme="minorHAnsi" w:hAnsiTheme="minorHAnsi" w:cs="AdvOT1ef757c0"/>
          <w:sz w:val="20"/>
          <w:szCs w:val="20"/>
        </w:rPr>
        <w:t>rank</w:t>
      </w:r>
      <w:r>
        <w:rPr>
          <w:rFonts w:asciiTheme="minorHAnsi" w:hAnsiTheme="minorHAnsi" w:cs="AdvOT1ef757c0"/>
          <w:sz w:val="20"/>
          <w:szCs w:val="20"/>
        </w:rPr>
        <w:t xml:space="preserve"> higher than a strong school bus application.  </w:t>
      </w:r>
      <w:r w:rsidR="00C53B50">
        <w:rPr>
          <w:rFonts w:asciiTheme="minorHAnsi" w:hAnsiTheme="minorHAnsi" w:cs="AdvOT1ef757c0"/>
          <w:sz w:val="20"/>
          <w:szCs w:val="20"/>
        </w:rPr>
        <w:t>Under this circumstance, school buses will remain an orphaned class of vehicle</w:t>
      </w:r>
      <w:r w:rsidR="009E2FF9">
        <w:rPr>
          <w:rFonts w:asciiTheme="minorHAnsi" w:hAnsiTheme="minorHAnsi" w:cs="AdvOT1ef757c0"/>
          <w:sz w:val="20"/>
          <w:szCs w:val="20"/>
        </w:rPr>
        <w:t>,</w:t>
      </w:r>
      <w:r w:rsidR="00C53B50">
        <w:rPr>
          <w:rFonts w:asciiTheme="minorHAnsi" w:hAnsiTheme="minorHAnsi" w:cs="AdvOT1ef757c0"/>
          <w:sz w:val="20"/>
          <w:szCs w:val="20"/>
        </w:rPr>
        <w:t xml:space="preserve"> and opportunities that exist today to move zero-emission school buses to mainstream, subsidy-free commercialization will go untapped.</w:t>
      </w:r>
    </w:p>
    <w:p w:rsidR="00C53B50" w:rsidRDefault="00C53B50" w:rsidP="004440D7">
      <w:pPr>
        <w:spacing w:line="276" w:lineRule="auto"/>
        <w:rPr>
          <w:rFonts w:asciiTheme="minorHAnsi" w:hAnsiTheme="minorHAnsi" w:cs="AdvOT1ef757c0"/>
          <w:sz w:val="20"/>
          <w:szCs w:val="20"/>
        </w:rPr>
      </w:pPr>
    </w:p>
    <w:p w:rsidR="00C53B50" w:rsidRDefault="00C53B50" w:rsidP="004440D7">
      <w:pPr>
        <w:spacing w:line="276" w:lineRule="auto"/>
        <w:rPr>
          <w:rFonts w:asciiTheme="minorHAnsi" w:hAnsiTheme="minorHAnsi" w:cs="AdvOT1ef757c0"/>
          <w:sz w:val="20"/>
          <w:szCs w:val="20"/>
        </w:rPr>
      </w:pPr>
      <w:r>
        <w:rPr>
          <w:rFonts w:asciiTheme="minorHAnsi" w:hAnsiTheme="minorHAnsi" w:cs="AdvOT1ef757c0"/>
          <w:sz w:val="20"/>
          <w:szCs w:val="20"/>
        </w:rPr>
        <w:t xml:space="preserve">This is the main argument for creating a separate funding category for school buses.  Four other arguments </w:t>
      </w:r>
      <w:r w:rsidR="003A64A0">
        <w:rPr>
          <w:rFonts w:asciiTheme="minorHAnsi" w:hAnsiTheme="minorHAnsi" w:cs="AdvOT1ef757c0"/>
          <w:sz w:val="20"/>
          <w:szCs w:val="20"/>
        </w:rPr>
        <w:t xml:space="preserve">also </w:t>
      </w:r>
      <w:r>
        <w:rPr>
          <w:rFonts w:asciiTheme="minorHAnsi" w:hAnsiTheme="minorHAnsi" w:cs="AdvOT1ef757c0"/>
          <w:sz w:val="20"/>
          <w:szCs w:val="20"/>
        </w:rPr>
        <w:t>apply:</w:t>
      </w:r>
    </w:p>
    <w:p w:rsidR="009D55B3" w:rsidRDefault="009D55B3" w:rsidP="004440D7">
      <w:pPr>
        <w:spacing w:line="276" w:lineRule="auto"/>
        <w:rPr>
          <w:rFonts w:asciiTheme="minorHAnsi" w:hAnsiTheme="minorHAnsi" w:cs="AdvOT1ef757c0"/>
          <w:sz w:val="20"/>
          <w:szCs w:val="20"/>
        </w:rPr>
      </w:pPr>
    </w:p>
    <w:p w:rsidR="00F57D1F" w:rsidRPr="00F57D1F" w:rsidRDefault="00C53B50" w:rsidP="00F57D1F">
      <w:pPr>
        <w:pStyle w:val="ListParagraph"/>
        <w:ind w:left="1080" w:hanging="360"/>
      </w:pPr>
      <w:r>
        <w:t>1</w:t>
      </w:r>
      <w:r w:rsidR="00F57D1F" w:rsidRPr="00F57D1F">
        <w:t>)</w:t>
      </w:r>
      <w:r w:rsidR="00F57D1F" w:rsidRPr="00F57D1F">
        <w:rPr>
          <w:rFonts w:ascii="Times New Roman" w:hAnsi="Times New Roman"/>
          <w:sz w:val="14"/>
          <w:szCs w:val="14"/>
        </w:rPr>
        <w:t xml:space="preserve">     </w:t>
      </w:r>
      <w:r w:rsidR="00F57D1F" w:rsidRPr="00F57D1F">
        <w:t>One of CARB’s goal</w:t>
      </w:r>
      <w:r w:rsidR="001F46F6">
        <w:t>s</w:t>
      </w:r>
      <w:r w:rsidR="00F57D1F" w:rsidRPr="00F57D1F">
        <w:t xml:space="preserve"> for this program is to </w:t>
      </w:r>
      <w:r w:rsidR="001323DB">
        <w:t xml:space="preserve">achieve commercialization of ZEVs.  ZEV </w:t>
      </w:r>
      <w:r w:rsidR="00F57D1F" w:rsidRPr="00F57D1F">
        <w:t>school buses are much cl</w:t>
      </w:r>
      <w:r w:rsidR="001323DB">
        <w:t xml:space="preserve">oser to full commercialization (i.e., </w:t>
      </w:r>
      <w:r w:rsidR="003A64A0">
        <w:t xml:space="preserve">a competitive price </w:t>
      </w:r>
      <w:r w:rsidR="00F57D1F" w:rsidRPr="00F57D1F">
        <w:t>with little or no public sector subsidy</w:t>
      </w:r>
      <w:r w:rsidR="001323DB">
        <w:t>)</w:t>
      </w:r>
      <w:r w:rsidR="00F57D1F" w:rsidRPr="00F57D1F">
        <w:t xml:space="preserve"> than transit buses.  This stems from several variables, but mainly center around the unique usage patterns of school buses and their ability to participate in revenue generating programs through V2G operations.  </w:t>
      </w:r>
      <w:r w:rsidR="001323DB">
        <w:t>O</w:t>
      </w:r>
      <w:r w:rsidR="001323DB" w:rsidRPr="00F57D1F">
        <w:t xml:space="preserve">ur studies indicate </w:t>
      </w:r>
      <w:r w:rsidR="001323DB">
        <w:t>that combining the</w:t>
      </w:r>
      <w:r w:rsidR="00F57D1F" w:rsidRPr="00F57D1F">
        <w:t xml:space="preserve"> reduced operating and maintenance costs of ZEV school buses </w:t>
      </w:r>
      <w:r w:rsidR="001323DB">
        <w:t>with</w:t>
      </w:r>
      <w:r w:rsidR="00F57D1F" w:rsidRPr="00F57D1F">
        <w:t xml:space="preserve"> V2G revenue</w:t>
      </w:r>
      <w:r w:rsidR="001323DB">
        <w:t xml:space="preserve">s will allow </w:t>
      </w:r>
      <w:r w:rsidR="00F57D1F" w:rsidRPr="00F57D1F">
        <w:t xml:space="preserve">a commercially viable ZEV school bus </w:t>
      </w:r>
      <w:r w:rsidR="001323DB">
        <w:t>to</w:t>
      </w:r>
      <w:r w:rsidR="00F57D1F" w:rsidRPr="00F57D1F">
        <w:t xml:space="preserve"> be introduced </w:t>
      </w:r>
      <w:r w:rsidR="004B5E10">
        <w:t xml:space="preserve">in the mid-term </w:t>
      </w:r>
      <w:r w:rsidR="00F57D1F" w:rsidRPr="00F57D1F">
        <w:t xml:space="preserve">in all 50 states with minimal </w:t>
      </w:r>
      <w:r w:rsidR="001323DB">
        <w:t>or</w:t>
      </w:r>
      <w:r w:rsidR="00F57D1F" w:rsidRPr="00F57D1F">
        <w:t xml:space="preserve"> no public subsidies.  </w:t>
      </w:r>
      <w:r w:rsidR="001323DB">
        <w:t>B</w:t>
      </w:r>
      <w:r w:rsidR="00F57D1F" w:rsidRPr="00F57D1F">
        <w:t>y dedicating a specific set of funds to ZEV school buses</w:t>
      </w:r>
      <w:r w:rsidR="001323DB">
        <w:t>,</w:t>
      </w:r>
      <w:r w:rsidR="00F57D1F" w:rsidRPr="00F57D1F">
        <w:t xml:space="preserve"> </w:t>
      </w:r>
      <w:r w:rsidR="001323DB" w:rsidRPr="00F57D1F">
        <w:t xml:space="preserve">CARB </w:t>
      </w:r>
      <w:r w:rsidR="00F57D1F" w:rsidRPr="00F57D1F">
        <w:t>can accelerate this goal and thereby free up future public subsidies</w:t>
      </w:r>
      <w:r w:rsidR="001323DB">
        <w:t xml:space="preserve"> for</w:t>
      </w:r>
      <w:r w:rsidR="00F57D1F" w:rsidRPr="00F57D1F">
        <w:t xml:space="preserve"> </w:t>
      </w:r>
      <w:r w:rsidR="001323DB" w:rsidRPr="00F57D1F">
        <w:t xml:space="preserve">transit buses </w:t>
      </w:r>
      <w:r w:rsidR="001323DB">
        <w:t xml:space="preserve">and other </w:t>
      </w:r>
      <w:r w:rsidR="00F57D1F" w:rsidRPr="00F57D1F">
        <w:t xml:space="preserve">less economically competitive vehicles.  A specific ZEV school bus investment </w:t>
      </w:r>
      <w:r w:rsidR="001323DB">
        <w:t xml:space="preserve">now </w:t>
      </w:r>
      <w:r w:rsidR="00F57D1F" w:rsidRPr="00F57D1F">
        <w:t xml:space="preserve">will pay significant dividends to all ZEV vehicles in the future and enable CARB to reach its ZEV goals. </w:t>
      </w:r>
    </w:p>
    <w:p w:rsidR="00CD691D" w:rsidRDefault="00C53B50" w:rsidP="008D4147">
      <w:pPr>
        <w:pStyle w:val="ListParagraph"/>
        <w:ind w:left="1080" w:hanging="360"/>
      </w:pPr>
      <w:r>
        <w:t>2</w:t>
      </w:r>
      <w:r w:rsidR="00F57D1F" w:rsidRPr="00F57D1F">
        <w:t>)</w:t>
      </w:r>
      <w:r w:rsidR="00F57D1F" w:rsidRPr="00F57D1F">
        <w:rPr>
          <w:rFonts w:ascii="Times New Roman" w:hAnsi="Times New Roman"/>
          <w:sz w:val="14"/>
          <w:szCs w:val="14"/>
        </w:rPr>
        <w:t>     </w:t>
      </w:r>
      <w:r w:rsidR="00B1158E">
        <w:t xml:space="preserve">Opinions vary on </w:t>
      </w:r>
      <w:r w:rsidR="00403AC2">
        <w:t>how soon</w:t>
      </w:r>
      <w:r w:rsidR="00B1158E">
        <w:t>, but most experts agree that vehicle-grid integration (VGI) will be a</w:t>
      </w:r>
      <w:r w:rsidR="004D4422">
        <w:t>n important</w:t>
      </w:r>
      <w:r w:rsidR="00B1158E">
        <w:t xml:space="preserve"> </w:t>
      </w:r>
      <w:r w:rsidR="008D4147">
        <w:t xml:space="preserve">phenomenon </w:t>
      </w:r>
      <w:r w:rsidR="00403AC2">
        <w:t xml:space="preserve">at the intersection of two </w:t>
      </w:r>
      <w:r w:rsidR="008D4147">
        <w:t>key</w:t>
      </w:r>
      <w:r w:rsidR="00403AC2">
        <w:t xml:space="preserve"> economic sectors: energy and transportation.  </w:t>
      </w:r>
      <w:r w:rsidR="004D4422">
        <w:t xml:space="preserve">Navigant Research projects that North American plug-in electric vehicle sales will reach a million units per year in the early 2020s, with a small </w:t>
      </w:r>
      <w:r w:rsidR="004B5E10">
        <w:t xml:space="preserve">(7%) </w:t>
      </w:r>
      <w:r w:rsidR="004D4422">
        <w:t>but growing percentage of those vehicles being placed “in VGI service”.</w:t>
      </w:r>
      <w:r w:rsidR="00D3622C">
        <w:rPr>
          <w:rStyle w:val="FootnoteReference"/>
        </w:rPr>
        <w:footnoteReference w:id="5"/>
      </w:r>
      <w:r w:rsidR="004D4422">
        <w:t xml:space="preserve"> </w:t>
      </w:r>
      <w:r w:rsidR="00D3622C">
        <w:rPr>
          <w:rStyle w:val="FootnoteReference"/>
        </w:rPr>
        <w:footnoteReference w:id="6"/>
      </w:r>
      <w:r w:rsidR="004D4422">
        <w:t xml:space="preserve"> </w:t>
      </w:r>
      <w:r w:rsidR="008D4147">
        <w:t xml:space="preserve"> </w:t>
      </w:r>
      <w:r w:rsidR="004D4422">
        <w:t xml:space="preserve">VGI </w:t>
      </w:r>
      <w:r w:rsidR="008D4147">
        <w:t xml:space="preserve">can </w:t>
      </w:r>
      <w:r w:rsidR="00D3622C">
        <w:t>thus</w:t>
      </w:r>
      <w:r w:rsidR="008D4147">
        <w:t xml:space="preserve"> be seen as a major opportunity for economic development for trail-blazing jurisdictions that pioneer relevant technologies</w:t>
      </w:r>
      <w:r w:rsidR="004D4422">
        <w:t xml:space="preserve">.  </w:t>
      </w:r>
      <w:r w:rsidR="00F57D1F" w:rsidRPr="00F57D1F">
        <w:t xml:space="preserve">California </w:t>
      </w:r>
      <w:r w:rsidR="004D4422">
        <w:t xml:space="preserve">is </w:t>
      </w:r>
      <w:r w:rsidR="00CD691D">
        <w:t xml:space="preserve">arguably </w:t>
      </w:r>
      <w:r w:rsidR="004D4422">
        <w:t xml:space="preserve">in the best position to capitalize on this </w:t>
      </w:r>
      <w:r w:rsidR="004D4422">
        <w:lastRenderedPageBreak/>
        <w:t>opportunity</w:t>
      </w:r>
      <w:r w:rsidR="009E18FA">
        <w:t>.  The state currently has a small number</w:t>
      </w:r>
      <w:r w:rsidR="004D4422">
        <w:t xml:space="preserve"> of </w:t>
      </w:r>
      <w:r w:rsidR="00F57D1F" w:rsidRPr="00F57D1F">
        <w:t>V2G</w:t>
      </w:r>
      <w:r w:rsidR="00077DB2">
        <w:t xml:space="preserve"> projects </w:t>
      </w:r>
      <w:r w:rsidR="009E18FA">
        <w:t>including</w:t>
      </w:r>
      <w:r w:rsidR="00077DB2">
        <w:t xml:space="preserve"> </w:t>
      </w:r>
      <w:r w:rsidR="00CD691D">
        <w:t>the U.S. Department of Defense V2G project at Los Angeles Air Force Bas</w:t>
      </w:r>
      <w:r w:rsidR="00F00C0E">
        <w:t>e (LAAFB)</w:t>
      </w:r>
      <w:r w:rsidR="00077DB2">
        <w:rPr>
          <w:rStyle w:val="FootnoteReference"/>
        </w:rPr>
        <w:footnoteReference w:id="7"/>
      </w:r>
      <w:r w:rsidR="007A05A2">
        <w:t xml:space="preserve"> </w:t>
      </w:r>
      <w:r w:rsidR="00077DB2">
        <w:t xml:space="preserve">and </w:t>
      </w:r>
      <w:r w:rsidR="009E18FA">
        <w:t>the CGI V2G school bus demonstration; a collection of</w:t>
      </w:r>
      <w:r w:rsidR="00077DB2">
        <w:t xml:space="preserve"> </w:t>
      </w:r>
      <w:r w:rsidR="009E18FA">
        <w:t>active</w:t>
      </w:r>
      <w:r w:rsidR="007A05A2">
        <w:t xml:space="preserve"> research institutions</w:t>
      </w:r>
      <w:r w:rsidR="009E18FA">
        <w:t xml:space="preserve"> including Lawrence Berkeley National Laboratory, the Electric Power Research Institute, </w:t>
      </w:r>
      <w:r w:rsidR="00F00C0E">
        <w:t xml:space="preserve">and the </w:t>
      </w:r>
      <w:r w:rsidR="009E18FA">
        <w:t>University of California San Diego</w:t>
      </w:r>
      <w:r w:rsidR="009A62D1">
        <w:t>;</w:t>
      </w:r>
      <w:r w:rsidR="007A05A2">
        <w:t xml:space="preserve"> </w:t>
      </w:r>
      <w:r w:rsidR="00F00C0E">
        <w:t>policy leadership from the Governor’s Office, California Energy Commission, Public Utilities Commission</w:t>
      </w:r>
      <w:r w:rsidR="00375694">
        <w:t xml:space="preserve"> (PUC),</w:t>
      </w:r>
      <w:r w:rsidR="00F00C0E">
        <w:t xml:space="preserve"> and the California Independent System Operator</w:t>
      </w:r>
      <w:r w:rsidR="00375694">
        <w:t xml:space="preserve"> (CAISO)</w:t>
      </w:r>
      <w:r w:rsidR="00F00C0E">
        <w:t>; participation</w:t>
      </w:r>
      <w:r w:rsidR="009A62D1">
        <w:t xml:space="preserve"> from the </w:t>
      </w:r>
      <w:r w:rsidR="008D4147">
        <w:t>state’</w:t>
      </w:r>
      <w:r w:rsidR="009A62D1">
        <w:t>s investor-owned utilities;</w:t>
      </w:r>
      <w:r w:rsidR="008D4147">
        <w:t xml:space="preserve"> and </w:t>
      </w:r>
      <w:r w:rsidR="00F00C0E">
        <w:t xml:space="preserve">technology development programs at a </w:t>
      </w:r>
      <w:r w:rsidR="009A62D1">
        <w:t>variety of</w:t>
      </w:r>
      <w:r w:rsidR="008D4147">
        <w:t xml:space="preserve"> </w:t>
      </w:r>
      <w:r w:rsidR="008E4968">
        <w:t xml:space="preserve">vehicle, </w:t>
      </w:r>
      <w:r w:rsidR="008D4147">
        <w:t>component</w:t>
      </w:r>
      <w:r w:rsidR="008E4968">
        <w:t>, and systems producers</w:t>
      </w:r>
      <w:r w:rsidR="007A05A2">
        <w:t xml:space="preserve">.  </w:t>
      </w:r>
      <w:r w:rsidR="00F92123">
        <w:t xml:space="preserve">Other regions have their own webs of </w:t>
      </w:r>
      <w:r w:rsidR="00F00C0E">
        <w:t xml:space="preserve">VGI </w:t>
      </w:r>
      <w:r w:rsidR="00F92123">
        <w:t xml:space="preserve">activity, however, </w:t>
      </w:r>
      <w:r w:rsidR="008D4147">
        <w:t xml:space="preserve">including </w:t>
      </w:r>
      <w:r w:rsidR="00F92123">
        <w:t xml:space="preserve">the Mid-Atlantic </w:t>
      </w:r>
      <w:r w:rsidR="008D4147">
        <w:t xml:space="preserve">in the U.S. </w:t>
      </w:r>
      <w:r w:rsidR="00F92123">
        <w:t xml:space="preserve">and Germany.  It is important, therefore, for California’s political and business leaders to encourage and support efforts that can </w:t>
      </w:r>
      <w:r w:rsidR="007A05A2">
        <w:t xml:space="preserve">establish </w:t>
      </w:r>
      <w:r w:rsidR="008D4147">
        <w:t>the state</w:t>
      </w:r>
      <w:r w:rsidR="007A05A2">
        <w:t xml:space="preserve"> as the </w:t>
      </w:r>
      <w:r w:rsidR="00F92123">
        <w:t>unequivocal</w:t>
      </w:r>
      <w:r w:rsidR="007A05A2">
        <w:t xml:space="preserve"> </w:t>
      </w:r>
      <w:r w:rsidR="00F92123">
        <w:t xml:space="preserve">global </w:t>
      </w:r>
      <w:r w:rsidR="007A05A2">
        <w:t xml:space="preserve">leader in </w:t>
      </w:r>
      <w:r w:rsidR="00F92123">
        <w:t>VGI hardware, software, and services</w:t>
      </w:r>
      <w:r w:rsidR="00B25B29">
        <w:t>.</w:t>
      </w:r>
      <w:r w:rsidR="00D3622C">
        <w:t xml:space="preserve">  The time is ripe for a major next-generation </w:t>
      </w:r>
      <w:r w:rsidR="00F00C0E">
        <w:t xml:space="preserve">vehicle deployment </w:t>
      </w:r>
      <w:r w:rsidR="00D3622C">
        <w:t>project to build on the success of the LAAFB and V2G school bus efforts.  Creating a dedicated fund for ZEV school buses would be one way to lay the foundation for such a project.</w:t>
      </w:r>
    </w:p>
    <w:p w:rsidR="00F57D1F" w:rsidRPr="00F57D1F" w:rsidRDefault="00C53B50" w:rsidP="00F57D1F">
      <w:pPr>
        <w:pStyle w:val="ListParagraph"/>
        <w:ind w:left="1080" w:hanging="360"/>
      </w:pPr>
      <w:r>
        <w:t>3</w:t>
      </w:r>
      <w:r w:rsidR="00F57D1F" w:rsidRPr="00F57D1F">
        <w:t>)</w:t>
      </w:r>
      <w:r w:rsidR="00F57D1F" w:rsidRPr="00F57D1F">
        <w:rPr>
          <w:rFonts w:ascii="Times New Roman" w:hAnsi="Times New Roman"/>
          <w:sz w:val="14"/>
          <w:szCs w:val="14"/>
        </w:rPr>
        <w:t xml:space="preserve">     </w:t>
      </w:r>
      <w:r w:rsidR="00F57D1F" w:rsidRPr="00F57D1F">
        <w:t xml:space="preserve">By supporting ZEV V2G school buses with a dedicated funding amount, CARB will make a great step forward toward its ZEV deployment goals.  Currently there are 24,000 school buses </w:t>
      </w:r>
      <w:r w:rsidR="004B5E10">
        <w:t xml:space="preserve">operating </w:t>
      </w:r>
      <w:r w:rsidR="00F57D1F" w:rsidRPr="00F57D1F">
        <w:t xml:space="preserve">in the state of California.  </w:t>
      </w:r>
      <w:r w:rsidR="004B5E10">
        <w:t>Through</w:t>
      </w:r>
      <w:r w:rsidR="00F57D1F" w:rsidRPr="00F57D1F">
        <w:t xml:space="preserve"> a strategic investment in ZEV V2G school buses, CARB could assist with moving over 2/3 of these to ZEV within 10 years, thereby placing a significant number of ZEVs on California roads with little or no public sector subsidy.</w:t>
      </w:r>
    </w:p>
    <w:p w:rsidR="005A201B" w:rsidRDefault="00C53B50" w:rsidP="00F57D1F">
      <w:pPr>
        <w:pStyle w:val="ListParagraph"/>
        <w:ind w:left="1080" w:hanging="360"/>
      </w:pPr>
      <w:r>
        <w:t>4</w:t>
      </w:r>
      <w:r w:rsidR="00F57D1F" w:rsidRPr="00F57D1F">
        <w:t>)</w:t>
      </w:r>
      <w:r w:rsidR="00F57D1F" w:rsidRPr="00F57D1F">
        <w:rPr>
          <w:rFonts w:ascii="Times New Roman" w:hAnsi="Times New Roman"/>
          <w:sz w:val="14"/>
          <w:szCs w:val="14"/>
        </w:rPr>
        <w:t>    </w:t>
      </w:r>
      <w:r w:rsidR="00F57D1F" w:rsidRPr="00F57D1F">
        <w:t xml:space="preserve"> As California moves toward its </w:t>
      </w:r>
      <w:r w:rsidR="003359CD">
        <w:t xml:space="preserve">2030 </w:t>
      </w:r>
      <w:r w:rsidR="00F57D1F" w:rsidRPr="00F57D1F">
        <w:t xml:space="preserve">goal of </w:t>
      </w:r>
      <w:r w:rsidR="003359CD">
        <w:t>deriving 50% of its electricity from r</w:t>
      </w:r>
      <w:r w:rsidR="00F57D1F" w:rsidRPr="00F57D1F">
        <w:t>enewable</w:t>
      </w:r>
      <w:r w:rsidR="003359CD">
        <w:t xml:space="preserve"> re</w:t>
      </w:r>
      <w:r w:rsidR="00F57D1F" w:rsidRPr="00F57D1F">
        <w:t>s</w:t>
      </w:r>
      <w:r w:rsidR="003359CD">
        <w:t xml:space="preserve">ources, it is clear that a massive investment in </w:t>
      </w:r>
      <w:r w:rsidR="00F57D1F" w:rsidRPr="00F57D1F">
        <w:t xml:space="preserve">energy storage </w:t>
      </w:r>
      <w:r w:rsidR="003359CD">
        <w:t>resources will be</w:t>
      </w:r>
      <w:r w:rsidR="00F57D1F" w:rsidRPr="00F57D1F">
        <w:t xml:space="preserve"> </w:t>
      </w:r>
      <w:r w:rsidR="005A201B">
        <w:t>needed</w:t>
      </w:r>
      <w:r w:rsidR="00F57D1F" w:rsidRPr="00F57D1F">
        <w:t xml:space="preserve">.  </w:t>
      </w:r>
      <w:r w:rsidR="00375694">
        <w:t xml:space="preserve">The </w:t>
      </w:r>
      <w:r w:rsidR="003359CD">
        <w:t>PUC, CAISO, and California-</w:t>
      </w:r>
      <w:r w:rsidR="00F57D1F" w:rsidRPr="00F57D1F">
        <w:t xml:space="preserve">based utilities all recognize </w:t>
      </w:r>
      <w:r w:rsidR="004B5E10">
        <w:t xml:space="preserve">and are mobilizing around </w:t>
      </w:r>
      <w:bookmarkStart w:id="0" w:name="_GoBack"/>
      <w:bookmarkEnd w:id="0"/>
      <w:r w:rsidR="00F57D1F" w:rsidRPr="00F57D1F">
        <w:t xml:space="preserve">this fact.  </w:t>
      </w:r>
      <w:r w:rsidR="003359CD">
        <w:t xml:space="preserve">Given that the cost of energy storage will be borne by the state’s electric rate-payers, it is essential to prioritize the most cost-effective investments.  </w:t>
      </w:r>
      <w:r w:rsidR="005A201B">
        <w:t xml:space="preserve">High on this list are dual-use assets such as vehicle batteries that can both power propulsion systems when vehicles are in motion and support </w:t>
      </w:r>
      <w:r w:rsidR="00375694">
        <w:t>the gri</w:t>
      </w:r>
      <w:r w:rsidR="005A201B">
        <w:t xml:space="preserve">d when they are parked.  </w:t>
      </w:r>
      <w:r w:rsidR="00F57D1F" w:rsidRPr="00F57D1F">
        <w:t>Due to their usage pattern (</w:t>
      </w:r>
      <w:r w:rsidR="005A201B">
        <w:t xml:space="preserve">they </w:t>
      </w:r>
      <w:r w:rsidR="00F57D1F" w:rsidRPr="00F57D1F">
        <w:t>sit idle up to 85% of the hours of a year), schoo</w:t>
      </w:r>
      <w:r w:rsidR="005A201B">
        <w:t>l buses with ZEV V2G technology have the very best investment case of any vehicle type.</w:t>
      </w:r>
      <w:r w:rsidR="008E4968">
        <w:t xml:space="preserve">  </w:t>
      </w:r>
      <w:r w:rsidR="008E4968" w:rsidRPr="00F57D1F">
        <w:t>By supporting ZEV V2G school bus technology, CARB can also assist the state of</w:t>
      </w:r>
      <w:r w:rsidR="008E4968">
        <w:t xml:space="preserve"> California in managing its day-to-</w:t>
      </w:r>
      <w:r w:rsidR="008E4968" w:rsidRPr="00F57D1F">
        <w:t>day energy load and use of energy resources. </w:t>
      </w:r>
    </w:p>
    <w:p w:rsidR="00F57D1F" w:rsidRPr="00F57D1F" w:rsidRDefault="00F57D1F" w:rsidP="00F57D1F"/>
    <w:p w:rsidR="00F57D1F" w:rsidRPr="00F57D1F" w:rsidRDefault="00F57D1F" w:rsidP="00F57D1F">
      <w:r w:rsidRPr="00F57D1F">
        <w:t>Based on these reason, the CGI ZEV V2G School Bus Commitment team, strongly encourages CARB to allocate</w:t>
      </w:r>
      <w:r w:rsidR="009E2FF9">
        <w:t xml:space="preserve"> $21M</w:t>
      </w:r>
      <w:r w:rsidRPr="00F57D1F">
        <w:t xml:space="preserve"> of the FY16-17 funds to ZEV school bus programs and that CARB commit to funding no less than one ZEV V2G school bus demonstration program.</w:t>
      </w:r>
    </w:p>
    <w:p w:rsidR="00F57D1F" w:rsidRPr="00F57D1F" w:rsidRDefault="00F57D1F"/>
    <w:sectPr w:rsidR="00F57D1F" w:rsidRPr="00F57D1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F0" w:rsidRDefault="00DF1DF0" w:rsidP="00F97D47">
      <w:r>
        <w:separator/>
      </w:r>
    </w:p>
  </w:endnote>
  <w:endnote w:type="continuationSeparator" w:id="0">
    <w:p w:rsidR="00DF1DF0" w:rsidRDefault="00DF1DF0" w:rsidP="00F9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OT1ef757c0">
    <w:panose1 w:val="00000000000000000000"/>
    <w:charset w:val="00"/>
    <w:family w:val="roman"/>
    <w:notTrueType/>
    <w:pitch w:val="default"/>
    <w:sig w:usb0="00000003" w:usb1="00000000" w:usb2="00000000" w:usb3="00000000" w:csb0="00000001" w:csb1="00000000"/>
  </w:font>
  <w:font w:name="AdvOT1ef757c0+f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709360"/>
      <w:docPartObj>
        <w:docPartGallery w:val="Page Numbers (Bottom of Page)"/>
        <w:docPartUnique/>
      </w:docPartObj>
    </w:sdtPr>
    <w:sdtEndPr>
      <w:rPr>
        <w:noProof/>
      </w:rPr>
    </w:sdtEndPr>
    <w:sdtContent>
      <w:p w:rsidR="00067E57" w:rsidRDefault="00067E57">
        <w:pPr>
          <w:pStyle w:val="Footer"/>
          <w:jc w:val="center"/>
        </w:pPr>
        <w:r>
          <w:fldChar w:fldCharType="begin"/>
        </w:r>
        <w:r>
          <w:instrText xml:space="preserve"> PAGE   \* MERGEFORMAT </w:instrText>
        </w:r>
        <w:r>
          <w:fldChar w:fldCharType="separate"/>
        </w:r>
        <w:r w:rsidR="00B53FBF">
          <w:rPr>
            <w:noProof/>
          </w:rPr>
          <w:t>1</w:t>
        </w:r>
        <w:r>
          <w:rPr>
            <w:noProof/>
          </w:rPr>
          <w:fldChar w:fldCharType="end"/>
        </w:r>
      </w:p>
    </w:sdtContent>
  </w:sdt>
  <w:p w:rsidR="00067E57" w:rsidRDefault="0006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F0" w:rsidRDefault="00DF1DF0" w:rsidP="00F97D47">
      <w:r>
        <w:separator/>
      </w:r>
    </w:p>
  </w:footnote>
  <w:footnote w:type="continuationSeparator" w:id="0">
    <w:p w:rsidR="00DF1DF0" w:rsidRDefault="00DF1DF0" w:rsidP="00F97D47">
      <w:r>
        <w:continuationSeparator/>
      </w:r>
    </w:p>
  </w:footnote>
  <w:footnote w:id="1">
    <w:p w:rsidR="00F97D47" w:rsidRDefault="00F97D47">
      <w:pPr>
        <w:pStyle w:val="FootnoteText"/>
      </w:pPr>
      <w:r>
        <w:rPr>
          <w:rStyle w:val="FootnoteReference"/>
        </w:rPr>
        <w:footnoteRef/>
      </w:r>
      <w:r w:rsidR="001511CF">
        <w:t xml:space="preserve"> </w:t>
      </w:r>
      <w:proofErr w:type="gramStart"/>
      <w:r w:rsidR="001511CF">
        <w:t>U.S Department of Energy Alternative Fuels Data Center.</w:t>
      </w:r>
      <w:proofErr w:type="gramEnd"/>
      <w:r w:rsidR="001511CF">
        <w:t xml:space="preserve"> </w:t>
      </w:r>
      <w:hyperlink r:id="rId1" w:history="1">
        <w:r w:rsidR="001511CF" w:rsidRPr="00D0519F">
          <w:rPr>
            <w:rStyle w:val="Hyperlink"/>
          </w:rPr>
          <w:t>http://www.afdc.energy.gov/data/10309</w:t>
        </w:r>
      </w:hyperlink>
      <w:r w:rsidR="001511CF">
        <w:t xml:space="preserve"> </w:t>
      </w:r>
    </w:p>
  </w:footnote>
  <w:footnote w:id="2">
    <w:p w:rsidR="00693E79" w:rsidRPr="00D55F2D" w:rsidRDefault="00693E79" w:rsidP="00D55F2D">
      <w:pPr>
        <w:autoSpaceDE w:val="0"/>
        <w:autoSpaceDN w:val="0"/>
        <w:adjustRightInd w:val="0"/>
        <w:rPr>
          <w:sz w:val="20"/>
          <w:szCs w:val="20"/>
        </w:rPr>
      </w:pPr>
      <w:r>
        <w:rPr>
          <w:rStyle w:val="FootnoteReference"/>
        </w:rPr>
        <w:footnoteRef/>
      </w:r>
      <w:r>
        <w:t xml:space="preserve"> </w:t>
      </w:r>
      <w:r w:rsidR="00067E57">
        <w:t>“</w:t>
      </w:r>
      <w:r w:rsidR="00D55F2D">
        <w:rPr>
          <w:sz w:val="20"/>
          <w:szCs w:val="20"/>
        </w:rPr>
        <w:t>Characterizing the Range o</w:t>
      </w:r>
      <w:r w:rsidR="00D55F2D" w:rsidRPr="00693E79">
        <w:rPr>
          <w:sz w:val="20"/>
          <w:szCs w:val="20"/>
        </w:rPr>
        <w:t>f Children's</w:t>
      </w:r>
      <w:r w:rsidR="00D55F2D">
        <w:rPr>
          <w:sz w:val="20"/>
          <w:szCs w:val="20"/>
        </w:rPr>
        <w:t xml:space="preserve"> Pollutant Exposure d</w:t>
      </w:r>
      <w:r w:rsidR="00D55F2D" w:rsidRPr="00693E79">
        <w:rPr>
          <w:sz w:val="20"/>
          <w:szCs w:val="20"/>
        </w:rPr>
        <w:t>uring School Bus Commutes</w:t>
      </w:r>
      <w:r w:rsidR="00067E57">
        <w:rPr>
          <w:sz w:val="20"/>
          <w:szCs w:val="20"/>
        </w:rPr>
        <w:t>”</w:t>
      </w:r>
      <w:r w:rsidR="00D55F2D">
        <w:rPr>
          <w:sz w:val="20"/>
          <w:szCs w:val="20"/>
        </w:rPr>
        <w:t xml:space="preserve">, </w:t>
      </w:r>
      <w:r w:rsidR="00D55F2D" w:rsidRPr="00693E79">
        <w:rPr>
          <w:sz w:val="20"/>
          <w:szCs w:val="20"/>
        </w:rPr>
        <w:t>Final Report</w:t>
      </w:r>
      <w:r>
        <w:rPr>
          <w:sz w:val="20"/>
          <w:szCs w:val="20"/>
        </w:rPr>
        <w:t xml:space="preserve">.  </w:t>
      </w:r>
      <w:r w:rsidRPr="00693E79">
        <w:rPr>
          <w:sz w:val="20"/>
          <w:szCs w:val="20"/>
        </w:rPr>
        <w:t>Prepared for the California Air Resources Board</w:t>
      </w:r>
      <w:r>
        <w:rPr>
          <w:sz w:val="20"/>
          <w:szCs w:val="20"/>
        </w:rPr>
        <w:t xml:space="preserve">, </w:t>
      </w:r>
      <w:r w:rsidRPr="00693E79">
        <w:rPr>
          <w:sz w:val="20"/>
          <w:szCs w:val="20"/>
        </w:rPr>
        <w:t>Contract No. 00-322</w:t>
      </w:r>
      <w:r>
        <w:rPr>
          <w:sz w:val="20"/>
          <w:szCs w:val="20"/>
        </w:rPr>
        <w:t xml:space="preserve">.  </w:t>
      </w:r>
      <w:r w:rsidRPr="00693E79">
        <w:rPr>
          <w:sz w:val="20"/>
          <w:szCs w:val="20"/>
        </w:rPr>
        <w:t>Principal Investigator</w:t>
      </w:r>
      <w:r w:rsidR="00D55F2D">
        <w:rPr>
          <w:sz w:val="20"/>
          <w:szCs w:val="20"/>
        </w:rPr>
        <w:t xml:space="preserve"> </w:t>
      </w:r>
      <w:r w:rsidRPr="00693E79">
        <w:rPr>
          <w:sz w:val="20"/>
          <w:szCs w:val="20"/>
        </w:rPr>
        <w:t>Dennis R. Fitz</w:t>
      </w:r>
      <w:r>
        <w:rPr>
          <w:sz w:val="20"/>
          <w:szCs w:val="20"/>
        </w:rPr>
        <w:t xml:space="preserve">, </w:t>
      </w:r>
      <w:r w:rsidRPr="00693E79">
        <w:rPr>
          <w:sz w:val="20"/>
          <w:szCs w:val="20"/>
        </w:rPr>
        <w:t>College of Engineering</w:t>
      </w:r>
      <w:r>
        <w:rPr>
          <w:sz w:val="20"/>
          <w:szCs w:val="20"/>
        </w:rPr>
        <w:t xml:space="preserve">, </w:t>
      </w:r>
      <w:r w:rsidRPr="00693E79">
        <w:rPr>
          <w:sz w:val="20"/>
          <w:szCs w:val="20"/>
        </w:rPr>
        <w:t>Center for Environmental Research and Technology</w:t>
      </w:r>
      <w:r w:rsidR="00D55F2D">
        <w:rPr>
          <w:sz w:val="20"/>
          <w:szCs w:val="20"/>
        </w:rPr>
        <w:t xml:space="preserve">, </w:t>
      </w:r>
      <w:r w:rsidRPr="00693E79">
        <w:rPr>
          <w:sz w:val="20"/>
          <w:szCs w:val="20"/>
        </w:rPr>
        <w:t>University of California</w:t>
      </w:r>
      <w:r w:rsidR="00D55F2D">
        <w:rPr>
          <w:sz w:val="20"/>
          <w:szCs w:val="20"/>
        </w:rPr>
        <w:t xml:space="preserve"> Riverside.  October 10, 2003.</w:t>
      </w:r>
    </w:p>
  </w:footnote>
  <w:footnote w:id="3">
    <w:p w:rsidR="00CF4AEF" w:rsidRDefault="00CF4AEF" w:rsidP="00CF4AEF">
      <w:pPr>
        <w:pStyle w:val="FootnoteText"/>
      </w:pPr>
      <w:r>
        <w:rPr>
          <w:rStyle w:val="FootnoteReference"/>
        </w:rPr>
        <w:footnoteRef/>
      </w:r>
      <w:r>
        <w:t xml:space="preserve"> </w:t>
      </w:r>
      <w:proofErr w:type="gramStart"/>
      <w:r>
        <w:t>S. D. Adar et al. “Adopting Clean Fuels and Technologies on School Buses”.</w:t>
      </w:r>
      <w:proofErr w:type="gramEnd"/>
      <w:r>
        <w:t xml:space="preserve"> </w:t>
      </w:r>
      <w:r w:rsidR="00C107EC">
        <w:t xml:space="preserve"> </w:t>
      </w:r>
      <w:proofErr w:type="gramStart"/>
      <w:r w:rsidRPr="00CF4AEF">
        <w:rPr>
          <w:u w:val="single"/>
        </w:rPr>
        <w:t>American Journal of Respiratory and Critical Care Medicine</w:t>
      </w:r>
      <w:r>
        <w:t>.</w:t>
      </w:r>
      <w:proofErr w:type="gramEnd"/>
      <w:r>
        <w:t xml:space="preserve"> Vol. 191, no. 12, June 15, 2015. Pp. 1413-1421.</w:t>
      </w:r>
    </w:p>
  </w:footnote>
  <w:footnote w:id="4">
    <w:p w:rsidR="00CF4AEF" w:rsidRDefault="00CF4AEF" w:rsidP="00CF4AEF">
      <w:pPr>
        <w:pStyle w:val="FootnoteText"/>
      </w:pPr>
      <w:r>
        <w:rPr>
          <w:rStyle w:val="FootnoteReference"/>
        </w:rPr>
        <w:footnoteRef/>
      </w:r>
      <w:r>
        <w:t xml:space="preserve"> </w:t>
      </w:r>
      <w:proofErr w:type="gramStart"/>
      <w:r>
        <w:t xml:space="preserve">Op. cit. </w:t>
      </w:r>
      <w:r w:rsidRPr="00CF4AEF">
        <w:rPr>
          <w:u w:val="single"/>
        </w:rPr>
        <w:t>American Journal of Respiratory and Critical Care Medicine</w:t>
      </w:r>
      <w:r>
        <w:t>.</w:t>
      </w:r>
      <w:proofErr w:type="gramEnd"/>
      <w:r>
        <w:t xml:space="preserve">  Pp. 1350-1351.</w:t>
      </w:r>
    </w:p>
  </w:footnote>
  <w:footnote w:id="5">
    <w:p w:rsidR="00D3622C" w:rsidRDefault="00D3622C">
      <w:pPr>
        <w:pStyle w:val="FootnoteText"/>
      </w:pPr>
      <w:r>
        <w:rPr>
          <w:rStyle w:val="FootnoteReference"/>
        </w:rPr>
        <w:footnoteRef/>
      </w:r>
      <w:r>
        <w:t xml:space="preserve"> </w:t>
      </w:r>
      <w:r w:rsidR="008E4968">
        <w:t xml:space="preserve">Navigant Research.  “Electric Vehicle Geographic Forecasts Plug-In Electric Vehicle Sales Forecasts for North America by State/Province, Metropolitan Area, City, and Selected Utility Service Territory”.  </w:t>
      </w:r>
      <w:proofErr w:type="gramStart"/>
      <w:r w:rsidR="008E4968">
        <w:t>2Q 2015.</w:t>
      </w:r>
      <w:proofErr w:type="gramEnd"/>
    </w:p>
  </w:footnote>
  <w:footnote w:id="6">
    <w:p w:rsidR="00D3622C" w:rsidRDefault="00D3622C">
      <w:pPr>
        <w:pStyle w:val="FootnoteText"/>
      </w:pPr>
      <w:r>
        <w:rPr>
          <w:rStyle w:val="FootnoteReference"/>
        </w:rPr>
        <w:footnoteRef/>
      </w:r>
      <w:r>
        <w:t xml:space="preserve"> </w:t>
      </w:r>
      <w:r w:rsidR="00950894">
        <w:t xml:space="preserve">Navigant Research.  </w:t>
      </w:r>
      <w:proofErr w:type="gramStart"/>
      <w:r w:rsidR="00950894">
        <w:t xml:space="preserve">“Vehicle Grid Integration VGI Applications for Demand Response, Frequency Regulation, </w:t>
      </w:r>
      <w:proofErr w:type="spellStart"/>
      <w:r w:rsidR="00950894">
        <w:t>Microgrids</w:t>
      </w:r>
      <w:proofErr w:type="spellEnd"/>
      <w:r w:rsidR="00950894">
        <w:t>, Virtual Power Plants, and Renewable Energy Integration”.</w:t>
      </w:r>
      <w:proofErr w:type="gramEnd"/>
      <w:r w:rsidR="00950894">
        <w:t xml:space="preserve">  </w:t>
      </w:r>
      <w:proofErr w:type="gramStart"/>
      <w:r w:rsidR="00950894">
        <w:t>1Q 2015.</w:t>
      </w:r>
      <w:proofErr w:type="gramEnd"/>
    </w:p>
  </w:footnote>
  <w:footnote w:id="7">
    <w:p w:rsidR="00077DB2" w:rsidRDefault="00077DB2">
      <w:pPr>
        <w:pStyle w:val="FootnoteText"/>
      </w:pPr>
      <w:r>
        <w:rPr>
          <w:rStyle w:val="FootnoteReference"/>
        </w:rPr>
        <w:footnoteRef/>
      </w:r>
      <w:r>
        <w:t xml:space="preserve"> See, for example, “Air Force Nails Biggest V2G Fleet in the World”.  Clean </w:t>
      </w:r>
      <w:proofErr w:type="spellStart"/>
      <w:r>
        <w:t>Technica</w:t>
      </w:r>
      <w:proofErr w:type="spellEnd"/>
      <w:r>
        <w:t xml:space="preserve">. November 24, 2014.  </w:t>
      </w:r>
      <w:hyperlink r:id="rId2" w:history="1">
        <w:r w:rsidRPr="00D0519F">
          <w:rPr>
            <w:rStyle w:val="Hyperlink"/>
          </w:rPr>
          <w:t>http://cleantechnica.com/2014/11/24/keystone-schmeystone-part-ii-air-force-nails-biggest-v2g-fleet-world/</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96A95"/>
    <w:multiLevelType w:val="hybridMultilevel"/>
    <w:tmpl w:val="42F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1F"/>
    <w:rsid w:val="00067E57"/>
    <w:rsid w:val="00077DB2"/>
    <w:rsid w:val="001323DB"/>
    <w:rsid w:val="001511CF"/>
    <w:rsid w:val="001F46F6"/>
    <w:rsid w:val="00234580"/>
    <w:rsid w:val="00310467"/>
    <w:rsid w:val="00315281"/>
    <w:rsid w:val="0032157D"/>
    <w:rsid w:val="003359CD"/>
    <w:rsid w:val="00375694"/>
    <w:rsid w:val="003A64A0"/>
    <w:rsid w:val="00403AC2"/>
    <w:rsid w:val="004440D7"/>
    <w:rsid w:val="004B5E10"/>
    <w:rsid w:val="004D4422"/>
    <w:rsid w:val="004E386D"/>
    <w:rsid w:val="0057784E"/>
    <w:rsid w:val="00582AE3"/>
    <w:rsid w:val="005A201B"/>
    <w:rsid w:val="00653CE3"/>
    <w:rsid w:val="00693E79"/>
    <w:rsid w:val="00697532"/>
    <w:rsid w:val="0073620D"/>
    <w:rsid w:val="007A05A2"/>
    <w:rsid w:val="007D2693"/>
    <w:rsid w:val="008723E2"/>
    <w:rsid w:val="008D4147"/>
    <w:rsid w:val="008E4968"/>
    <w:rsid w:val="00902AC5"/>
    <w:rsid w:val="00950894"/>
    <w:rsid w:val="009A62D1"/>
    <w:rsid w:val="009D55B3"/>
    <w:rsid w:val="009E18FA"/>
    <w:rsid w:val="009E2FF9"/>
    <w:rsid w:val="009E3F40"/>
    <w:rsid w:val="009F278C"/>
    <w:rsid w:val="00A56A21"/>
    <w:rsid w:val="00B1158E"/>
    <w:rsid w:val="00B16CB3"/>
    <w:rsid w:val="00B25B29"/>
    <w:rsid w:val="00B53FBF"/>
    <w:rsid w:val="00C107EC"/>
    <w:rsid w:val="00C53B50"/>
    <w:rsid w:val="00CD691D"/>
    <w:rsid w:val="00CF4AEF"/>
    <w:rsid w:val="00D3622C"/>
    <w:rsid w:val="00D55F2D"/>
    <w:rsid w:val="00D614F1"/>
    <w:rsid w:val="00DF1DF0"/>
    <w:rsid w:val="00E625C1"/>
    <w:rsid w:val="00F00C0E"/>
    <w:rsid w:val="00F57D1F"/>
    <w:rsid w:val="00F92123"/>
    <w:rsid w:val="00F9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1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1F"/>
    <w:pPr>
      <w:ind w:left="720"/>
    </w:pPr>
  </w:style>
  <w:style w:type="character" w:styleId="CommentReference">
    <w:name w:val="annotation reference"/>
    <w:basedOn w:val="DefaultParagraphFont"/>
    <w:uiPriority w:val="99"/>
    <w:semiHidden/>
    <w:unhideWhenUsed/>
    <w:rsid w:val="00F57D1F"/>
    <w:rPr>
      <w:sz w:val="16"/>
      <w:szCs w:val="16"/>
    </w:rPr>
  </w:style>
  <w:style w:type="paragraph" w:styleId="CommentText">
    <w:name w:val="annotation text"/>
    <w:basedOn w:val="Normal"/>
    <w:link w:val="CommentTextChar"/>
    <w:uiPriority w:val="99"/>
    <w:semiHidden/>
    <w:unhideWhenUsed/>
    <w:rsid w:val="00F57D1F"/>
    <w:rPr>
      <w:sz w:val="20"/>
      <w:szCs w:val="20"/>
    </w:rPr>
  </w:style>
  <w:style w:type="character" w:customStyle="1" w:styleId="CommentTextChar">
    <w:name w:val="Comment Text Char"/>
    <w:basedOn w:val="DefaultParagraphFont"/>
    <w:link w:val="CommentText"/>
    <w:uiPriority w:val="99"/>
    <w:semiHidden/>
    <w:rsid w:val="00F57D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57D1F"/>
    <w:rPr>
      <w:b/>
      <w:bCs/>
    </w:rPr>
  </w:style>
  <w:style w:type="character" w:customStyle="1" w:styleId="CommentSubjectChar">
    <w:name w:val="Comment Subject Char"/>
    <w:basedOn w:val="CommentTextChar"/>
    <w:link w:val="CommentSubject"/>
    <w:uiPriority w:val="99"/>
    <w:semiHidden/>
    <w:rsid w:val="00F57D1F"/>
    <w:rPr>
      <w:rFonts w:ascii="Calibri" w:hAnsi="Calibri" w:cs="Times New Roman"/>
      <w:b/>
      <w:bCs/>
      <w:sz w:val="20"/>
      <w:szCs w:val="20"/>
    </w:rPr>
  </w:style>
  <w:style w:type="paragraph" w:styleId="BalloonText">
    <w:name w:val="Balloon Text"/>
    <w:basedOn w:val="Normal"/>
    <w:link w:val="BalloonTextChar"/>
    <w:uiPriority w:val="99"/>
    <w:semiHidden/>
    <w:unhideWhenUsed/>
    <w:rsid w:val="00F57D1F"/>
    <w:rPr>
      <w:rFonts w:ascii="Tahoma" w:hAnsi="Tahoma" w:cs="Tahoma"/>
      <w:sz w:val="16"/>
      <w:szCs w:val="16"/>
    </w:rPr>
  </w:style>
  <w:style w:type="character" w:customStyle="1" w:styleId="BalloonTextChar">
    <w:name w:val="Balloon Text Char"/>
    <w:basedOn w:val="DefaultParagraphFont"/>
    <w:link w:val="BalloonText"/>
    <w:uiPriority w:val="99"/>
    <w:semiHidden/>
    <w:rsid w:val="00F57D1F"/>
    <w:rPr>
      <w:rFonts w:ascii="Tahoma" w:hAnsi="Tahoma" w:cs="Tahoma"/>
      <w:sz w:val="16"/>
      <w:szCs w:val="16"/>
    </w:rPr>
  </w:style>
  <w:style w:type="paragraph" w:styleId="FootnoteText">
    <w:name w:val="footnote text"/>
    <w:basedOn w:val="Normal"/>
    <w:link w:val="FootnoteTextChar"/>
    <w:uiPriority w:val="99"/>
    <w:semiHidden/>
    <w:unhideWhenUsed/>
    <w:rsid w:val="00F97D47"/>
    <w:rPr>
      <w:sz w:val="20"/>
      <w:szCs w:val="20"/>
    </w:rPr>
  </w:style>
  <w:style w:type="character" w:customStyle="1" w:styleId="FootnoteTextChar">
    <w:name w:val="Footnote Text Char"/>
    <w:basedOn w:val="DefaultParagraphFont"/>
    <w:link w:val="FootnoteText"/>
    <w:uiPriority w:val="99"/>
    <w:semiHidden/>
    <w:rsid w:val="00F97D47"/>
    <w:rPr>
      <w:rFonts w:ascii="Calibri" w:hAnsi="Calibri" w:cs="Times New Roman"/>
      <w:sz w:val="20"/>
      <w:szCs w:val="20"/>
    </w:rPr>
  </w:style>
  <w:style w:type="character" w:styleId="FootnoteReference">
    <w:name w:val="footnote reference"/>
    <w:basedOn w:val="DefaultParagraphFont"/>
    <w:uiPriority w:val="99"/>
    <w:semiHidden/>
    <w:unhideWhenUsed/>
    <w:rsid w:val="00F97D47"/>
    <w:rPr>
      <w:vertAlign w:val="superscript"/>
    </w:rPr>
  </w:style>
  <w:style w:type="character" w:styleId="Hyperlink">
    <w:name w:val="Hyperlink"/>
    <w:basedOn w:val="DefaultParagraphFont"/>
    <w:uiPriority w:val="99"/>
    <w:unhideWhenUsed/>
    <w:rsid w:val="001511CF"/>
    <w:rPr>
      <w:color w:val="0000FF" w:themeColor="hyperlink"/>
      <w:u w:val="single"/>
    </w:rPr>
  </w:style>
  <w:style w:type="paragraph" w:styleId="Header">
    <w:name w:val="header"/>
    <w:basedOn w:val="Normal"/>
    <w:link w:val="HeaderChar"/>
    <w:uiPriority w:val="99"/>
    <w:unhideWhenUsed/>
    <w:rsid w:val="00067E57"/>
    <w:pPr>
      <w:tabs>
        <w:tab w:val="center" w:pos="4680"/>
        <w:tab w:val="right" w:pos="9360"/>
      </w:tabs>
    </w:pPr>
  </w:style>
  <w:style w:type="character" w:customStyle="1" w:styleId="HeaderChar">
    <w:name w:val="Header Char"/>
    <w:basedOn w:val="DefaultParagraphFont"/>
    <w:link w:val="Header"/>
    <w:uiPriority w:val="99"/>
    <w:rsid w:val="00067E57"/>
    <w:rPr>
      <w:rFonts w:ascii="Calibri" w:hAnsi="Calibri" w:cs="Times New Roman"/>
    </w:rPr>
  </w:style>
  <w:style w:type="paragraph" w:styleId="Footer">
    <w:name w:val="footer"/>
    <w:basedOn w:val="Normal"/>
    <w:link w:val="FooterChar"/>
    <w:uiPriority w:val="99"/>
    <w:unhideWhenUsed/>
    <w:rsid w:val="00067E57"/>
    <w:pPr>
      <w:tabs>
        <w:tab w:val="center" w:pos="4680"/>
        <w:tab w:val="right" w:pos="9360"/>
      </w:tabs>
    </w:pPr>
  </w:style>
  <w:style w:type="character" w:customStyle="1" w:styleId="FooterChar">
    <w:name w:val="Footer Char"/>
    <w:basedOn w:val="DefaultParagraphFont"/>
    <w:link w:val="Footer"/>
    <w:uiPriority w:val="99"/>
    <w:rsid w:val="00067E57"/>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1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1F"/>
    <w:pPr>
      <w:ind w:left="720"/>
    </w:pPr>
  </w:style>
  <w:style w:type="character" w:styleId="CommentReference">
    <w:name w:val="annotation reference"/>
    <w:basedOn w:val="DefaultParagraphFont"/>
    <w:uiPriority w:val="99"/>
    <w:semiHidden/>
    <w:unhideWhenUsed/>
    <w:rsid w:val="00F57D1F"/>
    <w:rPr>
      <w:sz w:val="16"/>
      <w:szCs w:val="16"/>
    </w:rPr>
  </w:style>
  <w:style w:type="paragraph" w:styleId="CommentText">
    <w:name w:val="annotation text"/>
    <w:basedOn w:val="Normal"/>
    <w:link w:val="CommentTextChar"/>
    <w:uiPriority w:val="99"/>
    <w:semiHidden/>
    <w:unhideWhenUsed/>
    <w:rsid w:val="00F57D1F"/>
    <w:rPr>
      <w:sz w:val="20"/>
      <w:szCs w:val="20"/>
    </w:rPr>
  </w:style>
  <w:style w:type="character" w:customStyle="1" w:styleId="CommentTextChar">
    <w:name w:val="Comment Text Char"/>
    <w:basedOn w:val="DefaultParagraphFont"/>
    <w:link w:val="CommentText"/>
    <w:uiPriority w:val="99"/>
    <w:semiHidden/>
    <w:rsid w:val="00F57D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57D1F"/>
    <w:rPr>
      <w:b/>
      <w:bCs/>
    </w:rPr>
  </w:style>
  <w:style w:type="character" w:customStyle="1" w:styleId="CommentSubjectChar">
    <w:name w:val="Comment Subject Char"/>
    <w:basedOn w:val="CommentTextChar"/>
    <w:link w:val="CommentSubject"/>
    <w:uiPriority w:val="99"/>
    <w:semiHidden/>
    <w:rsid w:val="00F57D1F"/>
    <w:rPr>
      <w:rFonts w:ascii="Calibri" w:hAnsi="Calibri" w:cs="Times New Roman"/>
      <w:b/>
      <w:bCs/>
      <w:sz w:val="20"/>
      <w:szCs w:val="20"/>
    </w:rPr>
  </w:style>
  <w:style w:type="paragraph" w:styleId="BalloonText">
    <w:name w:val="Balloon Text"/>
    <w:basedOn w:val="Normal"/>
    <w:link w:val="BalloonTextChar"/>
    <w:uiPriority w:val="99"/>
    <w:semiHidden/>
    <w:unhideWhenUsed/>
    <w:rsid w:val="00F57D1F"/>
    <w:rPr>
      <w:rFonts w:ascii="Tahoma" w:hAnsi="Tahoma" w:cs="Tahoma"/>
      <w:sz w:val="16"/>
      <w:szCs w:val="16"/>
    </w:rPr>
  </w:style>
  <w:style w:type="character" w:customStyle="1" w:styleId="BalloonTextChar">
    <w:name w:val="Balloon Text Char"/>
    <w:basedOn w:val="DefaultParagraphFont"/>
    <w:link w:val="BalloonText"/>
    <w:uiPriority w:val="99"/>
    <w:semiHidden/>
    <w:rsid w:val="00F57D1F"/>
    <w:rPr>
      <w:rFonts w:ascii="Tahoma" w:hAnsi="Tahoma" w:cs="Tahoma"/>
      <w:sz w:val="16"/>
      <w:szCs w:val="16"/>
    </w:rPr>
  </w:style>
  <w:style w:type="paragraph" w:styleId="FootnoteText">
    <w:name w:val="footnote text"/>
    <w:basedOn w:val="Normal"/>
    <w:link w:val="FootnoteTextChar"/>
    <w:uiPriority w:val="99"/>
    <w:semiHidden/>
    <w:unhideWhenUsed/>
    <w:rsid w:val="00F97D47"/>
    <w:rPr>
      <w:sz w:val="20"/>
      <w:szCs w:val="20"/>
    </w:rPr>
  </w:style>
  <w:style w:type="character" w:customStyle="1" w:styleId="FootnoteTextChar">
    <w:name w:val="Footnote Text Char"/>
    <w:basedOn w:val="DefaultParagraphFont"/>
    <w:link w:val="FootnoteText"/>
    <w:uiPriority w:val="99"/>
    <w:semiHidden/>
    <w:rsid w:val="00F97D47"/>
    <w:rPr>
      <w:rFonts w:ascii="Calibri" w:hAnsi="Calibri" w:cs="Times New Roman"/>
      <w:sz w:val="20"/>
      <w:szCs w:val="20"/>
    </w:rPr>
  </w:style>
  <w:style w:type="character" w:styleId="FootnoteReference">
    <w:name w:val="footnote reference"/>
    <w:basedOn w:val="DefaultParagraphFont"/>
    <w:uiPriority w:val="99"/>
    <w:semiHidden/>
    <w:unhideWhenUsed/>
    <w:rsid w:val="00F97D47"/>
    <w:rPr>
      <w:vertAlign w:val="superscript"/>
    </w:rPr>
  </w:style>
  <w:style w:type="character" w:styleId="Hyperlink">
    <w:name w:val="Hyperlink"/>
    <w:basedOn w:val="DefaultParagraphFont"/>
    <w:uiPriority w:val="99"/>
    <w:unhideWhenUsed/>
    <w:rsid w:val="001511CF"/>
    <w:rPr>
      <w:color w:val="0000FF" w:themeColor="hyperlink"/>
      <w:u w:val="single"/>
    </w:rPr>
  </w:style>
  <w:style w:type="paragraph" w:styleId="Header">
    <w:name w:val="header"/>
    <w:basedOn w:val="Normal"/>
    <w:link w:val="HeaderChar"/>
    <w:uiPriority w:val="99"/>
    <w:unhideWhenUsed/>
    <w:rsid w:val="00067E57"/>
    <w:pPr>
      <w:tabs>
        <w:tab w:val="center" w:pos="4680"/>
        <w:tab w:val="right" w:pos="9360"/>
      </w:tabs>
    </w:pPr>
  </w:style>
  <w:style w:type="character" w:customStyle="1" w:styleId="HeaderChar">
    <w:name w:val="Header Char"/>
    <w:basedOn w:val="DefaultParagraphFont"/>
    <w:link w:val="Header"/>
    <w:uiPriority w:val="99"/>
    <w:rsid w:val="00067E57"/>
    <w:rPr>
      <w:rFonts w:ascii="Calibri" w:hAnsi="Calibri" w:cs="Times New Roman"/>
    </w:rPr>
  </w:style>
  <w:style w:type="paragraph" w:styleId="Footer">
    <w:name w:val="footer"/>
    <w:basedOn w:val="Normal"/>
    <w:link w:val="FooterChar"/>
    <w:uiPriority w:val="99"/>
    <w:unhideWhenUsed/>
    <w:rsid w:val="00067E57"/>
    <w:pPr>
      <w:tabs>
        <w:tab w:val="center" w:pos="4680"/>
        <w:tab w:val="right" w:pos="9360"/>
      </w:tabs>
    </w:pPr>
  </w:style>
  <w:style w:type="character" w:customStyle="1" w:styleId="FooterChar">
    <w:name w:val="Footer Char"/>
    <w:basedOn w:val="DefaultParagraphFont"/>
    <w:link w:val="Footer"/>
    <w:uiPriority w:val="99"/>
    <w:rsid w:val="00067E5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leantechnica.com/2014/11/24/keystone-schmeystone-part-ii-air-force-nails-biggest-v2g-fleet-world/" TargetMode="External"/><Relationship Id="rId1" Type="http://schemas.openxmlformats.org/officeDocument/2006/relationships/hyperlink" Target="http://www.afdc.energy.gov/data/10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43FC-29FF-4E43-A340-AB5944E0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3</cp:revision>
  <dcterms:created xsi:type="dcterms:W3CDTF">2016-05-13T18:55:00Z</dcterms:created>
  <dcterms:modified xsi:type="dcterms:W3CDTF">2016-05-13T18:55:00Z</dcterms:modified>
</cp:coreProperties>
</file>