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2D8B3" w14:textId="1C3BF77F" w:rsidR="00863151" w:rsidRPr="00770408" w:rsidRDefault="00724B27" w:rsidP="00863151">
      <w:pPr>
        <w:pStyle w:val="xmsonormal"/>
        <w:jc w:val="right"/>
        <w:rPr>
          <w:rFonts w:ascii="Times New Roman" w:hAnsi="Times New Roman" w:cs="Times New Roman"/>
          <w:sz w:val="24"/>
          <w:szCs w:val="24"/>
        </w:rPr>
      </w:pPr>
      <w:r w:rsidRPr="00770408">
        <w:rPr>
          <w:rFonts w:ascii="Times New Roman" w:hAnsi="Times New Roman" w:cs="Times New Roman"/>
          <w:sz w:val="24"/>
          <w:szCs w:val="24"/>
        </w:rPr>
        <w:t>June 24</w:t>
      </w:r>
      <w:r w:rsidR="00863151" w:rsidRPr="00770408">
        <w:rPr>
          <w:rFonts w:ascii="Times New Roman" w:hAnsi="Times New Roman" w:cs="Times New Roman"/>
          <w:sz w:val="24"/>
          <w:szCs w:val="24"/>
        </w:rPr>
        <w:t>, 2022</w:t>
      </w:r>
    </w:p>
    <w:p w14:paraId="439271BE" w14:textId="64225F1C" w:rsidR="00724B27" w:rsidRPr="00724B27" w:rsidRDefault="00724B27" w:rsidP="00863151">
      <w:pPr>
        <w:pStyle w:val="xmsonormal"/>
        <w:jc w:val="right"/>
        <w:rPr>
          <w:rFonts w:ascii="Times New Roman" w:hAnsi="Times New Roman" w:cs="Times New Roman"/>
          <w:sz w:val="28"/>
          <w:szCs w:val="28"/>
        </w:rPr>
      </w:pPr>
    </w:p>
    <w:p w14:paraId="15A7B441" w14:textId="331824BA" w:rsidR="00724B27" w:rsidRPr="00770408" w:rsidRDefault="00724B27" w:rsidP="00724B27">
      <w:pPr>
        <w:pStyle w:val="xmsonormal"/>
        <w:rPr>
          <w:rFonts w:ascii="Times New Roman" w:hAnsi="Times New Roman" w:cs="Times New Roman"/>
          <w:sz w:val="24"/>
          <w:szCs w:val="24"/>
        </w:rPr>
      </w:pPr>
      <w:r w:rsidRPr="00770408">
        <w:rPr>
          <w:rFonts w:ascii="Times New Roman" w:hAnsi="Times New Roman" w:cs="Times New Roman"/>
          <w:sz w:val="24"/>
          <w:szCs w:val="24"/>
        </w:rPr>
        <w:t>Clerk of the Board</w:t>
      </w:r>
    </w:p>
    <w:p w14:paraId="4045B788" w14:textId="4F25AC85" w:rsidR="00724B27" w:rsidRPr="00770408" w:rsidRDefault="00724B27" w:rsidP="00724B27">
      <w:pPr>
        <w:pStyle w:val="xmsonormal"/>
        <w:rPr>
          <w:rFonts w:ascii="Times New Roman" w:hAnsi="Times New Roman" w:cs="Times New Roman"/>
          <w:sz w:val="24"/>
          <w:szCs w:val="24"/>
        </w:rPr>
      </w:pPr>
      <w:r w:rsidRPr="00770408">
        <w:rPr>
          <w:rFonts w:ascii="Times New Roman" w:hAnsi="Times New Roman" w:cs="Times New Roman"/>
          <w:sz w:val="24"/>
          <w:szCs w:val="24"/>
        </w:rPr>
        <w:t>California Air Resources Board</w:t>
      </w:r>
    </w:p>
    <w:p w14:paraId="73584CEB" w14:textId="7FC69B71" w:rsidR="00724B27" w:rsidRPr="00770408" w:rsidRDefault="00724B27" w:rsidP="00724B27">
      <w:pPr>
        <w:pStyle w:val="xmsonormal"/>
        <w:rPr>
          <w:rFonts w:ascii="Times New Roman" w:hAnsi="Times New Roman" w:cs="Times New Roman"/>
          <w:sz w:val="24"/>
          <w:szCs w:val="24"/>
        </w:rPr>
      </w:pPr>
      <w:r w:rsidRPr="00770408">
        <w:rPr>
          <w:rFonts w:ascii="Times New Roman" w:hAnsi="Times New Roman" w:cs="Times New Roman"/>
          <w:sz w:val="24"/>
          <w:szCs w:val="24"/>
        </w:rPr>
        <w:t>1011 I Street</w:t>
      </w:r>
    </w:p>
    <w:p w14:paraId="01463B09" w14:textId="7D2ECF1D" w:rsidR="00724B27" w:rsidRPr="00770408" w:rsidRDefault="00724B27" w:rsidP="00724B27">
      <w:pPr>
        <w:pStyle w:val="xmsonormal"/>
        <w:rPr>
          <w:rFonts w:ascii="Times New Roman" w:hAnsi="Times New Roman" w:cs="Times New Roman"/>
          <w:sz w:val="24"/>
          <w:szCs w:val="24"/>
        </w:rPr>
      </w:pPr>
      <w:r w:rsidRPr="00770408">
        <w:rPr>
          <w:rFonts w:ascii="Times New Roman" w:hAnsi="Times New Roman" w:cs="Times New Roman"/>
          <w:sz w:val="24"/>
          <w:szCs w:val="24"/>
        </w:rPr>
        <w:t>Sacramento, CA 95814</w:t>
      </w:r>
    </w:p>
    <w:p w14:paraId="07CC81A0" w14:textId="4B9594CA" w:rsidR="00724B27" w:rsidRPr="00770408" w:rsidRDefault="00724B27" w:rsidP="00724B27">
      <w:pPr>
        <w:pStyle w:val="xmsonormal"/>
        <w:rPr>
          <w:rFonts w:ascii="Times New Roman" w:hAnsi="Times New Roman" w:cs="Times New Roman"/>
          <w:sz w:val="24"/>
          <w:szCs w:val="24"/>
        </w:rPr>
      </w:pPr>
    </w:p>
    <w:p w14:paraId="4479F607" w14:textId="2BF15BA5" w:rsidR="00724B27" w:rsidRPr="00770408" w:rsidRDefault="00724B27" w:rsidP="00724B27">
      <w:pPr>
        <w:pStyle w:val="xmsonormal"/>
        <w:rPr>
          <w:rFonts w:ascii="Times New Roman" w:hAnsi="Times New Roman" w:cs="Times New Roman"/>
          <w:b/>
          <w:bCs/>
          <w:sz w:val="24"/>
          <w:szCs w:val="24"/>
        </w:rPr>
      </w:pPr>
      <w:r w:rsidRPr="00770408">
        <w:rPr>
          <w:rFonts w:ascii="Times New Roman" w:hAnsi="Times New Roman" w:cs="Times New Roman"/>
          <w:b/>
          <w:bCs/>
          <w:sz w:val="24"/>
          <w:szCs w:val="24"/>
        </w:rPr>
        <w:t>RE: Notice of Public Meeting to Consider the Draft 2022 Climate Change Scoping Plan (scopingplan2022)</w:t>
      </w:r>
    </w:p>
    <w:p w14:paraId="6555A5ED" w14:textId="21CB5EE6" w:rsidR="00724B27" w:rsidRPr="00770408" w:rsidRDefault="00724B27" w:rsidP="00724B27">
      <w:pPr>
        <w:pStyle w:val="xmsonormal"/>
        <w:rPr>
          <w:rFonts w:ascii="Times New Roman" w:hAnsi="Times New Roman" w:cs="Times New Roman"/>
          <w:sz w:val="24"/>
          <w:szCs w:val="24"/>
        </w:rPr>
      </w:pPr>
    </w:p>
    <w:p w14:paraId="3731DA8C" w14:textId="1F8C887D" w:rsidR="00724B27" w:rsidRPr="00770408" w:rsidRDefault="00724B27" w:rsidP="00724B27">
      <w:pPr>
        <w:pStyle w:val="xmsonormal"/>
        <w:rPr>
          <w:rFonts w:ascii="Times New Roman" w:hAnsi="Times New Roman" w:cs="Times New Roman"/>
          <w:sz w:val="24"/>
          <w:szCs w:val="24"/>
        </w:rPr>
      </w:pPr>
      <w:r w:rsidRPr="2E35EB49">
        <w:rPr>
          <w:rFonts w:ascii="Times New Roman" w:hAnsi="Times New Roman" w:cs="Times New Roman"/>
          <w:sz w:val="24"/>
          <w:szCs w:val="24"/>
        </w:rPr>
        <w:t xml:space="preserve">Comments Submitted Electronically via: </w:t>
      </w:r>
      <w:hyperlink r:id="rId11">
        <w:r w:rsidRPr="2E35EB49">
          <w:rPr>
            <w:rStyle w:val="Hyperlink"/>
            <w:rFonts w:ascii="Times New Roman" w:hAnsi="Times New Roman" w:cs="Times New Roman"/>
            <w:sz w:val="24"/>
            <w:szCs w:val="24"/>
          </w:rPr>
          <w:t>https://ww2.arb.ca.gov/applications/public-comments</w:t>
        </w:r>
      </w:hyperlink>
      <w:r w:rsidRPr="2E35EB49">
        <w:rPr>
          <w:rFonts w:ascii="Times New Roman" w:hAnsi="Times New Roman" w:cs="Times New Roman"/>
          <w:sz w:val="24"/>
          <w:szCs w:val="24"/>
        </w:rPr>
        <w:t xml:space="preserve"> </w:t>
      </w:r>
    </w:p>
    <w:p w14:paraId="7B58944D" w14:textId="103E390C" w:rsidR="00724B27" w:rsidRPr="00770408" w:rsidRDefault="00724B27" w:rsidP="00724B27">
      <w:pPr>
        <w:pStyle w:val="xmsonormal"/>
        <w:rPr>
          <w:rFonts w:ascii="Times New Roman" w:hAnsi="Times New Roman" w:cs="Times New Roman"/>
          <w:sz w:val="24"/>
          <w:szCs w:val="24"/>
        </w:rPr>
      </w:pPr>
    </w:p>
    <w:p w14:paraId="3E1F4A91" w14:textId="28259017" w:rsidR="00724B27" w:rsidRPr="00770408" w:rsidRDefault="00724B27" w:rsidP="00724B27">
      <w:pPr>
        <w:pStyle w:val="xmsonormal"/>
        <w:rPr>
          <w:rFonts w:ascii="Times New Roman" w:hAnsi="Times New Roman" w:cs="Times New Roman"/>
          <w:sz w:val="24"/>
          <w:szCs w:val="24"/>
        </w:rPr>
      </w:pPr>
      <w:r w:rsidRPr="00770408">
        <w:rPr>
          <w:rFonts w:ascii="Times New Roman" w:hAnsi="Times New Roman" w:cs="Times New Roman"/>
          <w:sz w:val="24"/>
          <w:szCs w:val="24"/>
        </w:rPr>
        <w:t>To: Liane M. Randolph, Chair</w:t>
      </w:r>
    </w:p>
    <w:p w14:paraId="441582DE" w14:textId="73012C1E" w:rsidR="00724B27" w:rsidRPr="00770408" w:rsidRDefault="00724B27" w:rsidP="00724B27">
      <w:pPr>
        <w:pStyle w:val="xmsonormal"/>
        <w:rPr>
          <w:rFonts w:ascii="Times New Roman" w:hAnsi="Times New Roman" w:cs="Times New Roman"/>
          <w:sz w:val="24"/>
          <w:szCs w:val="24"/>
        </w:rPr>
      </w:pPr>
      <w:r w:rsidRPr="00770408">
        <w:rPr>
          <w:rFonts w:ascii="Times New Roman" w:hAnsi="Times New Roman" w:cs="Times New Roman"/>
          <w:sz w:val="24"/>
          <w:szCs w:val="24"/>
        </w:rPr>
        <w:t>California Air Resources Board</w:t>
      </w:r>
    </w:p>
    <w:p w14:paraId="0F0666CD" w14:textId="7E080EAC" w:rsidR="00724B27" w:rsidRPr="00770408" w:rsidRDefault="00724B27" w:rsidP="00724B27">
      <w:pPr>
        <w:pStyle w:val="xmsonormal"/>
        <w:rPr>
          <w:rFonts w:ascii="Times New Roman" w:hAnsi="Times New Roman" w:cs="Times New Roman"/>
          <w:sz w:val="24"/>
          <w:szCs w:val="24"/>
        </w:rPr>
      </w:pPr>
      <w:r w:rsidRPr="00770408">
        <w:rPr>
          <w:rFonts w:ascii="Times New Roman" w:hAnsi="Times New Roman" w:cs="Times New Roman"/>
          <w:sz w:val="24"/>
          <w:szCs w:val="24"/>
        </w:rPr>
        <w:t>1011 I Street</w:t>
      </w:r>
    </w:p>
    <w:p w14:paraId="1627DEF0" w14:textId="3B7C8517" w:rsidR="00724B27" w:rsidRPr="00770408" w:rsidRDefault="00724B27" w:rsidP="00724B27">
      <w:pPr>
        <w:pStyle w:val="xmsonormal"/>
        <w:rPr>
          <w:rFonts w:ascii="Times New Roman" w:hAnsi="Times New Roman" w:cs="Times New Roman"/>
          <w:sz w:val="24"/>
          <w:szCs w:val="24"/>
        </w:rPr>
      </w:pPr>
      <w:r w:rsidRPr="00770408">
        <w:rPr>
          <w:rFonts w:ascii="Times New Roman" w:hAnsi="Times New Roman" w:cs="Times New Roman"/>
          <w:sz w:val="24"/>
          <w:szCs w:val="24"/>
        </w:rPr>
        <w:t>P.O. Box 2815</w:t>
      </w:r>
    </w:p>
    <w:p w14:paraId="330AA6DD" w14:textId="1AA1566D" w:rsidR="00724B27" w:rsidRPr="00770408" w:rsidRDefault="00724B27" w:rsidP="00724B27">
      <w:pPr>
        <w:pStyle w:val="xmsonormal"/>
        <w:rPr>
          <w:rFonts w:ascii="Times New Roman" w:hAnsi="Times New Roman" w:cs="Times New Roman"/>
          <w:sz w:val="24"/>
          <w:szCs w:val="24"/>
        </w:rPr>
      </w:pPr>
      <w:r w:rsidRPr="00770408">
        <w:rPr>
          <w:rFonts w:ascii="Times New Roman" w:hAnsi="Times New Roman" w:cs="Times New Roman"/>
          <w:sz w:val="24"/>
          <w:szCs w:val="24"/>
        </w:rPr>
        <w:t>Sacramento, CA 95812</w:t>
      </w:r>
    </w:p>
    <w:p w14:paraId="3A7D5250" w14:textId="74CBA22C" w:rsidR="00724B27" w:rsidRPr="00770408" w:rsidRDefault="00724B27" w:rsidP="00724B27">
      <w:pPr>
        <w:pStyle w:val="xmsonormal"/>
        <w:rPr>
          <w:rFonts w:ascii="Times New Roman" w:hAnsi="Times New Roman" w:cs="Times New Roman"/>
          <w:sz w:val="24"/>
          <w:szCs w:val="24"/>
        </w:rPr>
      </w:pPr>
    </w:p>
    <w:p w14:paraId="43196D64" w14:textId="31DE8630" w:rsidR="00724B27" w:rsidRPr="00770408" w:rsidRDefault="00724B27" w:rsidP="00724B27">
      <w:pPr>
        <w:pStyle w:val="xmsonormal"/>
        <w:rPr>
          <w:rFonts w:ascii="Times New Roman" w:hAnsi="Times New Roman" w:cs="Times New Roman"/>
          <w:sz w:val="24"/>
          <w:szCs w:val="24"/>
        </w:rPr>
      </w:pPr>
      <w:r w:rsidRPr="00770408">
        <w:rPr>
          <w:rFonts w:ascii="Times New Roman" w:hAnsi="Times New Roman" w:cs="Times New Roman"/>
          <w:sz w:val="24"/>
          <w:szCs w:val="24"/>
        </w:rPr>
        <w:t xml:space="preserve">Dear </w:t>
      </w:r>
      <w:r w:rsidR="00770408" w:rsidRPr="00770408">
        <w:rPr>
          <w:rFonts w:ascii="Times New Roman" w:hAnsi="Times New Roman" w:cs="Times New Roman"/>
          <w:sz w:val="24"/>
          <w:szCs w:val="24"/>
        </w:rPr>
        <w:t>Madam Chair</w:t>
      </w:r>
      <w:r w:rsidRPr="00770408">
        <w:rPr>
          <w:rFonts w:ascii="Times New Roman" w:hAnsi="Times New Roman" w:cs="Times New Roman"/>
          <w:sz w:val="24"/>
          <w:szCs w:val="24"/>
        </w:rPr>
        <w:t>:</w:t>
      </w:r>
    </w:p>
    <w:p w14:paraId="4846DFDA" w14:textId="62067992" w:rsidR="00724B27" w:rsidRPr="00770408" w:rsidRDefault="00724B27" w:rsidP="00724B27">
      <w:pPr>
        <w:pStyle w:val="xmsonormal"/>
        <w:rPr>
          <w:rFonts w:ascii="Times New Roman" w:hAnsi="Times New Roman" w:cs="Times New Roman"/>
          <w:sz w:val="24"/>
          <w:szCs w:val="24"/>
        </w:rPr>
      </w:pPr>
    </w:p>
    <w:p w14:paraId="2D72CBE7" w14:textId="64205571" w:rsidR="00724B27" w:rsidRPr="00770408" w:rsidRDefault="00724B27" w:rsidP="00724B27">
      <w:pPr>
        <w:pStyle w:val="xmsonormal"/>
        <w:rPr>
          <w:rFonts w:ascii="Times New Roman" w:hAnsi="Times New Roman" w:cs="Times New Roman"/>
          <w:sz w:val="24"/>
          <w:szCs w:val="24"/>
        </w:rPr>
      </w:pPr>
      <w:r w:rsidRPr="2E35EB49">
        <w:rPr>
          <w:rFonts w:ascii="Times New Roman" w:hAnsi="Times New Roman" w:cs="Times New Roman"/>
          <w:sz w:val="24"/>
          <w:szCs w:val="24"/>
        </w:rPr>
        <w:t>The</w:t>
      </w:r>
      <w:r w:rsidR="003421BB" w:rsidRPr="2E35EB49">
        <w:rPr>
          <w:rFonts w:ascii="Times New Roman" w:hAnsi="Times New Roman" w:cs="Times New Roman"/>
          <w:sz w:val="24"/>
          <w:szCs w:val="24"/>
        </w:rPr>
        <w:t>se</w:t>
      </w:r>
      <w:r w:rsidRPr="2E35EB49">
        <w:rPr>
          <w:rFonts w:ascii="Times New Roman" w:hAnsi="Times New Roman" w:cs="Times New Roman"/>
          <w:sz w:val="24"/>
          <w:szCs w:val="24"/>
        </w:rPr>
        <w:t xml:space="preserve"> comments are submitted by the California Forestry Association</w:t>
      </w:r>
      <w:r w:rsidR="00543F58" w:rsidRPr="2E35EB49">
        <w:rPr>
          <w:rFonts w:ascii="Times New Roman" w:hAnsi="Times New Roman" w:cs="Times New Roman"/>
          <w:sz w:val="24"/>
          <w:szCs w:val="24"/>
        </w:rPr>
        <w:t xml:space="preserve"> (Calforests)</w:t>
      </w:r>
      <w:r w:rsidRPr="2E35EB49">
        <w:rPr>
          <w:rFonts w:ascii="Times New Roman" w:hAnsi="Times New Roman" w:cs="Times New Roman"/>
          <w:sz w:val="24"/>
          <w:szCs w:val="24"/>
        </w:rPr>
        <w:t xml:space="preserve"> and address the </w:t>
      </w:r>
      <w:r w:rsidR="00147ECD">
        <w:rPr>
          <w:rFonts w:ascii="Times New Roman" w:hAnsi="Times New Roman" w:cs="Times New Roman"/>
          <w:sz w:val="24"/>
          <w:szCs w:val="24"/>
        </w:rPr>
        <w:t xml:space="preserve">Air Resources Board (ARB) </w:t>
      </w:r>
      <w:r w:rsidRPr="2E35EB49">
        <w:rPr>
          <w:rFonts w:ascii="Times New Roman" w:hAnsi="Times New Roman" w:cs="Times New Roman"/>
          <w:sz w:val="24"/>
          <w:szCs w:val="24"/>
        </w:rPr>
        <w:t>Draft 2022 Climate Change Scoping Plan and Appendix I, Natural and Working Lands (NWL) Technical Support Documentation.</w:t>
      </w:r>
    </w:p>
    <w:p w14:paraId="489EF7F6" w14:textId="159B6C37" w:rsidR="00724B27" w:rsidRPr="00770408" w:rsidRDefault="00724B27" w:rsidP="00724B27">
      <w:pPr>
        <w:pStyle w:val="xmsonormal"/>
        <w:rPr>
          <w:rFonts w:ascii="Times New Roman" w:hAnsi="Times New Roman" w:cs="Times New Roman"/>
          <w:sz w:val="24"/>
          <w:szCs w:val="24"/>
        </w:rPr>
      </w:pPr>
    </w:p>
    <w:p w14:paraId="650FC6BA" w14:textId="72F2FEE0" w:rsidR="00AE38F5" w:rsidRPr="00DC37B4" w:rsidRDefault="00DC37B4" w:rsidP="00724B27">
      <w:pPr>
        <w:pStyle w:val="xmsonormal"/>
        <w:rPr>
          <w:rFonts w:ascii="Times New Roman" w:hAnsi="Times New Roman" w:cs="Times New Roman"/>
          <w:sz w:val="24"/>
          <w:szCs w:val="24"/>
        </w:rPr>
      </w:pPr>
      <w:r w:rsidRPr="00DC37B4">
        <w:rPr>
          <w:rFonts w:ascii="Times New Roman" w:hAnsi="Times New Roman" w:cs="Times New Roman"/>
          <w:sz w:val="24"/>
          <w:szCs w:val="24"/>
        </w:rPr>
        <w:t>Calforests is the preeminent trade association and advocate for the state’s forest industry. Collectively, our members – private forestland owners – manage nearly 3.5 million acres of forest land throughout the state and operate nearly the entirety of the state’s forest products infrastructure, including sawmills, veneer mills, biomass power plants and several Licensed Timber Operators.</w:t>
      </w:r>
    </w:p>
    <w:p w14:paraId="0688D6B5" w14:textId="77777777" w:rsidR="00DC37B4" w:rsidRPr="00770408" w:rsidRDefault="00DC37B4" w:rsidP="00724B27">
      <w:pPr>
        <w:pStyle w:val="xmsonormal"/>
        <w:rPr>
          <w:rFonts w:ascii="Times New Roman" w:hAnsi="Times New Roman" w:cs="Times New Roman"/>
          <w:sz w:val="24"/>
          <w:szCs w:val="24"/>
        </w:rPr>
      </w:pPr>
    </w:p>
    <w:p w14:paraId="41270831" w14:textId="5D20DF35" w:rsidR="00AE38F5" w:rsidRDefault="00AE38F5" w:rsidP="00724B27">
      <w:pPr>
        <w:pStyle w:val="xmsonormal"/>
        <w:rPr>
          <w:rFonts w:ascii="Times New Roman" w:hAnsi="Times New Roman" w:cs="Times New Roman"/>
          <w:b/>
          <w:bCs/>
          <w:sz w:val="24"/>
          <w:szCs w:val="24"/>
        </w:rPr>
      </w:pPr>
      <w:r w:rsidRPr="2E35EB49">
        <w:rPr>
          <w:rFonts w:ascii="Times New Roman" w:hAnsi="Times New Roman" w:cs="Times New Roman"/>
          <w:b/>
          <w:bCs/>
          <w:sz w:val="24"/>
          <w:szCs w:val="24"/>
        </w:rPr>
        <w:t>Summary of Calforests Comments:</w:t>
      </w:r>
    </w:p>
    <w:p w14:paraId="511FE326" w14:textId="77777777" w:rsidR="00DC37B4" w:rsidRPr="00770408" w:rsidRDefault="00DC37B4" w:rsidP="00724B27">
      <w:pPr>
        <w:pStyle w:val="xmsonormal"/>
        <w:rPr>
          <w:rFonts w:ascii="Times New Roman" w:hAnsi="Times New Roman" w:cs="Times New Roman"/>
          <w:b/>
          <w:bCs/>
          <w:sz w:val="24"/>
          <w:szCs w:val="24"/>
        </w:rPr>
      </w:pPr>
    </w:p>
    <w:p w14:paraId="2F05E277" w14:textId="559307B3" w:rsidR="0053269E" w:rsidRDefault="00DC37B4" w:rsidP="00724B27">
      <w:pPr>
        <w:pStyle w:val="xmsonormal"/>
        <w:rPr>
          <w:rFonts w:ascii="Times New Roman" w:hAnsi="Times New Roman" w:cs="Times New Roman"/>
          <w:sz w:val="24"/>
          <w:szCs w:val="24"/>
        </w:rPr>
      </w:pPr>
      <w:r>
        <w:rPr>
          <w:rFonts w:ascii="Times New Roman" w:hAnsi="Times New Roman" w:cs="Times New Roman"/>
          <w:sz w:val="24"/>
          <w:szCs w:val="24"/>
        </w:rPr>
        <w:t>Calforests offers several comments, with a particular focus on the following subject matter:</w:t>
      </w:r>
    </w:p>
    <w:p w14:paraId="72DB06F2" w14:textId="77777777" w:rsidR="00DC37B4" w:rsidRPr="00770408" w:rsidRDefault="00DC37B4" w:rsidP="00724B27">
      <w:pPr>
        <w:pStyle w:val="xmsonormal"/>
        <w:rPr>
          <w:rFonts w:ascii="Times New Roman" w:hAnsi="Times New Roman" w:cs="Times New Roman"/>
          <w:sz w:val="24"/>
          <w:szCs w:val="24"/>
        </w:rPr>
      </w:pPr>
    </w:p>
    <w:p w14:paraId="36FAE6C7" w14:textId="0F3C0179" w:rsidR="00E6419B" w:rsidRPr="00770408" w:rsidRDefault="007941AF" w:rsidP="0053269E">
      <w:pPr>
        <w:pStyle w:val="xmsonormal"/>
        <w:numPr>
          <w:ilvl w:val="0"/>
          <w:numId w:val="24"/>
        </w:numPr>
        <w:rPr>
          <w:rFonts w:ascii="Times New Roman" w:hAnsi="Times New Roman" w:cs="Times New Roman"/>
          <w:sz w:val="24"/>
          <w:szCs w:val="24"/>
        </w:rPr>
      </w:pPr>
      <w:r w:rsidRPr="2E35EB49">
        <w:rPr>
          <w:rFonts w:ascii="Times New Roman" w:hAnsi="Times New Roman" w:cs="Times New Roman"/>
          <w:sz w:val="24"/>
          <w:szCs w:val="24"/>
        </w:rPr>
        <w:t>D</w:t>
      </w:r>
      <w:r w:rsidR="00AE38F5" w:rsidRPr="2E35EB49">
        <w:rPr>
          <w:rFonts w:ascii="Times New Roman" w:hAnsi="Times New Roman" w:cs="Times New Roman"/>
          <w:sz w:val="24"/>
          <w:szCs w:val="24"/>
        </w:rPr>
        <w:t>isparities</w:t>
      </w:r>
      <w:r w:rsidR="00DC37B4" w:rsidRPr="2E35EB49">
        <w:rPr>
          <w:rFonts w:ascii="Times New Roman" w:hAnsi="Times New Roman" w:cs="Times New Roman"/>
          <w:sz w:val="24"/>
          <w:szCs w:val="24"/>
        </w:rPr>
        <w:t xml:space="preserve"> between State Department responsible for </w:t>
      </w:r>
      <w:r w:rsidR="00AE38F5" w:rsidRPr="2E35EB49">
        <w:rPr>
          <w:rFonts w:ascii="Times New Roman" w:hAnsi="Times New Roman" w:cs="Times New Roman"/>
          <w:sz w:val="24"/>
          <w:szCs w:val="24"/>
        </w:rPr>
        <w:t>analyzing carbon stocks</w:t>
      </w:r>
      <w:r w:rsidR="00DC37B4" w:rsidRPr="2E35EB49">
        <w:rPr>
          <w:rFonts w:ascii="Times New Roman" w:hAnsi="Times New Roman" w:cs="Times New Roman"/>
          <w:sz w:val="24"/>
          <w:szCs w:val="24"/>
        </w:rPr>
        <w:t xml:space="preserve"> of forestlands</w:t>
      </w:r>
    </w:p>
    <w:p w14:paraId="2AEAE5DE" w14:textId="4CB181CD" w:rsidR="0053269E" w:rsidRPr="00770408" w:rsidRDefault="00DC37B4" w:rsidP="0053269E">
      <w:pPr>
        <w:pStyle w:val="xmsonormal"/>
        <w:numPr>
          <w:ilvl w:val="0"/>
          <w:numId w:val="24"/>
        </w:numPr>
        <w:rPr>
          <w:rFonts w:ascii="Times New Roman" w:hAnsi="Times New Roman" w:cs="Times New Roman"/>
          <w:sz w:val="24"/>
          <w:szCs w:val="24"/>
        </w:rPr>
      </w:pPr>
      <w:r>
        <w:rPr>
          <w:rFonts w:ascii="Times New Roman" w:hAnsi="Times New Roman" w:cs="Times New Roman"/>
          <w:sz w:val="24"/>
          <w:szCs w:val="24"/>
        </w:rPr>
        <w:t>Reforestation</w:t>
      </w:r>
    </w:p>
    <w:p w14:paraId="547500DE" w14:textId="3AF4C5BC" w:rsidR="00E6419B" w:rsidRPr="00770408" w:rsidRDefault="00C87BA8" w:rsidP="0053269E">
      <w:pPr>
        <w:pStyle w:val="xmsonormal"/>
        <w:numPr>
          <w:ilvl w:val="0"/>
          <w:numId w:val="24"/>
        </w:numPr>
        <w:rPr>
          <w:rFonts w:ascii="Times New Roman" w:hAnsi="Times New Roman" w:cs="Times New Roman"/>
          <w:sz w:val="24"/>
          <w:szCs w:val="24"/>
        </w:rPr>
      </w:pPr>
      <w:r>
        <w:rPr>
          <w:rFonts w:ascii="Times New Roman" w:hAnsi="Times New Roman" w:cs="Times New Roman"/>
          <w:sz w:val="24"/>
          <w:szCs w:val="24"/>
        </w:rPr>
        <w:t xml:space="preserve">Consideration of </w:t>
      </w:r>
      <w:r w:rsidR="00AE38F5" w:rsidRPr="00770408">
        <w:rPr>
          <w:rFonts w:ascii="Times New Roman" w:hAnsi="Times New Roman" w:cs="Times New Roman"/>
          <w:sz w:val="24"/>
          <w:szCs w:val="24"/>
        </w:rPr>
        <w:t>forest biomass utilization</w:t>
      </w:r>
    </w:p>
    <w:p w14:paraId="78D57B8E" w14:textId="5B529C3B" w:rsidR="00AE38F5" w:rsidRDefault="00E6419B" w:rsidP="00E6419B">
      <w:pPr>
        <w:pStyle w:val="xmsonormal"/>
        <w:numPr>
          <w:ilvl w:val="0"/>
          <w:numId w:val="24"/>
        </w:numPr>
        <w:rPr>
          <w:rFonts w:ascii="Times New Roman" w:hAnsi="Times New Roman" w:cs="Times New Roman"/>
          <w:sz w:val="24"/>
          <w:szCs w:val="24"/>
        </w:rPr>
      </w:pPr>
      <w:r w:rsidRPr="00770408">
        <w:rPr>
          <w:rFonts w:ascii="Times New Roman" w:hAnsi="Times New Roman" w:cs="Times New Roman"/>
          <w:sz w:val="24"/>
          <w:szCs w:val="24"/>
        </w:rPr>
        <w:t>M</w:t>
      </w:r>
      <w:r w:rsidR="00AE38F5" w:rsidRPr="00770408">
        <w:rPr>
          <w:rFonts w:ascii="Times New Roman" w:hAnsi="Times New Roman" w:cs="Times New Roman"/>
          <w:sz w:val="24"/>
          <w:szCs w:val="24"/>
        </w:rPr>
        <w:t xml:space="preserve">odeling </w:t>
      </w:r>
      <w:r w:rsidR="007941AF">
        <w:rPr>
          <w:rFonts w:ascii="Times New Roman" w:hAnsi="Times New Roman" w:cs="Times New Roman"/>
          <w:sz w:val="24"/>
          <w:szCs w:val="24"/>
        </w:rPr>
        <w:t xml:space="preserve">efforts </w:t>
      </w:r>
      <w:r w:rsidR="00AE38F5" w:rsidRPr="00770408">
        <w:rPr>
          <w:rFonts w:ascii="Times New Roman" w:hAnsi="Times New Roman" w:cs="Times New Roman"/>
          <w:sz w:val="24"/>
          <w:szCs w:val="24"/>
        </w:rPr>
        <w:t xml:space="preserve">based </w:t>
      </w:r>
      <w:r w:rsidR="00E81449" w:rsidRPr="00770408">
        <w:rPr>
          <w:rFonts w:ascii="Times New Roman" w:hAnsi="Times New Roman" w:cs="Times New Roman"/>
          <w:sz w:val="24"/>
          <w:szCs w:val="24"/>
        </w:rPr>
        <w:t>on</w:t>
      </w:r>
      <w:r w:rsidR="00AE38F5" w:rsidRPr="00770408">
        <w:rPr>
          <w:rFonts w:ascii="Times New Roman" w:hAnsi="Times New Roman" w:cs="Times New Roman"/>
          <w:sz w:val="24"/>
          <w:szCs w:val="24"/>
        </w:rPr>
        <w:t xml:space="preserve"> </w:t>
      </w:r>
      <w:r w:rsidR="00DC37B4">
        <w:rPr>
          <w:rFonts w:ascii="Times New Roman" w:hAnsi="Times New Roman" w:cs="Times New Roman"/>
          <w:sz w:val="24"/>
          <w:szCs w:val="24"/>
        </w:rPr>
        <w:t>forest inventory</w:t>
      </w:r>
      <w:r w:rsidR="004C2F4E">
        <w:rPr>
          <w:rFonts w:ascii="Times New Roman" w:hAnsi="Times New Roman" w:cs="Times New Roman"/>
          <w:sz w:val="24"/>
          <w:szCs w:val="24"/>
        </w:rPr>
        <w:t xml:space="preserve"> </w:t>
      </w:r>
      <w:r w:rsidR="00AE38F5" w:rsidRPr="00770408">
        <w:rPr>
          <w:rFonts w:ascii="Times New Roman" w:hAnsi="Times New Roman" w:cs="Times New Roman"/>
          <w:sz w:val="24"/>
          <w:szCs w:val="24"/>
        </w:rPr>
        <w:t xml:space="preserve">data </w:t>
      </w:r>
      <w:r w:rsidR="00DC37B4">
        <w:rPr>
          <w:rFonts w:ascii="Times New Roman" w:hAnsi="Times New Roman" w:cs="Times New Roman"/>
          <w:sz w:val="24"/>
          <w:szCs w:val="24"/>
        </w:rPr>
        <w:t xml:space="preserve">from </w:t>
      </w:r>
      <w:r w:rsidR="00E81449" w:rsidRPr="00770408">
        <w:rPr>
          <w:rFonts w:ascii="Times New Roman" w:hAnsi="Times New Roman" w:cs="Times New Roman"/>
          <w:sz w:val="24"/>
          <w:szCs w:val="24"/>
        </w:rPr>
        <w:t>2001-</w:t>
      </w:r>
      <w:r w:rsidR="00AE38F5" w:rsidRPr="00770408">
        <w:rPr>
          <w:rFonts w:ascii="Times New Roman" w:hAnsi="Times New Roman" w:cs="Times New Roman"/>
          <w:sz w:val="24"/>
          <w:szCs w:val="24"/>
        </w:rPr>
        <w:t xml:space="preserve"> 2014</w:t>
      </w:r>
      <w:r w:rsidR="00F736A8" w:rsidRPr="00770408">
        <w:rPr>
          <w:rFonts w:ascii="Times New Roman" w:hAnsi="Times New Roman" w:cs="Times New Roman"/>
          <w:sz w:val="24"/>
          <w:szCs w:val="24"/>
        </w:rPr>
        <w:t>,</w:t>
      </w:r>
      <w:r w:rsidR="00AE38F5" w:rsidRPr="00770408">
        <w:rPr>
          <w:rFonts w:ascii="Times New Roman" w:hAnsi="Times New Roman" w:cs="Times New Roman"/>
          <w:sz w:val="24"/>
          <w:szCs w:val="24"/>
        </w:rPr>
        <w:t xml:space="preserve"> when substantial </w:t>
      </w:r>
      <w:r w:rsidR="007941AF">
        <w:rPr>
          <w:rFonts w:ascii="Times New Roman" w:hAnsi="Times New Roman" w:cs="Times New Roman"/>
          <w:sz w:val="24"/>
          <w:szCs w:val="24"/>
        </w:rPr>
        <w:t xml:space="preserve">inventory </w:t>
      </w:r>
      <w:r w:rsidR="00AE38F5" w:rsidRPr="00770408">
        <w:rPr>
          <w:rFonts w:ascii="Times New Roman" w:hAnsi="Times New Roman" w:cs="Times New Roman"/>
          <w:sz w:val="24"/>
          <w:szCs w:val="24"/>
        </w:rPr>
        <w:t xml:space="preserve">data </w:t>
      </w:r>
      <w:r w:rsidR="007941AF">
        <w:rPr>
          <w:rFonts w:ascii="Times New Roman" w:hAnsi="Times New Roman" w:cs="Times New Roman"/>
          <w:sz w:val="24"/>
          <w:szCs w:val="24"/>
        </w:rPr>
        <w:t xml:space="preserve">covering </w:t>
      </w:r>
      <w:r w:rsidR="00AE38F5" w:rsidRPr="00770408">
        <w:rPr>
          <w:rFonts w:ascii="Times New Roman" w:hAnsi="Times New Roman" w:cs="Times New Roman"/>
          <w:sz w:val="24"/>
          <w:szCs w:val="24"/>
        </w:rPr>
        <w:t>2015-2021</w:t>
      </w:r>
      <w:r w:rsidR="007941AF">
        <w:rPr>
          <w:rFonts w:ascii="Times New Roman" w:hAnsi="Times New Roman" w:cs="Times New Roman"/>
          <w:sz w:val="24"/>
          <w:szCs w:val="24"/>
        </w:rPr>
        <w:t>exists</w:t>
      </w:r>
      <w:r w:rsidRPr="00770408">
        <w:rPr>
          <w:rFonts w:ascii="Times New Roman" w:hAnsi="Times New Roman" w:cs="Times New Roman"/>
          <w:sz w:val="24"/>
          <w:szCs w:val="24"/>
        </w:rPr>
        <w:t xml:space="preserve"> </w:t>
      </w:r>
      <w:r w:rsidR="007941AF">
        <w:rPr>
          <w:rFonts w:ascii="Times New Roman" w:hAnsi="Times New Roman" w:cs="Times New Roman"/>
          <w:sz w:val="24"/>
          <w:szCs w:val="24"/>
        </w:rPr>
        <w:t>and demonstrates that</w:t>
      </w:r>
      <w:r w:rsidR="00E019D9" w:rsidRPr="00770408">
        <w:rPr>
          <w:rFonts w:ascii="Times New Roman" w:hAnsi="Times New Roman" w:cs="Times New Roman"/>
          <w:sz w:val="24"/>
          <w:szCs w:val="24"/>
        </w:rPr>
        <w:t xml:space="preserve"> wildfire</w:t>
      </w:r>
      <w:r w:rsidR="002C5688" w:rsidRPr="00770408">
        <w:rPr>
          <w:rFonts w:ascii="Times New Roman" w:hAnsi="Times New Roman" w:cs="Times New Roman"/>
          <w:sz w:val="24"/>
          <w:szCs w:val="24"/>
        </w:rPr>
        <w:t>s</w:t>
      </w:r>
      <w:r w:rsidR="00E019D9" w:rsidRPr="00770408">
        <w:rPr>
          <w:rFonts w:ascii="Times New Roman" w:hAnsi="Times New Roman" w:cs="Times New Roman"/>
          <w:sz w:val="24"/>
          <w:szCs w:val="24"/>
        </w:rPr>
        <w:t xml:space="preserve"> ha</w:t>
      </w:r>
      <w:r w:rsidR="002C5688" w:rsidRPr="00770408">
        <w:rPr>
          <w:rFonts w:ascii="Times New Roman" w:hAnsi="Times New Roman" w:cs="Times New Roman"/>
          <w:sz w:val="24"/>
          <w:szCs w:val="24"/>
        </w:rPr>
        <w:t>ve</w:t>
      </w:r>
      <w:r w:rsidR="00E019D9" w:rsidRPr="00770408">
        <w:rPr>
          <w:rFonts w:ascii="Times New Roman" w:hAnsi="Times New Roman" w:cs="Times New Roman"/>
          <w:sz w:val="24"/>
          <w:szCs w:val="24"/>
        </w:rPr>
        <w:t xml:space="preserve"> already</w:t>
      </w:r>
      <w:r w:rsidR="004C2295" w:rsidRPr="00770408">
        <w:rPr>
          <w:rFonts w:ascii="Times New Roman" w:hAnsi="Times New Roman" w:cs="Times New Roman"/>
          <w:sz w:val="24"/>
          <w:szCs w:val="24"/>
        </w:rPr>
        <w:t xml:space="preserve"> dramatically altered the landscape</w:t>
      </w:r>
      <w:r w:rsidR="00E019D9" w:rsidRPr="00770408">
        <w:rPr>
          <w:rFonts w:ascii="Times New Roman" w:hAnsi="Times New Roman" w:cs="Times New Roman"/>
          <w:sz w:val="24"/>
          <w:szCs w:val="24"/>
        </w:rPr>
        <w:t xml:space="preserve"> surpass</w:t>
      </w:r>
      <w:r w:rsidR="00E32A92" w:rsidRPr="00770408">
        <w:rPr>
          <w:rFonts w:ascii="Times New Roman" w:hAnsi="Times New Roman" w:cs="Times New Roman"/>
          <w:sz w:val="24"/>
          <w:szCs w:val="24"/>
        </w:rPr>
        <w:t>ing</w:t>
      </w:r>
      <w:r w:rsidR="00E019D9" w:rsidRPr="00770408">
        <w:rPr>
          <w:rFonts w:ascii="Times New Roman" w:hAnsi="Times New Roman" w:cs="Times New Roman"/>
          <w:sz w:val="24"/>
          <w:szCs w:val="24"/>
        </w:rPr>
        <w:t xml:space="preserve"> all</w:t>
      </w:r>
      <w:r w:rsidRPr="00770408">
        <w:rPr>
          <w:rFonts w:ascii="Times New Roman" w:hAnsi="Times New Roman" w:cs="Times New Roman"/>
          <w:sz w:val="24"/>
          <w:szCs w:val="24"/>
        </w:rPr>
        <w:t xml:space="preserve"> forecasting</w:t>
      </w:r>
    </w:p>
    <w:p w14:paraId="4904039A" w14:textId="457D40DA" w:rsidR="004A2430" w:rsidRPr="00770408" w:rsidRDefault="004A2430" w:rsidP="00E6419B">
      <w:pPr>
        <w:pStyle w:val="xmsonormal"/>
        <w:numPr>
          <w:ilvl w:val="0"/>
          <w:numId w:val="24"/>
        </w:numPr>
        <w:rPr>
          <w:rFonts w:ascii="Times New Roman" w:hAnsi="Times New Roman" w:cs="Times New Roman"/>
          <w:sz w:val="24"/>
          <w:szCs w:val="24"/>
        </w:rPr>
      </w:pPr>
      <w:r>
        <w:rPr>
          <w:rFonts w:ascii="Times New Roman" w:hAnsi="Times New Roman" w:cs="Times New Roman"/>
          <w:sz w:val="24"/>
          <w:szCs w:val="24"/>
        </w:rPr>
        <w:t>Other</w:t>
      </w:r>
      <w:r w:rsidR="00BF7EFB">
        <w:rPr>
          <w:rFonts w:ascii="Times New Roman" w:hAnsi="Times New Roman" w:cs="Times New Roman"/>
          <w:sz w:val="24"/>
          <w:szCs w:val="24"/>
        </w:rPr>
        <w:t xml:space="preserve"> (Funding Sources)</w:t>
      </w:r>
    </w:p>
    <w:p w14:paraId="2A11B7AF" w14:textId="29BAC04B" w:rsidR="00724B27" w:rsidRPr="00770408" w:rsidRDefault="00724B27" w:rsidP="00724B27">
      <w:pPr>
        <w:pStyle w:val="xmsonormal"/>
        <w:rPr>
          <w:rFonts w:ascii="Times New Roman" w:hAnsi="Times New Roman" w:cs="Times New Roman"/>
          <w:b/>
          <w:bCs/>
          <w:sz w:val="24"/>
          <w:szCs w:val="24"/>
        </w:rPr>
      </w:pPr>
    </w:p>
    <w:p w14:paraId="6960D2F9" w14:textId="36B2C3D7" w:rsidR="00724B27" w:rsidRDefault="00724B27" w:rsidP="001A518B">
      <w:pPr>
        <w:pStyle w:val="xmsonormal"/>
        <w:numPr>
          <w:ilvl w:val="0"/>
          <w:numId w:val="23"/>
        </w:numPr>
        <w:ind w:left="360" w:hanging="360"/>
        <w:rPr>
          <w:rFonts w:ascii="Times New Roman" w:hAnsi="Times New Roman" w:cs="Times New Roman"/>
          <w:sz w:val="24"/>
          <w:szCs w:val="24"/>
        </w:rPr>
      </w:pPr>
      <w:r w:rsidRPr="2E35EB49">
        <w:rPr>
          <w:rFonts w:ascii="Times New Roman" w:hAnsi="Times New Roman" w:cs="Times New Roman"/>
          <w:b/>
          <w:bCs/>
          <w:sz w:val="24"/>
          <w:szCs w:val="24"/>
        </w:rPr>
        <w:lastRenderedPageBreak/>
        <w:t>Comments</w:t>
      </w:r>
      <w:r w:rsidRPr="2E35EB49">
        <w:rPr>
          <w:rFonts w:ascii="Times New Roman" w:hAnsi="Times New Roman" w:cs="Times New Roman"/>
          <w:sz w:val="24"/>
          <w:szCs w:val="24"/>
        </w:rPr>
        <w:t xml:space="preserve"> on the Draft 2022 Climate Change Scoping Plan and</w:t>
      </w:r>
      <w:r w:rsidR="00543F58" w:rsidRPr="2E35EB49">
        <w:rPr>
          <w:rFonts w:ascii="Times New Roman" w:hAnsi="Times New Roman" w:cs="Times New Roman"/>
          <w:sz w:val="24"/>
          <w:szCs w:val="24"/>
        </w:rPr>
        <w:t xml:space="preserve"> Appendix I, Natural and Working Lands Technical Support Documentation</w:t>
      </w:r>
      <w:r w:rsidR="00B8186B" w:rsidRPr="2E35EB49">
        <w:rPr>
          <w:rFonts w:ascii="Times New Roman" w:hAnsi="Times New Roman" w:cs="Times New Roman"/>
          <w:sz w:val="24"/>
          <w:szCs w:val="24"/>
        </w:rPr>
        <w:t>, are provided in groups of comments by each of the above five focus areas</w:t>
      </w:r>
      <w:r w:rsidR="00AB5A5D" w:rsidRPr="2E35EB49">
        <w:rPr>
          <w:rFonts w:ascii="Times New Roman" w:hAnsi="Times New Roman" w:cs="Times New Roman"/>
          <w:sz w:val="24"/>
          <w:szCs w:val="24"/>
        </w:rPr>
        <w:t xml:space="preserve">. </w:t>
      </w:r>
      <w:r w:rsidR="00B8186B" w:rsidRPr="2E35EB49">
        <w:rPr>
          <w:rFonts w:ascii="Times New Roman" w:hAnsi="Times New Roman" w:cs="Times New Roman"/>
          <w:sz w:val="24"/>
          <w:szCs w:val="24"/>
        </w:rPr>
        <w:t>Comments that are responding to a specific page(s) in the draft Scoping Plan or Appendix I are included below</w:t>
      </w:r>
      <w:r w:rsidR="002F6198" w:rsidRPr="2E35EB49">
        <w:rPr>
          <w:rFonts w:ascii="Times New Roman" w:hAnsi="Times New Roman" w:cs="Times New Roman"/>
          <w:sz w:val="24"/>
          <w:szCs w:val="24"/>
        </w:rPr>
        <w:t>.</w:t>
      </w:r>
    </w:p>
    <w:p w14:paraId="26087C47" w14:textId="2C795095" w:rsidR="000D6234" w:rsidRPr="00770408" w:rsidRDefault="000D6234" w:rsidP="2E35EB49">
      <w:pPr>
        <w:pStyle w:val="xmsonormal"/>
        <w:ind w:left="360"/>
        <w:rPr>
          <w:rFonts w:ascii="Times New Roman" w:hAnsi="Times New Roman" w:cs="Times New Roman"/>
          <w:sz w:val="24"/>
          <w:szCs w:val="24"/>
        </w:rPr>
      </w:pPr>
    </w:p>
    <w:p w14:paraId="40BBE052" w14:textId="4CB77D66" w:rsidR="004C05B1" w:rsidRPr="00BF7EFB" w:rsidRDefault="00F32674" w:rsidP="00BF7EFB">
      <w:pPr>
        <w:pStyle w:val="ListParagraph"/>
        <w:numPr>
          <w:ilvl w:val="0"/>
          <w:numId w:val="25"/>
        </w:numPr>
        <w:rPr>
          <w:rFonts w:ascii="Times New Roman" w:hAnsi="Times New Roman"/>
          <w:b/>
          <w:bCs/>
          <w:sz w:val="24"/>
          <w:szCs w:val="24"/>
        </w:rPr>
      </w:pPr>
      <w:r w:rsidRPr="00BF7EFB">
        <w:rPr>
          <w:rFonts w:ascii="Times New Roman" w:hAnsi="Times New Roman"/>
          <w:b/>
          <w:bCs/>
          <w:sz w:val="24"/>
          <w:szCs w:val="24"/>
        </w:rPr>
        <w:t>Disparities between State Department responsible for analyzing carbon stocks of forestlands</w:t>
      </w:r>
      <w:r w:rsidR="000D6234" w:rsidRPr="00BF7EFB">
        <w:rPr>
          <w:rFonts w:ascii="Times New Roman" w:hAnsi="Times New Roman"/>
          <w:b/>
          <w:bCs/>
          <w:sz w:val="24"/>
          <w:szCs w:val="24"/>
        </w:rPr>
        <w:t>:</w:t>
      </w:r>
    </w:p>
    <w:p w14:paraId="33396F58" w14:textId="5D0D0C2F" w:rsidR="00B8186B" w:rsidRDefault="000D6234" w:rsidP="00C06AF3">
      <w:pPr>
        <w:ind w:left="360"/>
        <w:rPr>
          <w:rFonts w:ascii="Times New Roman" w:hAnsi="Times New Roman" w:cs="Times New Roman"/>
        </w:rPr>
      </w:pPr>
      <w:r w:rsidRPr="00770408">
        <w:rPr>
          <w:rFonts w:ascii="Times New Roman" w:hAnsi="Times New Roman" w:cs="Times New Roman"/>
        </w:rPr>
        <w:t xml:space="preserve">Calforests is aware </w:t>
      </w:r>
      <w:r w:rsidR="00C5542D" w:rsidRPr="00770408">
        <w:rPr>
          <w:rFonts w:ascii="Times New Roman" w:hAnsi="Times New Roman" w:cs="Times New Roman"/>
        </w:rPr>
        <w:t>of</w:t>
      </w:r>
      <w:r w:rsidRPr="00770408">
        <w:rPr>
          <w:rFonts w:ascii="Times New Roman" w:hAnsi="Times New Roman" w:cs="Times New Roman"/>
        </w:rPr>
        <w:t xml:space="preserve"> several ongoing state efforts </w:t>
      </w:r>
      <w:r w:rsidR="00156EE4" w:rsidRPr="00770408">
        <w:rPr>
          <w:rFonts w:ascii="Times New Roman" w:hAnsi="Times New Roman" w:cs="Times New Roman"/>
        </w:rPr>
        <w:t xml:space="preserve">relating to </w:t>
      </w:r>
      <w:r w:rsidRPr="00770408">
        <w:rPr>
          <w:rFonts w:ascii="Times New Roman" w:hAnsi="Times New Roman" w:cs="Times New Roman"/>
        </w:rPr>
        <w:t>analyzing carbon stocks within the forested landscapes of California, with one of those associated with the Natural Working Lands effort that the DRAFT Scoping Plan relies upon</w:t>
      </w:r>
      <w:r w:rsidR="0095315F" w:rsidRPr="00770408">
        <w:rPr>
          <w:rFonts w:ascii="Times New Roman" w:hAnsi="Times New Roman" w:cs="Times New Roman"/>
        </w:rPr>
        <w:t xml:space="preserve">. </w:t>
      </w:r>
      <w:r w:rsidRPr="00770408">
        <w:rPr>
          <w:rFonts w:ascii="Times New Roman" w:hAnsi="Times New Roman" w:cs="Times New Roman"/>
        </w:rPr>
        <w:t xml:space="preserve">The other ongoing effort, which is </w:t>
      </w:r>
      <w:r w:rsidR="00156EE4" w:rsidRPr="00770408">
        <w:rPr>
          <w:rFonts w:ascii="Times New Roman" w:hAnsi="Times New Roman" w:cs="Times New Roman"/>
        </w:rPr>
        <w:t xml:space="preserve">an </w:t>
      </w:r>
      <w:r w:rsidRPr="00770408">
        <w:rPr>
          <w:rFonts w:ascii="Times New Roman" w:hAnsi="Times New Roman" w:cs="Times New Roman"/>
        </w:rPr>
        <w:t xml:space="preserve">annual update on forest carbon stocks, is being conducted by the State Board of Forestry and Fire Protection. </w:t>
      </w:r>
    </w:p>
    <w:p w14:paraId="3F4A76A9" w14:textId="77777777" w:rsidR="00B8186B" w:rsidRDefault="00B8186B" w:rsidP="00C06AF3">
      <w:pPr>
        <w:ind w:left="360"/>
        <w:rPr>
          <w:rFonts w:ascii="Times New Roman" w:hAnsi="Times New Roman" w:cs="Times New Roman"/>
        </w:rPr>
      </w:pPr>
    </w:p>
    <w:p w14:paraId="4471A5BD" w14:textId="3B0AF4C9" w:rsidR="001B41FA" w:rsidRDefault="000D6234" w:rsidP="00C06AF3">
      <w:pPr>
        <w:ind w:left="360"/>
        <w:rPr>
          <w:rFonts w:ascii="Times New Roman" w:hAnsi="Times New Roman" w:cs="Times New Roman"/>
        </w:rPr>
      </w:pPr>
      <w:r w:rsidRPr="2E35EB49">
        <w:rPr>
          <w:rFonts w:ascii="Times New Roman" w:hAnsi="Times New Roman" w:cs="Times New Roman"/>
        </w:rPr>
        <w:t>While it is often the case that parallel effort</w:t>
      </w:r>
      <w:r w:rsidR="007941AF" w:rsidRPr="2E35EB49">
        <w:rPr>
          <w:rFonts w:ascii="Times New Roman" w:hAnsi="Times New Roman" w:cs="Times New Roman"/>
        </w:rPr>
        <w:t>s</w:t>
      </w:r>
      <w:r w:rsidRPr="2E35EB49">
        <w:rPr>
          <w:rFonts w:ascii="Times New Roman" w:hAnsi="Times New Roman" w:cs="Times New Roman"/>
        </w:rPr>
        <w:t xml:space="preserve"> can generate varied outcomes based upon selected methods, models</w:t>
      </w:r>
      <w:r w:rsidR="00B8186B" w:rsidRPr="2E35EB49">
        <w:rPr>
          <w:rFonts w:ascii="Times New Roman" w:hAnsi="Times New Roman" w:cs="Times New Roman"/>
        </w:rPr>
        <w:t>,</w:t>
      </w:r>
      <w:r w:rsidRPr="2E35EB49">
        <w:rPr>
          <w:rFonts w:ascii="Times New Roman" w:hAnsi="Times New Roman" w:cs="Times New Roman"/>
        </w:rPr>
        <w:t xml:space="preserve"> or foundational data sources, the disparity between reported outcomes as they relate to annual rates of sequestration and storage, or emissions</w:t>
      </w:r>
      <w:r w:rsidR="001B41FA" w:rsidRPr="2E35EB49">
        <w:rPr>
          <w:rFonts w:ascii="Times New Roman" w:hAnsi="Times New Roman" w:cs="Times New Roman"/>
        </w:rPr>
        <w:t>,</w:t>
      </w:r>
      <w:r w:rsidRPr="2E35EB49">
        <w:rPr>
          <w:rFonts w:ascii="Times New Roman" w:hAnsi="Times New Roman" w:cs="Times New Roman"/>
        </w:rPr>
        <w:t xml:space="preserve"> is dramatic and widely disparate. In fact, the departure between these efforts reports a variance of nearly 80 </w:t>
      </w:r>
      <w:r w:rsidR="001B41FA" w:rsidRPr="2E35EB49">
        <w:rPr>
          <w:rFonts w:ascii="Times New Roman" w:hAnsi="Times New Roman" w:cs="Times New Roman"/>
        </w:rPr>
        <w:t>million metric tons (</w:t>
      </w:r>
      <w:r w:rsidRPr="2E35EB49">
        <w:rPr>
          <w:rFonts w:ascii="Times New Roman" w:hAnsi="Times New Roman" w:cs="Times New Roman"/>
        </w:rPr>
        <w:t>MMT</w:t>
      </w:r>
      <w:r w:rsidR="001B41FA" w:rsidRPr="2E35EB49">
        <w:rPr>
          <w:rFonts w:ascii="Times New Roman" w:hAnsi="Times New Roman" w:cs="Times New Roman"/>
        </w:rPr>
        <w:t>)</w:t>
      </w:r>
      <w:r w:rsidRPr="2E35EB49">
        <w:rPr>
          <w:rFonts w:ascii="Times New Roman" w:hAnsi="Times New Roman" w:cs="Times New Roman"/>
        </w:rPr>
        <w:t xml:space="preserve"> of annual contribution of forestlands to the carbon ledger. </w:t>
      </w:r>
    </w:p>
    <w:p w14:paraId="42EAF963" w14:textId="11CE4268" w:rsidR="00731844" w:rsidRPr="00576227" w:rsidRDefault="000147A7" w:rsidP="00731844">
      <w:pPr>
        <w:tabs>
          <w:tab w:val="left" w:pos="360"/>
        </w:tabs>
        <w:spacing w:before="240"/>
        <w:ind w:left="360"/>
        <w:rPr>
          <w:rFonts w:ascii="Times New Roman" w:eastAsia="Times New Roman" w:hAnsi="Times New Roman"/>
          <w:color w:val="000000"/>
        </w:rPr>
      </w:pPr>
      <w:r w:rsidRPr="2E35EB49">
        <w:rPr>
          <w:rFonts w:ascii="Times New Roman" w:hAnsi="Times New Roman"/>
        </w:rPr>
        <w:t>S</w:t>
      </w:r>
      <w:r w:rsidR="000D6234" w:rsidRPr="2E35EB49">
        <w:rPr>
          <w:rFonts w:ascii="Times New Roman" w:hAnsi="Times New Roman"/>
        </w:rPr>
        <w:t>ignificant investments made by the State on both ongoing assessments, as well as the expertise th</w:t>
      </w:r>
      <w:r w:rsidR="005C5F83" w:rsidRPr="2E35EB49">
        <w:rPr>
          <w:rFonts w:ascii="Times New Roman" w:hAnsi="Times New Roman"/>
        </w:rPr>
        <w:t>at</w:t>
      </w:r>
      <w:r w:rsidR="000D6234" w:rsidRPr="2E35EB49">
        <w:rPr>
          <w:rFonts w:ascii="Times New Roman" w:hAnsi="Times New Roman"/>
        </w:rPr>
        <w:t xml:space="preserve"> exists within the supporting agencies, </w:t>
      </w:r>
      <w:r w:rsidRPr="2E35EB49">
        <w:rPr>
          <w:rFonts w:ascii="Times New Roman" w:hAnsi="Times New Roman"/>
        </w:rPr>
        <w:t xml:space="preserve">should produce </w:t>
      </w:r>
      <w:r w:rsidR="000D6234" w:rsidRPr="2E35EB49">
        <w:rPr>
          <w:rFonts w:ascii="Times New Roman" w:hAnsi="Times New Roman"/>
        </w:rPr>
        <w:t>better alignment as it relates to outcomes</w:t>
      </w:r>
      <w:r w:rsidR="0095315F" w:rsidRPr="2E35EB49">
        <w:rPr>
          <w:rFonts w:ascii="Times New Roman" w:hAnsi="Times New Roman"/>
        </w:rPr>
        <w:t xml:space="preserve">. </w:t>
      </w:r>
      <w:r w:rsidR="000D6234" w:rsidRPr="2E35EB49">
        <w:rPr>
          <w:rFonts w:ascii="Times New Roman" w:hAnsi="Times New Roman"/>
        </w:rPr>
        <w:t>Calforests</w:t>
      </w:r>
      <w:r w:rsidR="00FE2702" w:rsidRPr="2E35EB49">
        <w:rPr>
          <w:rFonts w:ascii="Times New Roman" w:hAnsi="Times New Roman"/>
        </w:rPr>
        <w:t>,</w:t>
      </w:r>
      <w:r w:rsidR="000D6234" w:rsidRPr="2E35EB49">
        <w:rPr>
          <w:rFonts w:ascii="Times New Roman" w:hAnsi="Times New Roman"/>
        </w:rPr>
        <w:t xml:space="preserve"> therefore</w:t>
      </w:r>
      <w:r w:rsidR="00FE2702" w:rsidRPr="2E35EB49">
        <w:rPr>
          <w:rFonts w:ascii="Times New Roman" w:hAnsi="Times New Roman"/>
        </w:rPr>
        <w:t>,</w:t>
      </w:r>
      <w:r w:rsidR="000D6234" w:rsidRPr="2E35EB49">
        <w:rPr>
          <w:rFonts w:ascii="Times New Roman" w:hAnsi="Times New Roman"/>
        </w:rPr>
        <w:t xml:space="preserve"> respectfully requests that clarity be provided on the variations of methods and metrics relied upon by </w:t>
      </w:r>
      <w:r w:rsidR="00C55B23" w:rsidRPr="2E35EB49">
        <w:rPr>
          <w:rFonts w:ascii="Times New Roman" w:hAnsi="Times New Roman"/>
        </w:rPr>
        <w:t>the Air Resources Board (</w:t>
      </w:r>
      <w:r w:rsidR="000D6234" w:rsidRPr="2E35EB49">
        <w:rPr>
          <w:rFonts w:ascii="Times New Roman" w:hAnsi="Times New Roman"/>
        </w:rPr>
        <w:t>ARB</w:t>
      </w:r>
      <w:r w:rsidR="00C21791" w:rsidRPr="2E35EB49">
        <w:rPr>
          <w:rFonts w:ascii="Times New Roman" w:hAnsi="Times New Roman"/>
        </w:rPr>
        <w:t>)</w:t>
      </w:r>
      <w:r w:rsidR="000D6234" w:rsidRPr="2E35EB49">
        <w:rPr>
          <w:rFonts w:ascii="Times New Roman" w:hAnsi="Times New Roman"/>
        </w:rPr>
        <w:t xml:space="preserve"> that have resulted in outcomes for forest impacts on atmospheric carbon that diverge </w:t>
      </w:r>
      <w:r w:rsidR="00393E4E" w:rsidRPr="2E35EB49">
        <w:rPr>
          <w:rFonts w:ascii="Times New Roman" w:hAnsi="Times New Roman"/>
        </w:rPr>
        <w:t>dramatically</w:t>
      </w:r>
      <w:r w:rsidR="000D6234" w:rsidRPr="2E35EB49">
        <w:rPr>
          <w:rFonts w:ascii="Times New Roman" w:hAnsi="Times New Roman"/>
        </w:rPr>
        <w:t xml:space="preserve"> from the ongoing work published by the State Board of Forestry and Fire Protection</w:t>
      </w:r>
      <w:r w:rsidR="00C13A69">
        <w:rPr>
          <w:rFonts w:ascii="Times New Roman" w:hAnsi="Times New Roman"/>
        </w:rPr>
        <w:t xml:space="preserve"> (BoF)</w:t>
      </w:r>
      <w:r w:rsidR="009B396D">
        <w:rPr>
          <w:rFonts w:ascii="Times New Roman" w:hAnsi="Times New Roman"/>
        </w:rPr>
        <w:t xml:space="preserve"> (see ARB/BoF Forest Carbon inventory comparison</w:t>
      </w:r>
      <w:r w:rsidR="00C13A69">
        <w:rPr>
          <w:rFonts w:ascii="Times New Roman" w:hAnsi="Times New Roman"/>
        </w:rPr>
        <w:t xml:space="preserve"> at</w:t>
      </w:r>
      <w:r w:rsidR="00096A20">
        <w:rPr>
          <w:rFonts w:ascii="Times New Roman" w:hAnsi="Times New Roman"/>
        </w:rPr>
        <w:t>:</w:t>
      </w:r>
      <w:r w:rsidR="00096A20" w:rsidRPr="00096A20">
        <w:t xml:space="preserve"> </w:t>
      </w:r>
      <w:hyperlink r:id="rId12" w:history="1">
        <w:r w:rsidR="00096A20" w:rsidRPr="00D57435">
          <w:rPr>
            <w:rStyle w:val="Hyperlink"/>
            <w:rFonts w:ascii="Times New Roman" w:hAnsi="Times New Roman"/>
          </w:rPr>
          <w:t>https://bof.fire.ca.gov/media/cg5pu4ii/full-15 nwl_bof_forest_c_inventory_comparisons_v3.pdf</w:t>
        </w:r>
      </w:hyperlink>
      <w:r w:rsidR="00096A20">
        <w:rPr>
          <w:rFonts w:ascii="Times New Roman" w:hAnsi="Times New Roman"/>
        </w:rPr>
        <w:t xml:space="preserve"> </w:t>
      </w:r>
      <w:r w:rsidR="00C13A69">
        <w:rPr>
          <w:rFonts w:ascii="Times New Roman" w:hAnsi="Times New Roman"/>
        </w:rPr>
        <w:t xml:space="preserve"> </w:t>
      </w:r>
      <w:r w:rsidR="0057672F" w:rsidRPr="2E35EB49">
        <w:rPr>
          <w:rFonts w:ascii="Times New Roman" w:hAnsi="Times New Roman"/>
        </w:rPr>
        <w:t>)</w:t>
      </w:r>
      <w:r w:rsidR="00AB5A5D" w:rsidRPr="2E35EB49">
        <w:rPr>
          <w:rFonts w:ascii="Times New Roman" w:hAnsi="Times New Roman"/>
        </w:rPr>
        <w:t xml:space="preserve">. </w:t>
      </w:r>
      <w:r w:rsidR="006A0274" w:rsidRPr="2E35EB49">
        <w:rPr>
          <w:rFonts w:ascii="Times New Roman" w:eastAsia="Times New Roman" w:hAnsi="Times New Roman"/>
          <w:color w:val="000000" w:themeColor="text1"/>
        </w:rPr>
        <w:t>Calforests believes this presentation outlines the opportunities to utilize forest biomass and why the ARB modeling assumptions are biased towards residues being left in the forest.</w:t>
      </w:r>
    </w:p>
    <w:p w14:paraId="70242D2A" w14:textId="77777777" w:rsidR="00731844" w:rsidRDefault="00731844" w:rsidP="00BF2B7A">
      <w:pPr>
        <w:pStyle w:val="xmsonormal"/>
        <w:ind w:left="360"/>
        <w:rPr>
          <w:rFonts w:ascii="Times New Roman" w:eastAsia="Times New Roman" w:hAnsi="Times New Roman"/>
          <w:color w:val="000000"/>
          <w:sz w:val="24"/>
          <w:szCs w:val="24"/>
        </w:rPr>
      </w:pPr>
    </w:p>
    <w:p w14:paraId="684966FC" w14:textId="244E6FCF" w:rsidR="00BF2B7A" w:rsidRDefault="00BF2B7A" w:rsidP="00BF2B7A">
      <w:pPr>
        <w:pStyle w:val="xmsonormal"/>
        <w:ind w:left="360"/>
        <w:rPr>
          <w:rFonts w:ascii="Times New Roman" w:eastAsia="Times New Roman" w:hAnsi="Times New Roman"/>
          <w:color w:val="000000"/>
          <w:sz w:val="24"/>
          <w:szCs w:val="24"/>
        </w:rPr>
      </w:pPr>
      <w:r>
        <w:rPr>
          <w:rFonts w:ascii="Times New Roman" w:eastAsia="Times New Roman" w:hAnsi="Times New Roman"/>
          <w:color w:val="000000"/>
          <w:sz w:val="24"/>
          <w:szCs w:val="24"/>
        </w:rPr>
        <w:t>Calforests strongly urges that strong collaboration with the Board of Forestry and Fire Protection be developed to rectify the large disparity reported on the benefits or emissions of forests, and in doing so, take into consideration the above provided comments to assist in guiding that cooperative effort with new scenario modeling that more accurately represents the impact of forestlands on the state’s carbon balance sheet into the future.</w:t>
      </w:r>
    </w:p>
    <w:p w14:paraId="10AA1077" w14:textId="77777777" w:rsidR="005C45FF" w:rsidRDefault="005C45FF" w:rsidP="00BF2B7A">
      <w:pPr>
        <w:pStyle w:val="xmsonormal"/>
        <w:ind w:left="360"/>
        <w:rPr>
          <w:rFonts w:ascii="Times New Roman" w:hAnsi="Times New Roman" w:cs="Times New Roman"/>
          <w:sz w:val="24"/>
          <w:szCs w:val="24"/>
        </w:rPr>
      </w:pPr>
    </w:p>
    <w:p w14:paraId="509C6131" w14:textId="0E82C928" w:rsidR="00B51984" w:rsidRDefault="00B51984" w:rsidP="00B51984">
      <w:pPr>
        <w:pStyle w:val="xmsonormal"/>
        <w:numPr>
          <w:ilvl w:val="0"/>
          <w:numId w:val="25"/>
        </w:numPr>
        <w:rPr>
          <w:rFonts w:ascii="Times New Roman" w:hAnsi="Times New Roman" w:cs="Times New Roman"/>
          <w:b/>
          <w:bCs/>
          <w:sz w:val="24"/>
          <w:szCs w:val="24"/>
        </w:rPr>
      </w:pPr>
      <w:r w:rsidRPr="00920325">
        <w:rPr>
          <w:rFonts w:ascii="Times New Roman" w:hAnsi="Times New Roman" w:cs="Times New Roman"/>
          <w:b/>
          <w:bCs/>
          <w:sz w:val="24"/>
          <w:szCs w:val="24"/>
        </w:rPr>
        <w:t>Reforestation</w:t>
      </w:r>
    </w:p>
    <w:p w14:paraId="66758903" w14:textId="77777777" w:rsidR="00B60322" w:rsidRDefault="00B60322" w:rsidP="00B60322">
      <w:pPr>
        <w:pStyle w:val="xmsonormal"/>
        <w:ind w:left="720"/>
        <w:rPr>
          <w:rFonts w:ascii="Times New Roman" w:hAnsi="Times New Roman" w:cs="Times New Roman"/>
          <w:b/>
          <w:bCs/>
          <w:sz w:val="24"/>
          <w:szCs w:val="24"/>
        </w:rPr>
      </w:pPr>
    </w:p>
    <w:p w14:paraId="1D75B28D" w14:textId="7F791E2D" w:rsidR="00B60322" w:rsidRPr="00770408" w:rsidRDefault="00B60322" w:rsidP="00071D67">
      <w:pPr>
        <w:pStyle w:val="xmsonormal"/>
        <w:ind w:left="360"/>
        <w:rPr>
          <w:rFonts w:ascii="Times New Roman" w:hAnsi="Times New Roman" w:cs="Times New Roman"/>
          <w:sz w:val="24"/>
          <w:szCs w:val="24"/>
        </w:rPr>
      </w:pPr>
      <w:r w:rsidRPr="00770408">
        <w:rPr>
          <w:rFonts w:ascii="Times New Roman" w:hAnsi="Times New Roman" w:cs="Times New Roman"/>
          <w:sz w:val="24"/>
          <w:szCs w:val="24"/>
        </w:rPr>
        <w:t xml:space="preserve">Calforests could not find any specific discussion regarding reforestation. We believe reforestation must be </w:t>
      </w:r>
      <w:r>
        <w:rPr>
          <w:rFonts w:ascii="Times New Roman" w:hAnsi="Times New Roman" w:cs="Times New Roman"/>
          <w:sz w:val="24"/>
          <w:szCs w:val="24"/>
        </w:rPr>
        <w:t>a key element</w:t>
      </w:r>
      <w:r w:rsidRPr="00770408">
        <w:rPr>
          <w:rFonts w:ascii="Times New Roman" w:hAnsi="Times New Roman" w:cs="Times New Roman"/>
          <w:sz w:val="24"/>
          <w:szCs w:val="24"/>
        </w:rPr>
        <w:t xml:space="preserve"> of the modeling</w:t>
      </w:r>
      <w:r>
        <w:rPr>
          <w:rFonts w:ascii="Times New Roman" w:hAnsi="Times New Roman" w:cs="Times New Roman"/>
          <w:sz w:val="24"/>
          <w:szCs w:val="24"/>
        </w:rPr>
        <w:t xml:space="preserve"> and reporting</w:t>
      </w:r>
      <w:r w:rsidRPr="00770408">
        <w:rPr>
          <w:rFonts w:ascii="Times New Roman" w:hAnsi="Times New Roman" w:cs="Times New Roman"/>
          <w:sz w:val="24"/>
          <w:szCs w:val="24"/>
        </w:rPr>
        <w:t>.</w:t>
      </w:r>
    </w:p>
    <w:p w14:paraId="474F9EB1" w14:textId="77777777" w:rsidR="00B60322" w:rsidRPr="00770408" w:rsidRDefault="00B60322" w:rsidP="00071D67">
      <w:pPr>
        <w:pStyle w:val="ListParagraph"/>
        <w:ind w:left="360"/>
      </w:pPr>
    </w:p>
    <w:p w14:paraId="5487D37A" w14:textId="77777777" w:rsidR="00B60322" w:rsidRPr="00B60322" w:rsidRDefault="00B60322" w:rsidP="00071D67">
      <w:pPr>
        <w:pStyle w:val="ListParagraph"/>
        <w:ind w:left="360"/>
        <w:rPr>
          <w:rFonts w:ascii="Times New Roman" w:hAnsi="Times New Roman"/>
        </w:rPr>
      </w:pPr>
      <w:r w:rsidRPr="2E35EB49">
        <w:rPr>
          <w:rFonts w:ascii="Times New Roman" w:eastAsiaTheme="minorEastAsia" w:hAnsi="Times New Roman"/>
          <w:sz w:val="24"/>
          <w:szCs w:val="24"/>
        </w:rPr>
        <w:lastRenderedPageBreak/>
        <w:t>Reforestation plays a significant role in the practice of forestry. Silviculture, generally defined, is the practice of controlling growth, density, and structure for the purposes of propagating forests for the multi-use benefit include wildlife, timber, water resources, restoration, and carbon sequestration. Silviculture, particularly as it relates to certain even-aged prescriptions, include artificial reforestation, while some prescriptions, such as uneven-age, generally rely upon natural regeneration</w:t>
      </w:r>
      <w:r w:rsidRPr="2E35EB49">
        <w:rPr>
          <w:rFonts w:ascii="Times New Roman" w:hAnsi="Times New Roman"/>
        </w:rPr>
        <w:t xml:space="preserve">. </w:t>
      </w:r>
    </w:p>
    <w:p w14:paraId="79C8CDBA" w14:textId="77777777" w:rsidR="00B60322" w:rsidRPr="00B60322" w:rsidRDefault="00B60322" w:rsidP="00071D67">
      <w:pPr>
        <w:pStyle w:val="ListParagraph"/>
        <w:ind w:left="360"/>
        <w:rPr>
          <w:rFonts w:ascii="Times New Roman" w:hAnsi="Times New Roman"/>
        </w:rPr>
      </w:pPr>
    </w:p>
    <w:p w14:paraId="5A5BFE78" w14:textId="26C6A41B" w:rsidR="00B60322" w:rsidRPr="00B60322" w:rsidRDefault="00B60322" w:rsidP="2E35EB49">
      <w:pPr>
        <w:pStyle w:val="ListParagraph"/>
        <w:ind w:left="360"/>
        <w:rPr>
          <w:rFonts w:ascii="Times New Roman" w:eastAsiaTheme="minorEastAsia" w:hAnsi="Times New Roman"/>
          <w:sz w:val="24"/>
          <w:szCs w:val="24"/>
        </w:rPr>
      </w:pPr>
      <w:r w:rsidRPr="2E35EB49">
        <w:rPr>
          <w:rFonts w:ascii="Times New Roman" w:eastAsiaTheme="minorEastAsia" w:hAnsi="Times New Roman"/>
          <w:sz w:val="24"/>
          <w:szCs w:val="24"/>
        </w:rPr>
        <w:t xml:space="preserve">Regarding wildfire impacts, the benefit to long term carbon benefit commences with artificial regeneration, which is fully embraced by members of Calforests. Well stocked and well managed early successional stands of forests are of a significant benefit in terms of rates of, and capacity for, long term sequestration. </w:t>
      </w:r>
    </w:p>
    <w:p w14:paraId="6A72567A" w14:textId="6B71B818" w:rsidR="00274A48" w:rsidRPr="00920325" w:rsidRDefault="00B60322" w:rsidP="2E35EB49">
      <w:pPr>
        <w:pStyle w:val="xmsonormal"/>
        <w:ind w:left="360"/>
        <w:rPr>
          <w:rFonts w:ascii="Times New Roman" w:eastAsiaTheme="minorEastAsia" w:hAnsi="Times New Roman" w:cs="Times New Roman"/>
          <w:sz w:val="24"/>
          <w:szCs w:val="24"/>
        </w:rPr>
      </w:pPr>
      <w:r w:rsidRPr="2E35EB49">
        <w:rPr>
          <w:rFonts w:ascii="Times New Roman" w:eastAsiaTheme="minorEastAsia" w:hAnsi="Times New Roman" w:cs="Times New Roman"/>
          <w:sz w:val="24"/>
          <w:szCs w:val="24"/>
        </w:rPr>
        <w:t>Therefore, Calforests respectfully requests that clarity be provided on the inputs into the model relied on to develop the preferred alternative and how those models accurately convey the long-term benefits of reforestation implemented on well managed timberlands in contrast to lands,</w:t>
      </w:r>
      <w:r w:rsidR="00CD1677" w:rsidRPr="2E35EB49">
        <w:rPr>
          <w:rFonts w:ascii="Times New Roman" w:eastAsiaTheme="minorEastAsia" w:hAnsi="Times New Roman" w:cs="Times New Roman"/>
          <w:sz w:val="24"/>
          <w:szCs w:val="24"/>
        </w:rPr>
        <w:t xml:space="preserve"> particular those lands impacted through wildfire, which do not receive immediate artificial regeneration and maintenance.</w:t>
      </w:r>
    </w:p>
    <w:p w14:paraId="7D25963D" w14:textId="24019558" w:rsidR="008B03E5" w:rsidRPr="00B51984" w:rsidRDefault="008B03E5" w:rsidP="00B60322">
      <w:pPr>
        <w:ind w:left="360"/>
        <w:rPr>
          <w:rFonts w:ascii="Times New Roman" w:hAnsi="Times New Roman"/>
        </w:rPr>
      </w:pPr>
    </w:p>
    <w:p w14:paraId="63111D3B" w14:textId="178B6AF5" w:rsidR="008B03E5" w:rsidRPr="005C45FF" w:rsidRDefault="008B03E5" w:rsidP="2E35EB49">
      <w:pPr>
        <w:pStyle w:val="ListParagraph"/>
        <w:numPr>
          <w:ilvl w:val="0"/>
          <w:numId w:val="25"/>
        </w:numPr>
        <w:rPr>
          <w:rFonts w:ascii="Times New Roman" w:hAnsi="Times New Roman"/>
          <w:b/>
          <w:bCs/>
          <w:sz w:val="24"/>
          <w:szCs w:val="24"/>
        </w:rPr>
      </w:pPr>
      <w:r w:rsidRPr="2E35EB49">
        <w:rPr>
          <w:rFonts w:ascii="Times New Roman" w:hAnsi="Times New Roman"/>
          <w:b/>
          <w:bCs/>
          <w:sz w:val="24"/>
          <w:szCs w:val="24"/>
        </w:rPr>
        <w:t>Consideration of forest biomass utilization:</w:t>
      </w:r>
    </w:p>
    <w:p w14:paraId="18ACBA6B" w14:textId="5BF18488" w:rsidR="00EE4143" w:rsidRDefault="00BF03BD" w:rsidP="00233F46">
      <w:pPr>
        <w:ind w:left="360"/>
        <w:rPr>
          <w:rFonts w:ascii="Times New Roman" w:hAnsi="Times New Roman" w:cs="Times New Roman"/>
        </w:rPr>
      </w:pPr>
      <w:r w:rsidRPr="2E35EB49">
        <w:rPr>
          <w:rFonts w:ascii="Times New Roman" w:hAnsi="Times New Roman" w:cs="Times New Roman"/>
        </w:rPr>
        <w:t>Biomass material, or waste, in the vernacular of forest management</w:t>
      </w:r>
      <w:r w:rsidR="00B51984" w:rsidRPr="2E35EB49">
        <w:rPr>
          <w:rFonts w:ascii="Times New Roman" w:hAnsi="Times New Roman" w:cs="Times New Roman"/>
        </w:rPr>
        <w:t>,</w:t>
      </w:r>
      <w:r w:rsidRPr="2E35EB49">
        <w:rPr>
          <w:rFonts w:ascii="Times New Roman" w:hAnsi="Times New Roman" w:cs="Times New Roman"/>
        </w:rPr>
        <w:t xml:space="preserve"> references the small diameter woody materials that is generated when management actions</w:t>
      </w:r>
      <w:r w:rsidR="00EE4143" w:rsidRPr="2E35EB49">
        <w:rPr>
          <w:rFonts w:ascii="Times New Roman" w:hAnsi="Times New Roman" w:cs="Times New Roman"/>
        </w:rPr>
        <w:t xml:space="preserve"> or natural disturbances</w:t>
      </w:r>
      <w:r w:rsidRPr="2E35EB49">
        <w:rPr>
          <w:rFonts w:ascii="Times New Roman" w:hAnsi="Times New Roman" w:cs="Times New Roman"/>
        </w:rPr>
        <w:t xml:space="preserve"> </w:t>
      </w:r>
      <w:r w:rsidR="00EE4143" w:rsidRPr="2E35EB49">
        <w:rPr>
          <w:rFonts w:ascii="Times New Roman" w:hAnsi="Times New Roman" w:cs="Times New Roman"/>
        </w:rPr>
        <w:t>occur</w:t>
      </w:r>
      <w:r w:rsidR="00AB5A5D" w:rsidRPr="2E35EB49">
        <w:rPr>
          <w:rFonts w:ascii="Times New Roman" w:hAnsi="Times New Roman" w:cs="Times New Roman"/>
        </w:rPr>
        <w:t xml:space="preserve">. </w:t>
      </w:r>
    </w:p>
    <w:p w14:paraId="643CF42C" w14:textId="77777777" w:rsidR="00EE4143" w:rsidRDefault="00EE4143" w:rsidP="00233F46">
      <w:pPr>
        <w:ind w:left="360"/>
        <w:rPr>
          <w:rFonts w:ascii="Times New Roman" w:hAnsi="Times New Roman" w:cs="Times New Roman"/>
        </w:rPr>
      </w:pPr>
    </w:p>
    <w:p w14:paraId="7EB1C853" w14:textId="640FB8CC" w:rsidR="00EE4143" w:rsidRDefault="00BF03BD" w:rsidP="00233F46">
      <w:pPr>
        <w:ind w:left="360"/>
        <w:rPr>
          <w:rFonts w:ascii="Times New Roman" w:hAnsi="Times New Roman" w:cs="Times New Roman"/>
        </w:rPr>
      </w:pPr>
      <w:r w:rsidRPr="2E35EB49">
        <w:rPr>
          <w:rFonts w:ascii="Times New Roman" w:hAnsi="Times New Roman" w:cs="Times New Roman"/>
        </w:rPr>
        <w:t xml:space="preserve">The draft Scoping Plan indicates that the preferred treatment of </w:t>
      </w:r>
      <w:r w:rsidR="00EE4143" w:rsidRPr="2E35EB49">
        <w:rPr>
          <w:rFonts w:ascii="Times New Roman" w:hAnsi="Times New Roman" w:cs="Times New Roman"/>
        </w:rPr>
        <w:t xml:space="preserve">forest biomass </w:t>
      </w:r>
      <w:r w:rsidRPr="2E35EB49">
        <w:rPr>
          <w:rFonts w:ascii="Times New Roman" w:hAnsi="Times New Roman" w:cs="Times New Roman"/>
        </w:rPr>
        <w:t>is to leave this material in place to decay or to open</w:t>
      </w:r>
      <w:r w:rsidR="00D8050A" w:rsidRPr="2E35EB49">
        <w:rPr>
          <w:rFonts w:ascii="Times New Roman" w:hAnsi="Times New Roman" w:cs="Times New Roman"/>
        </w:rPr>
        <w:t>-</w:t>
      </w:r>
      <w:r w:rsidRPr="2E35EB49">
        <w:rPr>
          <w:rFonts w:ascii="Times New Roman" w:hAnsi="Times New Roman" w:cs="Times New Roman"/>
        </w:rPr>
        <w:t>burn the material in lieu of collection and use for alternative sources of wood-based products or energy</w:t>
      </w:r>
      <w:r w:rsidR="00AB5A5D" w:rsidRPr="2E35EB49">
        <w:rPr>
          <w:rFonts w:ascii="Times New Roman" w:hAnsi="Times New Roman" w:cs="Times New Roman"/>
        </w:rPr>
        <w:t xml:space="preserve">. </w:t>
      </w:r>
      <w:r w:rsidR="00F911D3" w:rsidRPr="2E35EB49">
        <w:rPr>
          <w:rFonts w:ascii="Times New Roman" w:hAnsi="Times New Roman" w:cs="Times New Roman"/>
        </w:rPr>
        <w:t>This finding appears to apply to both treatment of green forests as well as during restoration of burned forests</w:t>
      </w:r>
      <w:r w:rsidR="00AB5A5D" w:rsidRPr="2E35EB49">
        <w:rPr>
          <w:rFonts w:ascii="Times New Roman" w:hAnsi="Times New Roman" w:cs="Times New Roman"/>
        </w:rPr>
        <w:t xml:space="preserve">. </w:t>
      </w:r>
    </w:p>
    <w:p w14:paraId="2B0B3A42" w14:textId="77777777" w:rsidR="00EE4143" w:rsidRDefault="00EE4143" w:rsidP="00233F46">
      <w:pPr>
        <w:ind w:left="360"/>
        <w:rPr>
          <w:rFonts w:ascii="Times New Roman" w:hAnsi="Times New Roman" w:cs="Times New Roman"/>
        </w:rPr>
      </w:pPr>
    </w:p>
    <w:p w14:paraId="7FE12CE4" w14:textId="52B231F1" w:rsidR="00EE4143" w:rsidRDefault="002467FA" w:rsidP="00233F46">
      <w:pPr>
        <w:ind w:left="360"/>
        <w:rPr>
          <w:rFonts w:ascii="Times New Roman" w:hAnsi="Times New Roman" w:cs="Times New Roman"/>
        </w:rPr>
      </w:pPr>
      <w:r>
        <w:rPr>
          <w:rFonts w:ascii="Times New Roman" w:hAnsi="Times New Roman" w:cs="Times New Roman"/>
        </w:rPr>
        <w:t xml:space="preserve">While there are many </w:t>
      </w:r>
      <w:r w:rsidR="007B0BC5">
        <w:rPr>
          <w:rFonts w:ascii="Times New Roman" w:hAnsi="Times New Roman" w:cs="Times New Roman"/>
        </w:rPr>
        <w:t>issues</w:t>
      </w:r>
      <w:r>
        <w:rPr>
          <w:rFonts w:ascii="Times New Roman" w:hAnsi="Times New Roman" w:cs="Times New Roman"/>
        </w:rPr>
        <w:t xml:space="preserve"> facing forests in California, biomass is arguabl</w:t>
      </w:r>
      <w:r w:rsidR="007B0BC5">
        <w:rPr>
          <w:rFonts w:ascii="Times New Roman" w:hAnsi="Times New Roman" w:cs="Times New Roman"/>
        </w:rPr>
        <w:t>y</w:t>
      </w:r>
      <w:r>
        <w:rPr>
          <w:rFonts w:ascii="Times New Roman" w:hAnsi="Times New Roman" w:cs="Times New Roman"/>
        </w:rPr>
        <w:t xml:space="preserve"> the greatest challenge</w:t>
      </w:r>
      <w:r w:rsidR="00FA6E08">
        <w:rPr>
          <w:rFonts w:ascii="Times New Roman" w:hAnsi="Times New Roman" w:cs="Times New Roman"/>
        </w:rPr>
        <w:t xml:space="preserve">. </w:t>
      </w:r>
      <w:r>
        <w:rPr>
          <w:rFonts w:ascii="Times New Roman" w:hAnsi="Times New Roman" w:cs="Times New Roman"/>
        </w:rPr>
        <w:t xml:space="preserve">Estimates </w:t>
      </w:r>
      <w:r w:rsidR="00EE4143">
        <w:rPr>
          <w:rFonts w:ascii="Times New Roman" w:hAnsi="Times New Roman" w:cs="Times New Roman"/>
        </w:rPr>
        <w:t xml:space="preserve">indicate there are </w:t>
      </w:r>
      <w:r>
        <w:rPr>
          <w:rFonts w:ascii="Times New Roman" w:hAnsi="Times New Roman" w:cs="Times New Roman"/>
        </w:rPr>
        <w:t xml:space="preserve">100 million </w:t>
      </w:r>
      <w:r w:rsidR="00CD15C2">
        <w:rPr>
          <w:rFonts w:ascii="Times New Roman" w:hAnsi="Times New Roman" w:cs="Times New Roman"/>
        </w:rPr>
        <w:t xml:space="preserve">bone dry tons currently available for </w:t>
      </w:r>
      <w:r w:rsidR="00EE5803">
        <w:rPr>
          <w:rFonts w:ascii="Times New Roman" w:hAnsi="Times New Roman" w:cs="Times New Roman"/>
        </w:rPr>
        <w:t>transportation</w:t>
      </w:r>
      <w:r w:rsidR="00CD15C2">
        <w:rPr>
          <w:rFonts w:ascii="Times New Roman" w:hAnsi="Times New Roman" w:cs="Times New Roman"/>
        </w:rPr>
        <w:t xml:space="preserve">, with an additional </w:t>
      </w:r>
      <w:r w:rsidR="00EE5803">
        <w:rPr>
          <w:rFonts w:ascii="Times New Roman" w:hAnsi="Times New Roman" w:cs="Times New Roman"/>
        </w:rPr>
        <w:t>20 – 50 million bone dry tons annual</w:t>
      </w:r>
      <w:r w:rsidR="00EE4143">
        <w:rPr>
          <w:rFonts w:ascii="Times New Roman" w:hAnsi="Times New Roman" w:cs="Times New Roman"/>
        </w:rPr>
        <w:t>ly</w:t>
      </w:r>
      <w:r w:rsidR="00EE5803">
        <w:rPr>
          <w:rFonts w:ascii="Times New Roman" w:hAnsi="Times New Roman" w:cs="Times New Roman"/>
        </w:rPr>
        <w:t xml:space="preserve"> being generated as we work toward</w:t>
      </w:r>
      <w:r w:rsidR="00EE4143">
        <w:rPr>
          <w:rFonts w:ascii="Times New Roman" w:hAnsi="Times New Roman" w:cs="Times New Roman"/>
        </w:rPr>
        <w:t xml:space="preserve"> one</w:t>
      </w:r>
      <w:r w:rsidR="00EE5803">
        <w:rPr>
          <w:rFonts w:ascii="Times New Roman" w:hAnsi="Times New Roman" w:cs="Times New Roman"/>
        </w:rPr>
        <w:t xml:space="preserve"> million acres of </w:t>
      </w:r>
      <w:r w:rsidR="00EE4143">
        <w:rPr>
          <w:rFonts w:ascii="Times New Roman" w:hAnsi="Times New Roman" w:cs="Times New Roman"/>
        </w:rPr>
        <w:t>fuels reduction</w:t>
      </w:r>
      <w:r w:rsidR="00EE5803">
        <w:rPr>
          <w:rFonts w:ascii="Times New Roman" w:hAnsi="Times New Roman" w:cs="Times New Roman"/>
        </w:rPr>
        <w:t xml:space="preserve"> annually</w:t>
      </w:r>
      <w:r w:rsidR="00AB5A5D">
        <w:rPr>
          <w:rFonts w:ascii="Times New Roman" w:hAnsi="Times New Roman" w:cs="Times New Roman"/>
        </w:rPr>
        <w:t xml:space="preserve">. </w:t>
      </w:r>
    </w:p>
    <w:p w14:paraId="731F8391" w14:textId="77777777" w:rsidR="00EE4143" w:rsidRDefault="00EE4143" w:rsidP="00233F46">
      <w:pPr>
        <w:ind w:left="360"/>
        <w:rPr>
          <w:rFonts w:ascii="Times New Roman" w:hAnsi="Times New Roman" w:cs="Times New Roman"/>
        </w:rPr>
      </w:pPr>
    </w:p>
    <w:p w14:paraId="5A6B61BD" w14:textId="30C958A3" w:rsidR="00B96E21" w:rsidRPr="00BC2C48" w:rsidRDefault="00253E0F" w:rsidP="2E35EB49">
      <w:pPr>
        <w:pStyle w:val="xmsonormal"/>
        <w:ind w:left="360"/>
        <w:rPr>
          <w:rFonts w:ascii="Times New Roman" w:hAnsi="Times New Roman" w:cs="Times New Roman"/>
          <w:sz w:val="24"/>
          <w:szCs w:val="24"/>
        </w:rPr>
      </w:pPr>
      <w:r w:rsidRPr="2E35EB49">
        <w:rPr>
          <w:rFonts w:ascii="Times New Roman" w:hAnsi="Times New Roman" w:cs="Times New Roman"/>
          <w:sz w:val="24"/>
          <w:szCs w:val="24"/>
        </w:rPr>
        <w:t>Estimates of accumulations</w:t>
      </w:r>
      <w:r w:rsidR="00EE5803" w:rsidRPr="2E35EB49">
        <w:rPr>
          <w:rFonts w:ascii="Times New Roman" w:hAnsi="Times New Roman" w:cs="Times New Roman"/>
          <w:sz w:val="24"/>
          <w:szCs w:val="24"/>
        </w:rPr>
        <w:t xml:space="preserve"> </w:t>
      </w:r>
      <w:r w:rsidR="008E6436" w:rsidRPr="2E35EB49">
        <w:rPr>
          <w:rFonts w:ascii="Times New Roman" w:hAnsi="Times New Roman" w:cs="Times New Roman"/>
          <w:sz w:val="24"/>
          <w:szCs w:val="24"/>
        </w:rPr>
        <w:t>do not take into consideration the</w:t>
      </w:r>
      <w:r w:rsidR="00EE5803" w:rsidRPr="2E35EB49">
        <w:rPr>
          <w:rFonts w:ascii="Times New Roman" w:hAnsi="Times New Roman" w:cs="Times New Roman"/>
          <w:sz w:val="24"/>
          <w:szCs w:val="24"/>
        </w:rPr>
        <w:t xml:space="preserve"> draft </w:t>
      </w:r>
      <w:r w:rsidR="00414388" w:rsidRPr="2E35EB49">
        <w:rPr>
          <w:rFonts w:ascii="Times New Roman" w:hAnsi="Times New Roman" w:cs="Times New Roman"/>
          <w:sz w:val="24"/>
          <w:szCs w:val="24"/>
        </w:rPr>
        <w:t xml:space="preserve">Scoping </w:t>
      </w:r>
      <w:r w:rsidR="00EE5803" w:rsidRPr="2E35EB49">
        <w:rPr>
          <w:rFonts w:ascii="Times New Roman" w:hAnsi="Times New Roman" w:cs="Times New Roman"/>
          <w:sz w:val="24"/>
          <w:szCs w:val="24"/>
        </w:rPr>
        <w:t>Plan recommendation</w:t>
      </w:r>
      <w:r w:rsidR="008E6436" w:rsidRPr="2E35EB49">
        <w:rPr>
          <w:rFonts w:ascii="Times New Roman" w:hAnsi="Times New Roman" w:cs="Times New Roman"/>
          <w:sz w:val="24"/>
          <w:szCs w:val="24"/>
        </w:rPr>
        <w:t>s</w:t>
      </w:r>
      <w:r w:rsidR="00EE5803" w:rsidRPr="2E35EB49">
        <w:rPr>
          <w:rFonts w:ascii="Times New Roman" w:hAnsi="Times New Roman" w:cs="Times New Roman"/>
          <w:sz w:val="24"/>
          <w:szCs w:val="24"/>
        </w:rPr>
        <w:t xml:space="preserve"> </w:t>
      </w:r>
      <w:r w:rsidR="00D81498" w:rsidRPr="2E35EB49">
        <w:rPr>
          <w:rFonts w:ascii="Times New Roman" w:hAnsi="Times New Roman" w:cs="Times New Roman"/>
          <w:sz w:val="24"/>
          <w:szCs w:val="24"/>
        </w:rPr>
        <w:t>to</w:t>
      </w:r>
      <w:r w:rsidR="00EE5803" w:rsidRPr="2E35EB49">
        <w:rPr>
          <w:rFonts w:ascii="Times New Roman" w:hAnsi="Times New Roman" w:cs="Times New Roman"/>
          <w:sz w:val="24"/>
          <w:szCs w:val="24"/>
        </w:rPr>
        <w:t xml:space="preserve"> significantly increas</w:t>
      </w:r>
      <w:r w:rsidR="00EE4143" w:rsidRPr="2E35EB49">
        <w:rPr>
          <w:rFonts w:ascii="Times New Roman" w:hAnsi="Times New Roman" w:cs="Times New Roman"/>
          <w:sz w:val="24"/>
          <w:szCs w:val="24"/>
        </w:rPr>
        <w:t>e</w:t>
      </w:r>
      <w:r w:rsidR="00EE5803" w:rsidRPr="2E35EB49">
        <w:rPr>
          <w:rFonts w:ascii="Times New Roman" w:hAnsi="Times New Roman" w:cs="Times New Roman"/>
          <w:sz w:val="24"/>
          <w:szCs w:val="24"/>
        </w:rPr>
        <w:t xml:space="preserve"> the number of target acres for </w:t>
      </w:r>
      <w:r w:rsidR="00EE4143" w:rsidRPr="2E35EB49">
        <w:rPr>
          <w:rFonts w:ascii="Times New Roman" w:hAnsi="Times New Roman" w:cs="Times New Roman"/>
          <w:sz w:val="24"/>
          <w:szCs w:val="24"/>
        </w:rPr>
        <w:t>fuels reduction</w:t>
      </w:r>
      <w:r w:rsidR="00EE5803" w:rsidRPr="2E35EB49">
        <w:rPr>
          <w:rFonts w:ascii="Times New Roman" w:hAnsi="Times New Roman" w:cs="Times New Roman"/>
          <w:sz w:val="24"/>
          <w:szCs w:val="24"/>
        </w:rPr>
        <w:t xml:space="preserve"> annually</w:t>
      </w:r>
      <w:r w:rsidR="00AB5A5D" w:rsidRPr="2E35EB49">
        <w:rPr>
          <w:rFonts w:ascii="Times New Roman" w:hAnsi="Times New Roman" w:cs="Times New Roman"/>
          <w:sz w:val="24"/>
          <w:szCs w:val="24"/>
        </w:rPr>
        <w:t xml:space="preserve">. </w:t>
      </w:r>
      <w:r w:rsidR="00EE5803" w:rsidRPr="2E35EB49">
        <w:rPr>
          <w:rFonts w:ascii="Times New Roman" w:hAnsi="Times New Roman" w:cs="Times New Roman"/>
          <w:sz w:val="24"/>
          <w:szCs w:val="24"/>
        </w:rPr>
        <w:t xml:space="preserve">The </w:t>
      </w:r>
      <w:r w:rsidR="00F2034E">
        <w:rPr>
          <w:rFonts w:ascii="Times New Roman" w:hAnsi="Times New Roman" w:cs="Times New Roman"/>
          <w:sz w:val="24"/>
          <w:szCs w:val="24"/>
        </w:rPr>
        <w:t xml:space="preserve">challenging </w:t>
      </w:r>
      <w:r w:rsidR="00EE5803" w:rsidRPr="2E35EB49">
        <w:rPr>
          <w:rFonts w:ascii="Times New Roman" w:hAnsi="Times New Roman" w:cs="Times New Roman"/>
          <w:sz w:val="24"/>
          <w:szCs w:val="24"/>
        </w:rPr>
        <w:t xml:space="preserve">hazard this material represents is staggering, and recommendations for onsite storage and decay or open burning </w:t>
      </w:r>
      <w:r w:rsidR="00D81498" w:rsidRPr="2E35EB49">
        <w:rPr>
          <w:rFonts w:ascii="Times New Roman" w:hAnsi="Times New Roman" w:cs="Times New Roman"/>
          <w:sz w:val="24"/>
          <w:szCs w:val="24"/>
        </w:rPr>
        <w:t>of the majority of this</w:t>
      </w:r>
      <w:r w:rsidR="00EE5803" w:rsidRPr="2E35EB49">
        <w:rPr>
          <w:rFonts w:ascii="Times New Roman" w:hAnsi="Times New Roman" w:cs="Times New Roman"/>
          <w:sz w:val="24"/>
          <w:szCs w:val="24"/>
        </w:rPr>
        <w:t xml:space="preserve"> material </w:t>
      </w:r>
      <w:r w:rsidR="004E248B" w:rsidRPr="2E35EB49">
        <w:rPr>
          <w:rFonts w:ascii="Times New Roman" w:hAnsi="Times New Roman" w:cs="Times New Roman"/>
          <w:sz w:val="24"/>
          <w:szCs w:val="24"/>
        </w:rPr>
        <w:t xml:space="preserve">is </w:t>
      </w:r>
      <w:r w:rsidR="00000A3F">
        <w:rPr>
          <w:rFonts w:ascii="Times New Roman" w:hAnsi="Times New Roman" w:cs="Times New Roman"/>
          <w:sz w:val="24"/>
          <w:szCs w:val="24"/>
        </w:rPr>
        <w:t>not a good solution</w:t>
      </w:r>
      <w:r w:rsidR="004E248B" w:rsidRPr="2E35EB49">
        <w:rPr>
          <w:rFonts w:ascii="Times New Roman" w:hAnsi="Times New Roman" w:cs="Times New Roman"/>
          <w:sz w:val="24"/>
          <w:szCs w:val="24"/>
        </w:rPr>
        <w:t>.</w:t>
      </w:r>
      <w:r w:rsidR="00966D08" w:rsidRPr="2E35EB49">
        <w:rPr>
          <w:rFonts w:ascii="Times New Roman" w:hAnsi="Times New Roman" w:cs="Times New Roman"/>
          <w:sz w:val="24"/>
          <w:szCs w:val="24"/>
        </w:rPr>
        <w:t xml:space="preserve"> Calforests incorporates by reference the CSG Blog posted by Sam Uden </w:t>
      </w:r>
      <w:hyperlink r:id="rId13">
        <w:r w:rsidR="00BC2C48" w:rsidRPr="2E35EB49">
          <w:rPr>
            <w:rStyle w:val="Hyperlink"/>
            <w:rFonts w:ascii="Times New Roman" w:eastAsia="Times New Roman" w:hAnsi="Times New Roman" w:cs="Times New Roman"/>
          </w:rPr>
          <w:t>"</w:t>
        </w:r>
        <w:r w:rsidR="00BC2C48" w:rsidRPr="2E35EB49">
          <w:rPr>
            <w:rStyle w:val="Hyperlink"/>
            <w:rFonts w:ascii="Times New Roman" w:eastAsia="Times New Roman" w:hAnsi="Times New Roman" w:cs="Times New Roman"/>
            <w:sz w:val="24"/>
            <w:szCs w:val="24"/>
          </w:rPr>
          <w:t>Missed Opportunity: Draft Scoping Plan fails to address biomass pile burning and decay</w:t>
        </w:r>
      </w:hyperlink>
      <w:r w:rsidR="00BC2C48" w:rsidRPr="2E35EB49">
        <w:rPr>
          <w:rFonts w:ascii="Times New Roman" w:eastAsia="Times New Roman" w:hAnsi="Times New Roman" w:cs="Times New Roman"/>
          <w:color w:val="000000" w:themeColor="text1"/>
          <w:sz w:val="24"/>
          <w:szCs w:val="24"/>
        </w:rPr>
        <w:t>".</w:t>
      </w:r>
    </w:p>
    <w:p w14:paraId="3B802E8A" w14:textId="77777777" w:rsidR="00B96E21" w:rsidRDefault="00B96E21" w:rsidP="00233F46">
      <w:pPr>
        <w:ind w:left="360"/>
        <w:rPr>
          <w:rFonts w:ascii="Times New Roman" w:hAnsi="Times New Roman" w:cs="Times New Roman"/>
        </w:rPr>
      </w:pPr>
    </w:p>
    <w:p w14:paraId="01C75E4C" w14:textId="60C3E9CB" w:rsidR="001A518B" w:rsidRDefault="00D60BE8" w:rsidP="00233F46">
      <w:pPr>
        <w:ind w:left="360"/>
        <w:rPr>
          <w:rFonts w:ascii="Times New Roman" w:hAnsi="Times New Roman" w:cs="Times New Roman"/>
        </w:rPr>
      </w:pPr>
      <w:r w:rsidRPr="2E35EB49">
        <w:rPr>
          <w:rFonts w:ascii="Times New Roman" w:hAnsi="Times New Roman" w:cs="Times New Roman"/>
        </w:rPr>
        <w:t xml:space="preserve">Assumptions relied upon </w:t>
      </w:r>
      <w:r w:rsidR="003878A2" w:rsidRPr="2E35EB49">
        <w:rPr>
          <w:rFonts w:ascii="Times New Roman" w:hAnsi="Times New Roman" w:cs="Times New Roman"/>
        </w:rPr>
        <w:t xml:space="preserve">to estimate: 1) forest biomass generated by project type and location, 2) </w:t>
      </w:r>
      <w:r w:rsidR="00E74DB5" w:rsidRPr="2E35EB49">
        <w:rPr>
          <w:rFonts w:ascii="Times New Roman" w:hAnsi="Times New Roman" w:cs="Times New Roman"/>
        </w:rPr>
        <w:t>collection and mobilization thresholds identified, and</w:t>
      </w:r>
      <w:r w:rsidR="003878A2" w:rsidRPr="2E35EB49">
        <w:rPr>
          <w:rFonts w:ascii="Times New Roman" w:hAnsi="Times New Roman" w:cs="Times New Roman"/>
        </w:rPr>
        <w:t xml:space="preserve"> 3)</w:t>
      </w:r>
      <w:r w:rsidR="00E74DB5" w:rsidRPr="2E35EB49">
        <w:rPr>
          <w:rFonts w:ascii="Times New Roman" w:hAnsi="Times New Roman" w:cs="Times New Roman"/>
        </w:rPr>
        <w:t xml:space="preserve"> </w:t>
      </w:r>
      <w:r w:rsidR="00E419ED" w:rsidRPr="2E35EB49">
        <w:rPr>
          <w:rFonts w:ascii="Times New Roman" w:hAnsi="Times New Roman" w:cs="Times New Roman"/>
        </w:rPr>
        <w:t xml:space="preserve">the rate of collection of </w:t>
      </w:r>
      <w:r w:rsidR="00D04A9E" w:rsidRPr="2E35EB49">
        <w:rPr>
          <w:rFonts w:ascii="Times New Roman" w:hAnsi="Times New Roman" w:cs="Times New Roman"/>
        </w:rPr>
        <w:lastRenderedPageBreak/>
        <w:t>material deemed as “mobilized</w:t>
      </w:r>
      <w:r w:rsidR="00BE123A" w:rsidRPr="2E35EB49">
        <w:rPr>
          <w:rFonts w:ascii="Times New Roman" w:hAnsi="Times New Roman" w:cs="Times New Roman"/>
        </w:rPr>
        <w:t>”</w:t>
      </w:r>
      <w:r w:rsidR="00D72621" w:rsidRPr="2E35EB49">
        <w:rPr>
          <w:rFonts w:ascii="Times New Roman" w:hAnsi="Times New Roman" w:cs="Times New Roman"/>
        </w:rPr>
        <w:t xml:space="preserve">, </w:t>
      </w:r>
      <w:r w:rsidR="00BE123A" w:rsidRPr="2E35EB49">
        <w:rPr>
          <w:rFonts w:ascii="Times New Roman" w:hAnsi="Times New Roman" w:cs="Times New Roman"/>
        </w:rPr>
        <w:t xml:space="preserve">need to </w:t>
      </w:r>
      <w:r w:rsidR="00D72621" w:rsidRPr="2E35EB49">
        <w:rPr>
          <w:rFonts w:ascii="Times New Roman" w:hAnsi="Times New Roman" w:cs="Times New Roman"/>
        </w:rPr>
        <w:t xml:space="preserve">be </w:t>
      </w:r>
      <w:r w:rsidR="00284599" w:rsidRPr="2E35EB49">
        <w:rPr>
          <w:rFonts w:ascii="Times New Roman" w:hAnsi="Times New Roman" w:cs="Times New Roman"/>
        </w:rPr>
        <w:t>revisited</w:t>
      </w:r>
      <w:r w:rsidR="00BE123A" w:rsidRPr="2E35EB49">
        <w:rPr>
          <w:rFonts w:ascii="Times New Roman" w:hAnsi="Times New Roman" w:cs="Times New Roman"/>
        </w:rPr>
        <w:t xml:space="preserve"> and </w:t>
      </w:r>
      <w:r w:rsidR="00CA1D02" w:rsidRPr="2E35EB49">
        <w:rPr>
          <w:rFonts w:ascii="Times New Roman" w:hAnsi="Times New Roman" w:cs="Times New Roman"/>
        </w:rPr>
        <w:t xml:space="preserve">accurately align with </w:t>
      </w:r>
      <w:r w:rsidR="00284599" w:rsidRPr="2E35EB49">
        <w:rPr>
          <w:rFonts w:ascii="Times New Roman" w:hAnsi="Times New Roman" w:cs="Times New Roman"/>
        </w:rPr>
        <w:t xml:space="preserve">vulnerability that the forested lands, water, wildfire, recreational opportunities, air, and communities surrounding these landscapes </w:t>
      </w:r>
      <w:r w:rsidR="00E10117" w:rsidRPr="2E35EB49">
        <w:rPr>
          <w:rFonts w:ascii="Times New Roman" w:hAnsi="Times New Roman" w:cs="Times New Roman"/>
        </w:rPr>
        <w:t xml:space="preserve">currently face. </w:t>
      </w:r>
    </w:p>
    <w:p w14:paraId="5126AAF2" w14:textId="77777777" w:rsidR="00920325" w:rsidRDefault="00920325" w:rsidP="00233F46">
      <w:pPr>
        <w:ind w:left="360"/>
        <w:rPr>
          <w:rFonts w:ascii="Times New Roman" w:hAnsi="Times New Roman" w:cs="Times New Roman"/>
        </w:rPr>
      </w:pPr>
    </w:p>
    <w:p w14:paraId="5F4C5F5C" w14:textId="62AB50B5" w:rsidR="00920325" w:rsidRDefault="00920325" w:rsidP="2E35EB49">
      <w:pPr>
        <w:pStyle w:val="ListParagraph"/>
        <w:numPr>
          <w:ilvl w:val="0"/>
          <w:numId w:val="25"/>
        </w:numPr>
        <w:rPr>
          <w:rFonts w:ascii="Times New Roman" w:hAnsi="Times New Roman"/>
          <w:b/>
          <w:bCs/>
          <w:sz w:val="24"/>
          <w:szCs w:val="24"/>
        </w:rPr>
      </w:pPr>
      <w:r w:rsidRPr="2E35EB49">
        <w:rPr>
          <w:rFonts w:ascii="Times New Roman" w:hAnsi="Times New Roman"/>
          <w:b/>
          <w:bCs/>
          <w:sz w:val="24"/>
          <w:szCs w:val="24"/>
        </w:rPr>
        <w:t>Inventory data, wildfire data, and related data sources and analytics</w:t>
      </w:r>
    </w:p>
    <w:p w14:paraId="088E2117" w14:textId="68251D01" w:rsidR="0023481A" w:rsidRPr="00175775" w:rsidRDefault="00175775" w:rsidP="009F2070">
      <w:pPr>
        <w:ind w:left="360"/>
        <w:rPr>
          <w:rFonts w:ascii="Times New Roman" w:hAnsi="Times New Roman"/>
        </w:rPr>
      </w:pPr>
      <w:r>
        <w:rPr>
          <w:rFonts w:ascii="Times New Roman" w:hAnsi="Times New Roman"/>
        </w:rPr>
        <w:t>Appendix I, pp. 1, 15, 18, 32, 40</w:t>
      </w:r>
      <w:r w:rsidR="00F419DB">
        <w:rPr>
          <w:rFonts w:ascii="Times New Roman" w:hAnsi="Times New Roman"/>
        </w:rPr>
        <w:t>, 43, 44, 94-100</w:t>
      </w:r>
    </w:p>
    <w:p w14:paraId="6E4FB1CC" w14:textId="50E4041E" w:rsidR="00BF7EFB" w:rsidRDefault="006864FA" w:rsidP="00BF7EFB">
      <w:pPr>
        <w:ind w:left="360"/>
        <w:rPr>
          <w:rFonts w:ascii="Times New Roman" w:hAnsi="Times New Roman"/>
        </w:rPr>
      </w:pPr>
      <w:r>
        <w:rPr>
          <w:rFonts w:ascii="Times New Roman" w:hAnsi="Times New Roman"/>
        </w:rPr>
        <w:t>Draft Scoping Plan,</w:t>
      </w:r>
      <w:r w:rsidR="00EC51BF">
        <w:rPr>
          <w:rFonts w:ascii="Times New Roman" w:hAnsi="Times New Roman"/>
        </w:rPr>
        <w:t xml:space="preserve"> pp. 63, 72,</w:t>
      </w:r>
      <w:r w:rsidR="00670D89">
        <w:rPr>
          <w:rFonts w:ascii="Times New Roman" w:hAnsi="Times New Roman"/>
        </w:rPr>
        <w:t xml:space="preserve"> </w:t>
      </w:r>
      <w:r w:rsidR="00EC51BF">
        <w:rPr>
          <w:rFonts w:ascii="Times New Roman" w:hAnsi="Times New Roman"/>
        </w:rPr>
        <w:t>90</w:t>
      </w:r>
      <w:r w:rsidR="00440720">
        <w:rPr>
          <w:rFonts w:ascii="Times New Roman" w:hAnsi="Times New Roman"/>
        </w:rPr>
        <w:t>, 197</w:t>
      </w:r>
    </w:p>
    <w:p w14:paraId="214EA682" w14:textId="18B2F8EF" w:rsidR="00D33BE7" w:rsidRPr="00A20201" w:rsidRDefault="00453458" w:rsidP="00965DCE">
      <w:pPr>
        <w:spacing w:before="240"/>
        <w:ind w:left="360"/>
        <w:rPr>
          <w:rFonts w:ascii="Times New Roman" w:eastAsia="Times New Roman" w:hAnsi="Times New Roman"/>
          <w:color w:val="000000"/>
        </w:rPr>
      </w:pPr>
      <w:r w:rsidRPr="2E35EB49">
        <w:rPr>
          <w:rFonts w:ascii="Times New Roman" w:eastAsia="Times New Roman" w:hAnsi="Times New Roman"/>
          <w:color w:val="000000" w:themeColor="text1"/>
        </w:rPr>
        <w:t>A shortfall</w:t>
      </w:r>
      <w:r w:rsidR="00D33BE7" w:rsidRPr="2E35EB49">
        <w:rPr>
          <w:rFonts w:ascii="Times New Roman" w:eastAsia="Times New Roman" w:hAnsi="Times New Roman"/>
          <w:color w:val="000000" w:themeColor="text1"/>
        </w:rPr>
        <w:t xml:space="preserve"> in the NWL is the known climate actions that sequester carbon that were not included in this analysis “due to lack of time, data, science and other resources.”  With these comments, we will outline many of the actions that data is directly available and need to be included in this analysis. These comments focus only on the “Forests” land type.</w:t>
      </w:r>
    </w:p>
    <w:p w14:paraId="0E2C71C1" w14:textId="686D514D" w:rsidR="00D33BE7" w:rsidRDefault="00D33BE7" w:rsidP="2E35EB49">
      <w:pPr>
        <w:tabs>
          <w:tab w:val="left" w:pos="1080"/>
        </w:tabs>
        <w:spacing w:before="240" w:line="259" w:lineRule="auto"/>
        <w:ind w:left="360"/>
        <w:rPr>
          <w:rFonts w:ascii="Times New Roman" w:hAnsi="Times New Roman" w:cs="Times New Roman"/>
        </w:rPr>
      </w:pPr>
      <w:r w:rsidRPr="2E35EB49">
        <w:rPr>
          <w:rFonts w:ascii="Times New Roman" w:eastAsia="Times New Roman" w:hAnsi="Times New Roman"/>
          <w:color w:val="000000" w:themeColor="text1"/>
        </w:rPr>
        <w:t xml:space="preserve">Using data from 2001-2014 renders modeling reliant upon these data limited in value. Data is readily available from the Forest Service Forest Inventory and Analysis (FIA) for 2015 through 2020 and significant information is available for wildfire disturbances </w:t>
      </w:r>
      <w:r w:rsidR="006163A5" w:rsidRPr="2E35EB49">
        <w:rPr>
          <w:rFonts w:ascii="Times New Roman" w:eastAsia="Times New Roman" w:hAnsi="Times New Roman"/>
          <w:color w:val="000000" w:themeColor="text1"/>
        </w:rPr>
        <w:t>2015-</w:t>
      </w:r>
      <w:r w:rsidRPr="2E35EB49">
        <w:rPr>
          <w:rFonts w:ascii="Times New Roman" w:eastAsia="Times New Roman" w:hAnsi="Times New Roman"/>
          <w:color w:val="000000" w:themeColor="text1"/>
        </w:rPr>
        <w:t xml:space="preserve">2021. </w:t>
      </w:r>
      <w:r w:rsidR="009072BE" w:rsidRPr="2E35EB49">
        <w:rPr>
          <w:rFonts w:ascii="Times New Roman" w:hAnsi="Times New Roman" w:cs="Times New Roman"/>
        </w:rPr>
        <w:t xml:space="preserve">The extreme events of the beetle epidemic (2012-2016) and wildfires (2015-2021) has impacted statewide total CO2equivalent emissions. </w:t>
      </w:r>
      <w:r w:rsidR="2E35EB49" w:rsidRPr="2E35EB49">
        <w:rPr>
          <w:rFonts w:ascii="Times New Roman" w:hAnsi="Times New Roman" w:cs="Times New Roman"/>
        </w:rPr>
        <w:t xml:space="preserve">Incorporation of the most current available data sets would provide accurate outcomes and scenarios and therefore should be completed prior to adoption of a final Scoping Plan. </w:t>
      </w:r>
    </w:p>
    <w:p w14:paraId="51DA8A72" w14:textId="704017E5" w:rsidR="00D33BE7" w:rsidRPr="00A20201" w:rsidRDefault="00D33BE7" w:rsidP="00451D55">
      <w:pPr>
        <w:tabs>
          <w:tab w:val="left" w:pos="1080"/>
        </w:tabs>
        <w:spacing w:before="240"/>
        <w:ind w:left="360"/>
        <w:rPr>
          <w:rFonts w:ascii="Times New Roman" w:eastAsia="Times New Roman" w:hAnsi="Times New Roman"/>
          <w:color w:val="000000"/>
        </w:rPr>
      </w:pPr>
      <w:r w:rsidRPr="2E35EB49">
        <w:rPr>
          <w:rFonts w:ascii="Times New Roman" w:eastAsia="Times New Roman" w:hAnsi="Times New Roman"/>
          <w:color w:val="000000" w:themeColor="text1"/>
        </w:rPr>
        <w:t>In order to achieve Scenario 2, 3, or 4, it would seem appropriate to include riparian zone management. Wildfire has devastated riparian zones throughout the Sierra Nevada Mountains. There should be no buffer and certainly not a 90-meter buffer on riparian features. Riparian corridors should receive a separate set of management practices compared to the general forest zone. These practices are well documented by the Board of Forestry and in National Forest Land Management Plans.</w:t>
      </w:r>
    </w:p>
    <w:p w14:paraId="47FE0E7B" w14:textId="2916A8B1" w:rsidR="00D33BE7" w:rsidRPr="00A20201" w:rsidRDefault="00D33BE7" w:rsidP="00451D55">
      <w:pPr>
        <w:tabs>
          <w:tab w:val="left" w:pos="1080"/>
        </w:tabs>
        <w:spacing w:before="240"/>
        <w:ind w:left="360"/>
        <w:rPr>
          <w:rFonts w:ascii="Times New Roman" w:eastAsia="Times New Roman" w:hAnsi="Times New Roman"/>
          <w:color w:val="000000"/>
        </w:rPr>
      </w:pPr>
      <w:r w:rsidRPr="2E35EB49">
        <w:rPr>
          <w:rFonts w:ascii="Times New Roman" w:eastAsia="Times New Roman" w:hAnsi="Times New Roman"/>
          <w:color w:val="000000" w:themeColor="text1"/>
        </w:rPr>
        <w:t>Unfortunately using LANDFIRE existing vegetation class for year 2014 renders modeling out of date. The adjustments to the existing vegetation class due to wildfire, insects, and disease are well-established for years 2015-2020 and even substantial data exists for 2021.</w:t>
      </w:r>
    </w:p>
    <w:p w14:paraId="787E6111" w14:textId="71768F82" w:rsidR="00D33BE7" w:rsidRPr="00A20201" w:rsidRDefault="00D33BE7" w:rsidP="2E35EB49">
      <w:pPr>
        <w:tabs>
          <w:tab w:val="left" w:pos="1080"/>
        </w:tabs>
        <w:spacing w:before="240" w:line="259" w:lineRule="auto"/>
        <w:ind w:left="360"/>
        <w:rPr>
          <w:rFonts w:ascii="Times New Roman" w:eastAsia="Times New Roman" w:hAnsi="Times New Roman"/>
          <w:color w:val="000000" w:themeColor="text1"/>
        </w:rPr>
      </w:pPr>
      <w:r w:rsidRPr="2E35EB49">
        <w:rPr>
          <w:rFonts w:ascii="Times New Roman" w:eastAsia="Times New Roman" w:hAnsi="Times New Roman"/>
          <w:color w:val="000000" w:themeColor="text1"/>
        </w:rPr>
        <w:t xml:space="preserve">Figure 13: Total biomass carbon since 2014 has been dramatically altered by natural disturbances (wildfire, insects, and disease) 2015-2021. </w:t>
      </w:r>
      <w:r w:rsidR="00410082" w:rsidRPr="2E35EB49">
        <w:rPr>
          <w:rFonts w:ascii="Times New Roman" w:eastAsia="Times New Roman" w:hAnsi="Times New Roman"/>
          <w:color w:val="000000" w:themeColor="text1"/>
        </w:rPr>
        <w:t>F</w:t>
      </w:r>
      <w:r w:rsidRPr="2E35EB49">
        <w:rPr>
          <w:rFonts w:ascii="Times New Roman" w:eastAsia="Times New Roman" w:hAnsi="Times New Roman"/>
          <w:color w:val="000000" w:themeColor="text1"/>
        </w:rPr>
        <w:t>orest inventory data</w:t>
      </w:r>
      <w:r w:rsidR="00410082" w:rsidRPr="2E35EB49">
        <w:rPr>
          <w:rFonts w:ascii="Times New Roman" w:eastAsia="Times New Roman" w:hAnsi="Times New Roman"/>
          <w:color w:val="000000" w:themeColor="text1"/>
        </w:rPr>
        <w:t xml:space="preserve"> (FIA)</w:t>
      </w:r>
      <w:r w:rsidRPr="2E35EB49">
        <w:rPr>
          <w:rFonts w:ascii="Times New Roman" w:eastAsia="Times New Roman" w:hAnsi="Times New Roman"/>
          <w:color w:val="000000" w:themeColor="text1"/>
        </w:rPr>
        <w:t xml:space="preserve"> exists regarding the spatially explicit impact of disturbances on the landscape 2015-2021. This is demonstrated in the NWL Appendix on page 215 Figure 58: Annual burned area. The dramatic increase in percent change in burned area compared to what is relied upon for  modeling appears apparent and should be incorporated and rerun for all the scenarios to increase </w:t>
      </w:r>
      <w:r w:rsidR="009E179D" w:rsidRPr="2E35EB49">
        <w:rPr>
          <w:rFonts w:ascii="Times New Roman" w:eastAsia="Times New Roman" w:hAnsi="Times New Roman"/>
          <w:color w:val="000000" w:themeColor="text1"/>
        </w:rPr>
        <w:t>accuracy. Appendix</w:t>
      </w:r>
      <w:r w:rsidR="008C3486" w:rsidRPr="2E35EB49">
        <w:rPr>
          <w:rFonts w:ascii="Times New Roman" w:eastAsia="Times New Roman" w:hAnsi="Times New Roman"/>
          <w:color w:val="000000" w:themeColor="text1"/>
        </w:rPr>
        <w:t xml:space="preserve"> I, page 214 </w:t>
      </w:r>
      <w:r w:rsidRPr="2E35EB49">
        <w:rPr>
          <w:rFonts w:ascii="Times New Roman" w:eastAsia="Times New Roman" w:hAnsi="Times New Roman"/>
          <w:color w:val="000000" w:themeColor="text1"/>
        </w:rPr>
        <w:t xml:space="preserve">states that the actual contemporary increased burned area relative to the late 20th century “already far exceeds all model predictions for the entire 21st century.”  This appears to provide ample evidence that the modeling is challenged and additional work for accuracy needs to be completed. </w:t>
      </w:r>
    </w:p>
    <w:p w14:paraId="3DFD2454" w14:textId="5A189E4F" w:rsidR="00AD3D1E" w:rsidRDefault="00485C7C" w:rsidP="00451D55">
      <w:pPr>
        <w:tabs>
          <w:tab w:val="left" w:pos="1080"/>
        </w:tabs>
        <w:spacing w:before="240"/>
        <w:ind w:left="360"/>
        <w:rPr>
          <w:rFonts w:ascii="Times New Roman" w:eastAsia="Times New Roman" w:hAnsi="Times New Roman"/>
          <w:color w:val="000000"/>
        </w:rPr>
      </w:pPr>
      <w:r w:rsidRPr="2E35EB49">
        <w:rPr>
          <w:rFonts w:ascii="Times New Roman" w:eastAsia="Times New Roman" w:hAnsi="Times New Roman"/>
          <w:color w:val="000000" w:themeColor="text1"/>
        </w:rPr>
        <w:lastRenderedPageBreak/>
        <w:t>Appendix I, page 207, Figure 53: The projected net Ecosystem Carbon Balance is essentially irrelevant. It is explained that the research used is based on forecasting</w:t>
      </w:r>
      <w:r w:rsidR="00AB5A5D" w:rsidRPr="2E35EB49">
        <w:rPr>
          <w:rFonts w:ascii="Times New Roman" w:eastAsia="Times New Roman" w:hAnsi="Times New Roman"/>
          <w:color w:val="000000" w:themeColor="text1"/>
        </w:rPr>
        <w:t xml:space="preserve">. </w:t>
      </w:r>
      <w:r w:rsidRPr="2E35EB49">
        <w:rPr>
          <w:rFonts w:ascii="Times New Roman" w:eastAsia="Times New Roman" w:hAnsi="Times New Roman"/>
          <w:color w:val="000000" w:themeColor="text1"/>
        </w:rPr>
        <w:t>Figure 53 does not identify the extreme events that the state now experiences regularly. Though difficult to model, extreme events are driving landscape level impacts and, therefore, driving carbon outcomes. Again, the most contemporary data sets must be recognized to support a new modeling effort</w:t>
      </w:r>
      <w:r w:rsidR="00AB5A5D" w:rsidRPr="2E35EB49">
        <w:rPr>
          <w:rFonts w:ascii="Times New Roman" w:eastAsia="Times New Roman" w:hAnsi="Times New Roman"/>
          <w:color w:val="000000" w:themeColor="text1"/>
        </w:rPr>
        <w:t xml:space="preserve">. </w:t>
      </w:r>
      <w:r w:rsidRPr="2E35EB49">
        <w:rPr>
          <w:rFonts w:ascii="Times New Roman" w:eastAsia="Times New Roman" w:hAnsi="Times New Roman"/>
          <w:color w:val="000000" w:themeColor="text1"/>
        </w:rPr>
        <w:t xml:space="preserve">This modeling update should be completed to accurately reflect outcomes. </w:t>
      </w:r>
      <w:r w:rsidR="00D33BE7" w:rsidRPr="2E35EB49">
        <w:rPr>
          <w:rFonts w:ascii="Times New Roman" w:eastAsia="Times New Roman" w:hAnsi="Times New Roman"/>
          <w:color w:val="000000" w:themeColor="text1"/>
        </w:rPr>
        <w:t>As an example of landscape level impacts, Calforests provides the generated below table reporting acres burned state-wide between 2001-2021</w:t>
      </w:r>
      <w:r w:rsidR="00AB5A5D" w:rsidRPr="2E35EB49">
        <w:rPr>
          <w:rFonts w:ascii="Times New Roman" w:eastAsia="Times New Roman" w:hAnsi="Times New Roman"/>
          <w:color w:val="000000" w:themeColor="text1"/>
        </w:rPr>
        <w:t xml:space="preserve">. </w:t>
      </w:r>
      <w:r w:rsidR="00D33BE7" w:rsidRPr="2E35EB49">
        <w:rPr>
          <w:rFonts w:ascii="Times New Roman" w:eastAsia="Times New Roman" w:hAnsi="Times New Roman"/>
          <w:color w:val="000000" w:themeColor="text1"/>
        </w:rPr>
        <w:t>While these data do include acres that may have experienced fire repeatedly, and are based upon fire perimeters, these data clearly demonstrate the escalating impact of extreme disturbances in recent years</w:t>
      </w:r>
      <w:r w:rsidR="00AB5A5D" w:rsidRPr="2E35EB49">
        <w:rPr>
          <w:rFonts w:ascii="Times New Roman" w:eastAsia="Times New Roman" w:hAnsi="Times New Roman"/>
          <w:color w:val="000000" w:themeColor="text1"/>
        </w:rPr>
        <w:t xml:space="preserve">. </w:t>
      </w:r>
      <w:r w:rsidR="00D33BE7" w:rsidRPr="2E35EB49">
        <w:rPr>
          <w:rFonts w:ascii="Times New Roman" w:eastAsia="Times New Roman" w:hAnsi="Times New Roman"/>
          <w:color w:val="000000" w:themeColor="text1"/>
        </w:rPr>
        <w:t>It appears that capturing and reporting upon this rapid increase in impacts needs to be incorporated within the assessment.</w:t>
      </w:r>
    </w:p>
    <w:p w14:paraId="5956A895" w14:textId="0EECE214" w:rsidR="00D33BE7" w:rsidRPr="00770408" w:rsidRDefault="00D33BE7" w:rsidP="2E35EB49">
      <w:pPr>
        <w:tabs>
          <w:tab w:val="left" w:pos="360"/>
        </w:tabs>
        <w:spacing w:before="240"/>
        <w:ind w:left="360" w:hanging="360"/>
        <w:rPr>
          <w:rFonts w:ascii="Times New Roman" w:hAnsi="Times New Roman" w:cs="Times New Roman"/>
        </w:rPr>
      </w:pPr>
      <w:r w:rsidRPr="2E35EB49">
        <w:rPr>
          <w:rFonts w:ascii="Times New Roman" w:eastAsia="Times New Roman" w:hAnsi="Times New Roman"/>
          <w:color w:val="000000" w:themeColor="text1"/>
        </w:rPr>
        <w:t xml:space="preserve"> </w:t>
      </w:r>
      <w:r>
        <w:tab/>
      </w:r>
      <w:r w:rsidR="00AD3D1E" w:rsidRPr="2E35EB49">
        <w:rPr>
          <w:rFonts w:ascii="Times New Roman" w:eastAsia="Times New Roman" w:hAnsi="Times New Roman"/>
          <w:color w:val="000000" w:themeColor="text1"/>
        </w:rPr>
        <w:t xml:space="preserve"> </w:t>
      </w:r>
      <w:r>
        <w:rPr>
          <w:noProof/>
        </w:rPr>
        <w:drawing>
          <wp:inline distT="0" distB="0" distL="0" distR="0" wp14:anchorId="45B9C565" wp14:editId="4D051304">
            <wp:extent cx="4558532" cy="5244180"/>
            <wp:effectExtent l="0" t="0" r="0" b="0"/>
            <wp:docPr id="4"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4">
                      <a:extLst>
                        <a:ext uri="{28A0092B-C50C-407E-A947-70E740481C1C}">
                          <a14:useLocalDpi xmlns:a14="http://schemas.microsoft.com/office/drawing/2010/main" val="0"/>
                        </a:ext>
                      </a:extLst>
                    </a:blip>
                    <a:srcRect r="9965" b="5421"/>
                    <a:stretch>
                      <a:fillRect/>
                    </a:stretch>
                  </pic:blipFill>
                  <pic:spPr>
                    <a:xfrm>
                      <a:off x="0" y="0"/>
                      <a:ext cx="4558532" cy="5244180"/>
                    </a:xfrm>
                    <a:prstGeom prst="rect">
                      <a:avLst/>
                    </a:prstGeom>
                  </pic:spPr>
                </pic:pic>
              </a:graphicData>
            </a:graphic>
          </wp:inline>
        </w:drawing>
      </w:r>
      <w:r w:rsidRPr="2E35EB49">
        <w:rPr>
          <w:rFonts w:ascii="Times New Roman" w:hAnsi="Times New Roman" w:cs="Times New Roman"/>
        </w:rPr>
        <w:t xml:space="preserve"> </w:t>
      </w:r>
    </w:p>
    <w:p w14:paraId="4CFD66E1" w14:textId="5A68FD25" w:rsidR="002E6F25" w:rsidRPr="00A20201" w:rsidRDefault="00283BDB" w:rsidP="2E35EB49">
      <w:pPr>
        <w:tabs>
          <w:tab w:val="left" w:pos="1080"/>
        </w:tabs>
        <w:spacing w:before="240" w:line="259" w:lineRule="auto"/>
        <w:ind w:left="360"/>
        <w:rPr>
          <w:rFonts w:ascii="Times New Roman" w:eastAsia="Times New Roman" w:hAnsi="Times New Roman"/>
          <w:color w:val="000000" w:themeColor="text1"/>
        </w:rPr>
      </w:pPr>
      <w:r w:rsidRPr="2E35EB49">
        <w:rPr>
          <w:rFonts w:ascii="Times New Roman" w:eastAsia="Times New Roman" w:hAnsi="Times New Roman"/>
          <w:color w:val="000000" w:themeColor="text1"/>
        </w:rPr>
        <w:lastRenderedPageBreak/>
        <w:t xml:space="preserve">Appendix I, </w:t>
      </w:r>
      <w:r w:rsidR="002E6F25" w:rsidRPr="2E35EB49">
        <w:rPr>
          <w:rFonts w:ascii="Times New Roman" w:eastAsia="Times New Roman" w:hAnsi="Times New Roman"/>
          <w:color w:val="000000" w:themeColor="text1"/>
        </w:rPr>
        <w:t xml:space="preserve">Figure 15 - </w:t>
      </w:r>
      <w:r w:rsidR="00D33BE7" w:rsidRPr="2E35EB49">
        <w:rPr>
          <w:rFonts w:ascii="Times New Roman" w:eastAsia="Times New Roman" w:hAnsi="Times New Roman"/>
          <w:color w:val="000000" w:themeColor="text1"/>
        </w:rPr>
        <w:t xml:space="preserve">The Climate data used indicates that it is already out-of-date and perhaps of limited utility, while it is known that data exists through 2020 . With 8 of the last 11 years being dry, precipitation and temperature observations would likely be altered measurably. </w:t>
      </w:r>
    </w:p>
    <w:p w14:paraId="2831CBD3" w14:textId="3E6A11D4" w:rsidR="00D33BE7" w:rsidRDefault="00283BDB" w:rsidP="2E35EB49">
      <w:pPr>
        <w:tabs>
          <w:tab w:val="left" w:pos="1080"/>
        </w:tabs>
        <w:spacing w:before="240" w:line="259" w:lineRule="auto"/>
        <w:ind w:left="360"/>
        <w:rPr>
          <w:rFonts w:ascii="Times New Roman" w:eastAsia="Times New Roman" w:hAnsi="Times New Roman"/>
          <w:color w:val="000000" w:themeColor="text1"/>
        </w:rPr>
      </w:pPr>
      <w:r w:rsidRPr="2E35EB49">
        <w:rPr>
          <w:rFonts w:ascii="Times New Roman" w:eastAsia="Times New Roman" w:hAnsi="Times New Roman"/>
          <w:color w:val="000000" w:themeColor="text1"/>
        </w:rPr>
        <w:t xml:space="preserve">Appendix I, </w:t>
      </w:r>
      <w:r w:rsidR="00D33BE7" w:rsidRPr="2E35EB49">
        <w:rPr>
          <w:rFonts w:ascii="Times New Roman" w:eastAsia="Times New Roman" w:hAnsi="Times New Roman"/>
          <w:color w:val="000000" w:themeColor="text1"/>
        </w:rPr>
        <w:t>Figure 16: Disturbances 2001-2014 is</w:t>
      </w:r>
      <w:r w:rsidR="00A935C6" w:rsidRPr="2E35EB49">
        <w:rPr>
          <w:rFonts w:ascii="Times New Roman" w:eastAsia="Times New Roman" w:hAnsi="Times New Roman"/>
          <w:color w:val="000000" w:themeColor="text1"/>
        </w:rPr>
        <w:t xml:space="preserve"> </w:t>
      </w:r>
      <w:r w:rsidR="00D33BE7" w:rsidRPr="2E35EB49">
        <w:rPr>
          <w:rFonts w:ascii="Times New Roman" w:eastAsia="Times New Roman" w:hAnsi="Times New Roman"/>
          <w:color w:val="000000" w:themeColor="text1"/>
        </w:rPr>
        <w:t>out-of-date. Data for 2015-2021 is readily available.</w:t>
      </w:r>
    </w:p>
    <w:p w14:paraId="5A95F3E0" w14:textId="4EBB249D" w:rsidR="00D33BE7" w:rsidRDefault="00F02093" w:rsidP="2E35EB49">
      <w:pPr>
        <w:spacing w:before="240" w:line="259" w:lineRule="auto"/>
        <w:ind w:left="360"/>
        <w:rPr>
          <w:rFonts w:ascii="Times New Roman" w:eastAsia="Times New Roman" w:hAnsi="Times New Roman"/>
          <w:color w:val="000000" w:themeColor="text1"/>
        </w:rPr>
      </w:pPr>
      <w:r w:rsidRPr="2E35EB49">
        <w:rPr>
          <w:rFonts w:ascii="Times New Roman" w:eastAsia="Times New Roman" w:hAnsi="Times New Roman"/>
          <w:color w:val="000000" w:themeColor="text1"/>
        </w:rPr>
        <w:t xml:space="preserve">Appendix I, pp. 94-100 – The </w:t>
      </w:r>
      <w:r w:rsidR="00D33BE7" w:rsidRPr="2E35EB49">
        <w:rPr>
          <w:rFonts w:ascii="Times New Roman" w:eastAsia="Times New Roman" w:hAnsi="Times New Roman"/>
          <w:color w:val="000000" w:themeColor="text1"/>
        </w:rPr>
        <w:t>Wildfire Emissions section estimates PM2.5</w:t>
      </w:r>
      <w:r w:rsidR="00A935C6" w:rsidRPr="2E35EB49">
        <w:rPr>
          <w:rFonts w:ascii="Times New Roman" w:eastAsia="Times New Roman" w:hAnsi="Times New Roman"/>
          <w:color w:val="000000" w:themeColor="text1"/>
        </w:rPr>
        <w:t xml:space="preserve"> </w:t>
      </w:r>
      <w:r w:rsidR="00D33BE7" w:rsidRPr="2E35EB49">
        <w:rPr>
          <w:rFonts w:ascii="Times New Roman" w:eastAsia="Times New Roman" w:hAnsi="Times New Roman"/>
          <w:color w:val="000000" w:themeColor="text1"/>
        </w:rPr>
        <w:t>but appears to lack clarity as it relates to the carbon dioxide equivalent emissions reporting. Information is available to estimate CO2 equivalent emissions with decay rates on dead wood left on the landscape (December 2018. Covey etal. “Methane production and emissions in trees and forests.”</w:t>
      </w:r>
      <w:r w:rsidR="007733F9" w:rsidRPr="2E35EB49">
        <w:rPr>
          <w:rFonts w:ascii="Times New Roman" w:eastAsia="Times New Roman" w:hAnsi="Times New Roman"/>
          <w:color w:val="000000" w:themeColor="text1"/>
        </w:rPr>
        <w:t>)</w:t>
      </w:r>
      <w:r w:rsidR="00D33BE7" w:rsidRPr="2E35EB49">
        <w:rPr>
          <w:rFonts w:ascii="Times New Roman" w:eastAsia="Times New Roman" w:hAnsi="Times New Roman"/>
          <w:color w:val="000000" w:themeColor="text1"/>
        </w:rPr>
        <w:t xml:space="preserve"> Consideration of these data should be included.</w:t>
      </w:r>
    </w:p>
    <w:p w14:paraId="5F3EFF9D" w14:textId="04BCFAEB" w:rsidR="006D0D7F" w:rsidRDefault="009B14B9" w:rsidP="2E35EB49">
      <w:pPr>
        <w:spacing w:before="240" w:line="259" w:lineRule="auto"/>
        <w:ind w:left="360"/>
        <w:rPr>
          <w:rFonts w:ascii="Times New Roman" w:eastAsia="Times New Roman" w:hAnsi="Times New Roman"/>
          <w:color w:val="000000" w:themeColor="text1"/>
        </w:rPr>
      </w:pPr>
      <w:r w:rsidRPr="2E35EB49">
        <w:rPr>
          <w:rFonts w:ascii="Times New Roman" w:eastAsia="Times New Roman" w:hAnsi="Times New Roman"/>
          <w:color w:val="000000" w:themeColor="text1"/>
        </w:rPr>
        <w:t xml:space="preserve">It is not clear if NWL modeling has properly accounted for emissions because the accounting </w:t>
      </w:r>
      <w:r w:rsidR="00AB5A5D" w:rsidRPr="2E35EB49">
        <w:rPr>
          <w:rFonts w:ascii="Times New Roman" w:eastAsia="Times New Roman" w:hAnsi="Times New Roman"/>
          <w:color w:val="000000" w:themeColor="text1"/>
        </w:rPr>
        <w:t>of</w:t>
      </w:r>
      <w:r w:rsidRPr="2E35EB49">
        <w:rPr>
          <w:rFonts w:ascii="Times New Roman" w:eastAsia="Times New Roman" w:hAnsi="Times New Roman"/>
          <w:color w:val="000000" w:themeColor="text1"/>
        </w:rPr>
        <w:t xml:space="preserve"> 1) annual vegetative growth, 2) type conversion from wildfire, insects, and disease, 3) decay of dead vegetation left in the forest (including the methane produced from decaying wood), and 4) biomass utilization, is not clear.</w:t>
      </w:r>
    </w:p>
    <w:p w14:paraId="13971084" w14:textId="273774AE" w:rsidR="009B14B9" w:rsidRDefault="009072BE" w:rsidP="2E35EB49">
      <w:pPr>
        <w:spacing w:before="240" w:line="259" w:lineRule="auto"/>
        <w:ind w:left="360"/>
        <w:rPr>
          <w:rFonts w:ascii="Times New Roman" w:eastAsia="Times New Roman" w:hAnsi="Times New Roman"/>
          <w:color w:val="000000" w:themeColor="text1"/>
        </w:rPr>
      </w:pPr>
      <w:r w:rsidRPr="2E35EB49">
        <w:rPr>
          <w:rFonts w:ascii="Times New Roman" w:eastAsia="Times New Roman" w:hAnsi="Times New Roman"/>
          <w:color w:val="000000" w:themeColor="text1"/>
        </w:rPr>
        <w:t xml:space="preserve">Appendix I, </w:t>
      </w:r>
      <w:r w:rsidR="00440720" w:rsidRPr="2E35EB49">
        <w:rPr>
          <w:rFonts w:ascii="Times New Roman" w:eastAsia="Times New Roman" w:hAnsi="Times New Roman"/>
          <w:color w:val="000000" w:themeColor="text1"/>
        </w:rPr>
        <w:t xml:space="preserve">Figure 4-20 displays annual burned acres for 2015-2020. Data for year 2021 is also available. Further, ARB has made CO2 equivalent estimates of emissions reductions for each year. It does not appear that these data are displayed and relied upon in the Appendix I analyses. </w:t>
      </w:r>
      <w:r w:rsidR="00AB5A5D" w:rsidRPr="2E35EB49">
        <w:rPr>
          <w:rFonts w:ascii="Times New Roman" w:eastAsia="Times New Roman" w:hAnsi="Times New Roman"/>
          <w:color w:val="000000" w:themeColor="text1"/>
        </w:rPr>
        <w:t>And</w:t>
      </w:r>
      <w:r w:rsidR="00440720" w:rsidRPr="2E35EB49">
        <w:rPr>
          <w:rFonts w:ascii="Times New Roman" w:eastAsia="Times New Roman" w:hAnsi="Times New Roman"/>
          <w:color w:val="000000" w:themeColor="text1"/>
        </w:rPr>
        <w:t xml:space="preserve"> are emissions from natural disturbances included in Figure 2.4 (page 71) and Figure 2.10 (page 90)</w:t>
      </w:r>
      <w:r w:rsidR="006E1610" w:rsidRPr="2E35EB49">
        <w:rPr>
          <w:rFonts w:ascii="Times New Roman" w:eastAsia="Times New Roman" w:hAnsi="Times New Roman"/>
          <w:color w:val="000000" w:themeColor="text1"/>
        </w:rPr>
        <w:t>.</w:t>
      </w:r>
    </w:p>
    <w:p w14:paraId="40A48CF2" w14:textId="24E59EFC" w:rsidR="006E1610" w:rsidRDefault="009072BE" w:rsidP="2E35EB49">
      <w:pPr>
        <w:spacing w:before="240" w:line="259" w:lineRule="auto"/>
        <w:ind w:left="360"/>
        <w:rPr>
          <w:rFonts w:ascii="Times New Roman" w:eastAsia="Times New Roman" w:hAnsi="Times New Roman"/>
          <w:color w:val="000000" w:themeColor="text1"/>
        </w:rPr>
      </w:pPr>
      <w:r w:rsidRPr="2E35EB49">
        <w:rPr>
          <w:rFonts w:ascii="Times New Roman" w:eastAsia="Times New Roman" w:hAnsi="Times New Roman"/>
          <w:color w:val="000000" w:themeColor="text1"/>
        </w:rPr>
        <w:t xml:space="preserve">Appendix I, </w:t>
      </w:r>
      <w:r w:rsidR="006E1610" w:rsidRPr="2E35EB49">
        <w:rPr>
          <w:rFonts w:ascii="Times New Roman" w:eastAsia="Times New Roman" w:hAnsi="Times New Roman"/>
          <w:color w:val="000000" w:themeColor="text1"/>
        </w:rPr>
        <w:t xml:space="preserve">Figure 2-10 – The draft 2022 Scoping Plan reference scenario is likely not accurate in part due to the reliance upon legacy data through 2014 and then forecasting attempts to bring the reported outcomes and scenarios to current times. It appears that draft Appendix I shows that natural disturbances between 2015-2021 have already surpassed forecasting. This methodology is inconsistent and should be rectified. </w:t>
      </w:r>
    </w:p>
    <w:p w14:paraId="3C7364EB" w14:textId="798B857F" w:rsidR="2E35EB49" w:rsidRDefault="2E35EB49" w:rsidP="2E35EB49">
      <w:pPr>
        <w:spacing w:line="259" w:lineRule="auto"/>
        <w:ind w:left="1080" w:hanging="720"/>
        <w:rPr>
          <w:rFonts w:ascii="Times New Roman" w:eastAsia="Times New Roman" w:hAnsi="Times New Roman"/>
          <w:color w:val="000000" w:themeColor="text1"/>
        </w:rPr>
      </w:pPr>
    </w:p>
    <w:p w14:paraId="0F1F7CFB" w14:textId="11A3276F" w:rsidR="006D0D7F" w:rsidRPr="006D0D7F" w:rsidRDefault="006D0D7F" w:rsidP="2E35EB49">
      <w:pPr>
        <w:pStyle w:val="ListParagraph"/>
        <w:numPr>
          <w:ilvl w:val="0"/>
          <w:numId w:val="25"/>
        </w:numPr>
        <w:rPr>
          <w:rFonts w:ascii="Times New Roman" w:hAnsi="Times New Roman"/>
          <w:b/>
          <w:bCs/>
          <w:sz w:val="24"/>
          <w:szCs w:val="24"/>
        </w:rPr>
      </w:pPr>
      <w:r w:rsidRPr="2E35EB49">
        <w:rPr>
          <w:rFonts w:ascii="Times New Roman" w:hAnsi="Times New Roman"/>
          <w:b/>
          <w:bCs/>
          <w:sz w:val="24"/>
          <w:szCs w:val="24"/>
        </w:rPr>
        <w:t>Other (Funding Sources</w:t>
      </w:r>
      <w:r w:rsidR="00EF1DCF" w:rsidRPr="2E35EB49">
        <w:rPr>
          <w:rFonts w:ascii="Times New Roman" w:hAnsi="Times New Roman"/>
          <w:b/>
          <w:bCs/>
          <w:sz w:val="24"/>
          <w:szCs w:val="24"/>
        </w:rPr>
        <w:t>)</w:t>
      </w:r>
    </w:p>
    <w:p w14:paraId="6E84F04D" w14:textId="07A97EE2" w:rsidR="004A5995" w:rsidRDefault="002C6729" w:rsidP="004A5995">
      <w:pPr>
        <w:ind w:left="360"/>
        <w:rPr>
          <w:rFonts w:ascii="Times New Roman" w:eastAsiaTheme="minorHAnsi" w:hAnsi="Times New Roman" w:cs="Times New Roman"/>
        </w:rPr>
      </w:pPr>
      <w:r>
        <w:rPr>
          <w:rFonts w:ascii="Times New Roman" w:eastAsiaTheme="minorHAnsi" w:hAnsi="Times New Roman" w:cs="Times New Roman"/>
        </w:rPr>
        <w:t>Draft Scoping Plan</w:t>
      </w:r>
      <w:r w:rsidR="00ED6ED6">
        <w:rPr>
          <w:rFonts w:ascii="Times New Roman" w:eastAsiaTheme="minorHAnsi" w:hAnsi="Times New Roman" w:cs="Times New Roman"/>
        </w:rPr>
        <w:t>, pp. 100, 125</w:t>
      </w:r>
      <w:r w:rsidR="00620E71">
        <w:rPr>
          <w:rFonts w:ascii="Times New Roman" w:eastAsiaTheme="minorHAnsi" w:hAnsi="Times New Roman" w:cs="Times New Roman"/>
        </w:rPr>
        <w:t xml:space="preserve">, </w:t>
      </w:r>
      <w:r w:rsidR="00172B40">
        <w:rPr>
          <w:rFonts w:ascii="Times New Roman" w:eastAsiaTheme="minorHAnsi" w:hAnsi="Times New Roman" w:cs="Times New Roman"/>
        </w:rPr>
        <w:t xml:space="preserve">126, </w:t>
      </w:r>
      <w:r w:rsidR="00620E71">
        <w:rPr>
          <w:rFonts w:ascii="Times New Roman" w:eastAsiaTheme="minorHAnsi" w:hAnsi="Times New Roman" w:cs="Times New Roman"/>
        </w:rPr>
        <w:t>182</w:t>
      </w:r>
    </w:p>
    <w:p w14:paraId="2E26215D" w14:textId="029F88FB" w:rsidR="00977B03" w:rsidRDefault="00977B03" w:rsidP="004A5995">
      <w:pPr>
        <w:ind w:left="360"/>
        <w:rPr>
          <w:rFonts w:ascii="Times New Roman" w:eastAsiaTheme="minorHAnsi" w:hAnsi="Times New Roman" w:cs="Times New Roman"/>
        </w:rPr>
      </w:pPr>
      <w:r>
        <w:rPr>
          <w:rFonts w:ascii="Times New Roman" w:eastAsiaTheme="minorHAnsi" w:hAnsi="Times New Roman" w:cs="Times New Roman"/>
        </w:rPr>
        <w:t xml:space="preserve">Appendix I, pp. </w:t>
      </w:r>
      <w:r>
        <w:rPr>
          <w:rFonts w:ascii="Times New Roman" w:hAnsi="Times New Roman"/>
        </w:rPr>
        <w:t>174, 175, 179</w:t>
      </w:r>
    </w:p>
    <w:p w14:paraId="1FE6CFF4" w14:textId="77777777" w:rsidR="00C21791" w:rsidRPr="00770408" w:rsidRDefault="00C21791" w:rsidP="00556803">
      <w:pPr>
        <w:ind w:left="1080" w:hanging="720"/>
        <w:rPr>
          <w:rFonts w:ascii="Times New Roman" w:hAnsi="Times New Roman" w:cs="Times New Roman"/>
        </w:rPr>
      </w:pPr>
    </w:p>
    <w:p w14:paraId="679B0251" w14:textId="2E9DD24E" w:rsidR="00E01E7B" w:rsidRPr="00770408" w:rsidRDefault="00A05E43" w:rsidP="00482D7B">
      <w:pPr>
        <w:ind w:left="360"/>
        <w:rPr>
          <w:rFonts w:ascii="Times New Roman" w:hAnsi="Times New Roman" w:cs="Times New Roman"/>
        </w:rPr>
      </w:pPr>
      <w:r w:rsidRPr="00770408">
        <w:rPr>
          <w:rFonts w:ascii="Times New Roman" w:hAnsi="Times New Roman" w:cs="Times New Roman"/>
        </w:rPr>
        <w:t xml:space="preserve">The assumption that all funds for implementing actions are sourced from </w:t>
      </w:r>
      <w:r w:rsidR="00D82B89">
        <w:rPr>
          <w:rFonts w:ascii="Times New Roman" w:hAnsi="Times New Roman" w:cs="Times New Roman"/>
        </w:rPr>
        <w:t>State funds is</w:t>
      </w:r>
      <w:r w:rsidR="00834328">
        <w:rPr>
          <w:rFonts w:ascii="Times New Roman" w:hAnsi="Times New Roman" w:cs="Times New Roman"/>
        </w:rPr>
        <w:t xml:space="preserve"> not correct</w:t>
      </w:r>
      <w:r w:rsidR="00153098" w:rsidRPr="00770408">
        <w:rPr>
          <w:rFonts w:ascii="Times New Roman" w:hAnsi="Times New Roman" w:cs="Times New Roman"/>
        </w:rPr>
        <w:t xml:space="preserve">. </w:t>
      </w:r>
      <w:r w:rsidRPr="00770408">
        <w:rPr>
          <w:rFonts w:ascii="Times New Roman" w:hAnsi="Times New Roman" w:cs="Times New Roman"/>
        </w:rPr>
        <w:t>The federal government (Forest Service) has annual appropriations</w:t>
      </w:r>
      <w:r w:rsidR="00CD2B14">
        <w:rPr>
          <w:rFonts w:ascii="Times New Roman" w:hAnsi="Times New Roman" w:cs="Times New Roman"/>
        </w:rPr>
        <w:t xml:space="preserve">, plus </w:t>
      </w:r>
      <w:r w:rsidRPr="00770408">
        <w:rPr>
          <w:rFonts w:ascii="Times New Roman" w:hAnsi="Times New Roman" w:cs="Times New Roman"/>
        </w:rPr>
        <w:t>$600 million of Emergency Disaster Relief</w:t>
      </w:r>
      <w:r w:rsidR="00D82B89">
        <w:rPr>
          <w:rFonts w:ascii="Times New Roman" w:hAnsi="Times New Roman" w:cs="Times New Roman"/>
        </w:rPr>
        <w:t xml:space="preserve">, </w:t>
      </w:r>
      <w:r w:rsidR="00CD2B14">
        <w:rPr>
          <w:rFonts w:ascii="Times New Roman" w:hAnsi="Times New Roman" w:cs="Times New Roman"/>
        </w:rPr>
        <w:t xml:space="preserve">and Infrastructure Act funds that likely will be around </w:t>
      </w:r>
      <w:r w:rsidRPr="00770408">
        <w:rPr>
          <w:rFonts w:ascii="Times New Roman" w:hAnsi="Times New Roman" w:cs="Times New Roman"/>
        </w:rPr>
        <w:t xml:space="preserve">$400 million/year </w:t>
      </w:r>
      <w:r w:rsidR="00684E4D">
        <w:rPr>
          <w:rFonts w:ascii="Times New Roman" w:hAnsi="Times New Roman" w:cs="Times New Roman"/>
        </w:rPr>
        <w:t>for five years (</w:t>
      </w:r>
      <w:r w:rsidRPr="00770408">
        <w:rPr>
          <w:rFonts w:ascii="Times New Roman" w:hAnsi="Times New Roman" w:cs="Times New Roman"/>
        </w:rPr>
        <w:t>2022-2226</w:t>
      </w:r>
      <w:r w:rsidR="00684E4D">
        <w:rPr>
          <w:rFonts w:ascii="Times New Roman" w:hAnsi="Times New Roman" w:cs="Times New Roman"/>
        </w:rPr>
        <w:t>)</w:t>
      </w:r>
      <w:r w:rsidR="00AB5A5D">
        <w:rPr>
          <w:rFonts w:ascii="Times New Roman" w:hAnsi="Times New Roman" w:cs="Times New Roman"/>
        </w:rPr>
        <w:t xml:space="preserve">. </w:t>
      </w:r>
      <w:r w:rsidR="00842505">
        <w:rPr>
          <w:rFonts w:ascii="Times New Roman" w:hAnsi="Times New Roman" w:cs="Times New Roman"/>
        </w:rPr>
        <w:t>The REMI modeling approach assum</w:t>
      </w:r>
      <w:r w:rsidR="009072BE">
        <w:rPr>
          <w:rFonts w:ascii="Times New Roman" w:hAnsi="Times New Roman" w:cs="Times New Roman"/>
        </w:rPr>
        <w:t>es</w:t>
      </w:r>
      <w:r w:rsidR="00842505">
        <w:rPr>
          <w:rFonts w:ascii="Times New Roman" w:hAnsi="Times New Roman" w:cs="Times New Roman"/>
        </w:rPr>
        <w:t xml:space="preserve"> only State funding</w:t>
      </w:r>
      <w:r w:rsidR="009072BE">
        <w:rPr>
          <w:rFonts w:ascii="Times New Roman" w:hAnsi="Times New Roman" w:cs="Times New Roman"/>
        </w:rPr>
        <w:t>; this</w:t>
      </w:r>
      <w:r w:rsidR="00842505">
        <w:rPr>
          <w:rFonts w:ascii="Times New Roman" w:hAnsi="Times New Roman" w:cs="Times New Roman"/>
        </w:rPr>
        <w:t xml:space="preserve"> needs to be changed to reflect federal funding as well</w:t>
      </w:r>
      <w:r w:rsidR="00AB5A5D">
        <w:rPr>
          <w:rFonts w:ascii="Times New Roman" w:hAnsi="Times New Roman" w:cs="Times New Roman"/>
        </w:rPr>
        <w:t xml:space="preserve">. </w:t>
      </w:r>
      <w:r w:rsidR="00B15335">
        <w:rPr>
          <w:rFonts w:ascii="Times New Roman" w:hAnsi="Times New Roman" w:cs="Times New Roman"/>
        </w:rPr>
        <w:t>Further, the Scoping Plan is not clear if Cap-and-Trade funds are included within “State Funds”?</w:t>
      </w:r>
    </w:p>
    <w:p w14:paraId="754B3F4C" w14:textId="77777777" w:rsidR="00E01E7B" w:rsidRPr="00770408" w:rsidRDefault="00E01E7B" w:rsidP="00482D7B">
      <w:pPr>
        <w:ind w:left="360"/>
        <w:rPr>
          <w:rFonts w:ascii="Times New Roman" w:hAnsi="Times New Roman" w:cs="Times New Roman"/>
        </w:rPr>
      </w:pPr>
    </w:p>
    <w:p w14:paraId="1658AD70" w14:textId="5B5189E5" w:rsidR="00ED5448" w:rsidRDefault="00172B40" w:rsidP="00ED5448">
      <w:pPr>
        <w:ind w:left="360"/>
        <w:rPr>
          <w:rFonts w:ascii="Times New Roman" w:hAnsi="Times New Roman" w:cs="Times New Roman"/>
        </w:rPr>
      </w:pPr>
      <w:r w:rsidRPr="2E35EB49">
        <w:rPr>
          <w:rFonts w:ascii="Times New Roman" w:hAnsi="Times New Roman" w:cs="Times New Roman"/>
        </w:rPr>
        <w:t xml:space="preserve">Draft Scoping Plan </w:t>
      </w:r>
      <w:r w:rsidR="00E01E7B" w:rsidRPr="2E35EB49">
        <w:rPr>
          <w:rFonts w:ascii="Times New Roman" w:hAnsi="Times New Roman" w:cs="Times New Roman"/>
        </w:rPr>
        <w:t>Table 3-11 does not incorporate the revenue that will be generated from sawtimber removal</w:t>
      </w:r>
      <w:r w:rsidR="0001728B" w:rsidRPr="2E35EB49">
        <w:rPr>
          <w:rFonts w:ascii="Times New Roman" w:hAnsi="Times New Roman" w:cs="Times New Roman"/>
        </w:rPr>
        <w:t xml:space="preserve"> </w:t>
      </w:r>
      <w:r w:rsidR="0092320A" w:rsidRPr="2E35EB49">
        <w:rPr>
          <w:rFonts w:ascii="Times New Roman" w:hAnsi="Times New Roman" w:cs="Times New Roman"/>
        </w:rPr>
        <w:t>associated with</w:t>
      </w:r>
      <w:r w:rsidR="00E01E7B" w:rsidRPr="2E35EB49">
        <w:rPr>
          <w:rFonts w:ascii="Times New Roman" w:hAnsi="Times New Roman" w:cs="Times New Roman"/>
        </w:rPr>
        <w:t xml:space="preserve"> mechanical thinning</w:t>
      </w:r>
      <w:r w:rsidR="00186478" w:rsidRPr="2E35EB49">
        <w:rPr>
          <w:rFonts w:ascii="Times New Roman" w:hAnsi="Times New Roman" w:cs="Times New Roman"/>
        </w:rPr>
        <w:t xml:space="preserve"> and h</w:t>
      </w:r>
      <w:r w:rsidR="00E01E7B" w:rsidRPr="2E35EB49">
        <w:rPr>
          <w:rFonts w:ascii="Times New Roman" w:hAnsi="Times New Roman" w:cs="Times New Roman"/>
        </w:rPr>
        <w:t>arvest methods</w:t>
      </w:r>
      <w:r w:rsidR="00AB5A5D" w:rsidRPr="2E35EB49">
        <w:rPr>
          <w:rFonts w:ascii="Times New Roman" w:hAnsi="Times New Roman" w:cs="Times New Roman"/>
        </w:rPr>
        <w:t xml:space="preserve">. </w:t>
      </w:r>
      <w:r w:rsidR="00A24420" w:rsidRPr="2E35EB49">
        <w:rPr>
          <w:rFonts w:ascii="Times New Roman" w:hAnsi="Times New Roman" w:cs="Times New Roman"/>
        </w:rPr>
        <w:t>Incorporating sawtimber revenue</w:t>
      </w:r>
      <w:r w:rsidR="00E01E7B" w:rsidRPr="2E35EB49">
        <w:rPr>
          <w:rFonts w:ascii="Times New Roman" w:hAnsi="Times New Roman" w:cs="Times New Roman"/>
        </w:rPr>
        <w:t xml:space="preserve"> will likely show </w:t>
      </w:r>
      <w:r w:rsidR="00A24420" w:rsidRPr="2E35EB49">
        <w:rPr>
          <w:rFonts w:ascii="Times New Roman" w:hAnsi="Times New Roman" w:cs="Times New Roman"/>
        </w:rPr>
        <w:t xml:space="preserve">an overall </w:t>
      </w:r>
      <w:r w:rsidR="00E01E7B" w:rsidRPr="2E35EB49">
        <w:rPr>
          <w:rFonts w:ascii="Times New Roman" w:hAnsi="Times New Roman" w:cs="Times New Roman"/>
        </w:rPr>
        <w:t>net revenue</w:t>
      </w:r>
      <w:r w:rsidR="009F49C3" w:rsidRPr="2E35EB49">
        <w:rPr>
          <w:rFonts w:ascii="Times New Roman" w:hAnsi="Times New Roman" w:cs="Times New Roman"/>
        </w:rPr>
        <w:t>,</w:t>
      </w:r>
      <w:r w:rsidR="00E01E7B" w:rsidRPr="2E35EB49">
        <w:rPr>
          <w:rFonts w:ascii="Times New Roman" w:hAnsi="Times New Roman" w:cs="Times New Roman"/>
        </w:rPr>
        <w:t xml:space="preserve"> not </w:t>
      </w:r>
      <w:r w:rsidR="0092320A" w:rsidRPr="2E35EB49">
        <w:rPr>
          <w:rFonts w:ascii="Times New Roman" w:hAnsi="Times New Roman" w:cs="Times New Roman"/>
        </w:rPr>
        <w:t>fiscal deficits</w:t>
      </w:r>
      <w:r w:rsidR="00ED5448" w:rsidRPr="2E35EB49">
        <w:rPr>
          <w:rFonts w:ascii="Times New Roman" w:hAnsi="Times New Roman" w:cs="Times New Roman"/>
        </w:rPr>
        <w:t>.</w:t>
      </w:r>
    </w:p>
    <w:p w14:paraId="6B5EDFDE" w14:textId="77777777" w:rsidR="00ED5448" w:rsidRDefault="00ED5448" w:rsidP="00ED5448">
      <w:pPr>
        <w:ind w:left="360"/>
        <w:rPr>
          <w:rFonts w:ascii="Times New Roman" w:hAnsi="Times New Roman" w:cs="Times New Roman"/>
        </w:rPr>
      </w:pPr>
    </w:p>
    <w:p w14:paraId="3BEAB8D2" w14:textId="6D949F7C" w:rsidR="00953119" w:rsidRPr="00ED5448" w:rsidRDefault="008A5C91" w:rsidP="00ED5448">
      <w:pPr>
        <w:ind w:left="360"/>
        <w:rPr>
          <w:rFonts w:ascii="Times New Roman" w:hAnsi="Times New Roman" w:cs="Times New Roman"/>
        </w:rPr>
      </w:pPr>
      <w:r w:rsidRPr="2E35EB49">
        <w:rPr>
          <w:rFonts w:ascii="Times New Roman" w:eastAsia="Times New Roman" w:hAnsi="Times New Roman"/>
          <w:color w:val="000000" w:themeColor="text1"/>
        </w:rPr>
        <w:t>The text states Forest Service Transaction Evidence and Appraisal (TEA) was used to estimate “implementation costs” but does not indicate TEA was used to determine revenue from sawtimber removed for the different treatment methods</w:t>
      </w:r>
      <w:r w:rsidR="00932DC5" w:rsidRPr="2E35EB49">
        <w:rPr>
          <w:rFonts w:ascii="Times New Roman" w:eastAsia="Times New Roman" w:hAnsi="Times New Roman"/>
          <w:color w:val="000000" w:themeColor="text1"/>
        </w:rPr>
        <w:t xml:space="preserve">. </w:t>
      </w:r>
      <w:r w:rsidRPr="2E35EB49">
        <w:rPr>
          <w:rFonts w:ascii="Times New Roman" w:eastAsia="Times New Roman" w:hAnsi="Times New Roman"/>
          <w:color w:val="000000" w:themeColor="text1"/>
        </w:rPr>
        <w:t>Hence, net revenue for clearcut, harvesting, and thinning methods is available and should be reflected in Table 62</w:t>
      </w:r>
      <w:r w:rsidR="00932DC5" w:rsidRPr="2E35EB49">
        <w:rPr>
          <w:rFonts w:ascii="Times New Roman" w:eastAsia="Times New Roman" w:hAnsi="Times New Roman"/>
          <w:color w:val="000000" w:themeColor="text1"/>
        </w:rPr>
        <w:t>.</w:t>
      </w:r>
      <w:r w:rsidR="00786098" w:rsidRPr="2E35EB49">
        <w:rPr>
          <w:rFonts w:ascii="Times New Roman" w:eastAsia="Times New Roman" w:hAnsi="Times New Roman"/>
          <w:color w:val="000000" w:themeColor="text1"/>
        </w:rPr>
        <w:t xml:space="preserve"> </w:t>
      </w:r>
      <w:r w:rsidR="00FA7555" w:rsidRPr="2E35EB49">
        <w:rPr>
          <w:rFonts w:ascii="Times New Roman" w:eastAsia="Times New Roman" w:hAnsi="Times New Roman"/>
          <w:color w:val="000000" w:themeColor="text1"/>
        </w:rPr>
        <w:t>In Appendix I,</w:t>
      </w:r>
      <w:r w:rsidR="000C149C" w:rsidRPr="2E35EB49">
        <w:rPr>
          <w:rFonts w:ascii="Times New Roman" w:eastAsia="Times New Roman" w:hAnsi="Times New Roman"/>
          <w:color w:val="000000" w:themeColor="text1"/>
        </w:rPr>
        <w:t xml:space="preserve"> </w:t>
      </w:r>
      <w:r w:rsidR="00FA7555" w:rsidRPr="2E35EB49">
        <w:rPr>
          <w:rFonts w:ascii="Times New Roman" w:eastAsia="Times New Roman" w:hAnsi="Times New Roman"/>
          <w:color w:val="000000" w:themeColor="text1"/>
        </w:rPr>
        <w:t>p</w:t>
      </w:r>
      <w:r w:rsidR="000C149C" w:rsidRPr="2E35EB49">
        <w:rPr>
          <w:rFonts w:ascii="Times New Roman" w:eastAsia="Times New Roman" w:hAnsi="Times New Roman"/>
          <w:color w:val="000000" w:themeColor="text1"/>
        </w:rPr>
        <w:t xml:space="preserve">age 179, ARB staff state: “it is expected that costs associated with increased commercial harvests would be offset by the revenue generated from the commercial harvest.”  The data should have been collected, calculation made, and displayed in </w:t>
      </w:r>
      <w:r w:rsidR="00172B40" w:rsidRPr="2E35EB49">
        <w:rPr>
          <w:rFonts w:ascii="Times New Roman" w:eastAsia="Times New Roman" w:hAnsi="Times New Roman"/>
          <w:color w:val="000000" w:themeColor="text1"/>
        </w:rPr>
        <w:t xml:space="preserve">Appendix I, </w:t>
      </w:r>
      <w:r w:rsidR="000C149C" w:rsidRPr="2E35EB49">
        <w:rPr>
          <w:rFonts w:ascii="Times New Roman" w:eastAsia="Times New Roman" w:hAnsi="Times New Roman"/>
          <w:color w:val="000000" w:themeColor="text1"/>
        </w:rPr>
        <w:t xml:space="preserve">Table 62. </w:t>
      </w:r>
    </w:p>
    <w:p w14:paraId="29047B73" w14:textId="170CBF62" w:rsidR="2E35EB49" w:rsidRDefault="2E35EB49" w:rsidP="2E35EB49">
      <w:pPr>
        <w:ind w:left="360"/>
        <w:rPr>
          <w:rFonts w:ascii="Times New Roman" w:eastAsia="Times New Roman" w:hAnsi="Times New Roman"/>
          <w:color w:val="000000" w:themeColor="text1"/>
        </w:rPr>
      </w:pPr>
    </w:p>
    <w:p w14:paraId="16BC001E" w14:textId="21A67AA4" w:rsidR="00380D3A" w:rsidRDefault="00B25863" w:rsidP="2E35EB49">
      <w:pPr>
        <w:tabs>
          <w:tab w:val="left" w:pos="360"/>
        </w:tabs>
        <w:spacing w:line="259" w:lineRule="auto"/>
        <w:ind w:left="360"/>
        <w:rPr>
          <w:rFonts w:ascii="Times New Roman" w:eastAsia="Times New Roman" w:hAnsi="Times New Roman"/>
          <w:color w:val="000000" w:themeColor="text1"/>
        </w:rPr>
      </w:pPr>
      <w:r w:rsidRPr="2E35EB49">
        <w:rPr>
          <w:rFonts w:ascii="Times New Roman" w:eastAsia="Times New Roman" w:hAnsi="Times New Roman"/>
          <w:color w:val="000000" w:themeColor="text1"/>
        </w:rPr>
        <w:t xml:space="preserve">Appendix I, pp. 214-215 - </w:t>
      </w:r>
      <w:r w:rsidR="00380D3A" w:rsidRPr="2E35EB49">
        <w:rPr>
          <w:rFonts w:ascii="Times New Roman" w:eastAsia="Times New Roman" w:hAnsi="Times New Roman"/>
          <w:color w:val="000000" w:themeColor="text1"/>
        </w:rPr>
        <w:t>After thorough review by the ARB staff of the five studies on wildfire, Staff states “notably the actual observed contemporary increase in burned areas relative to the late 20th Century (1987-2000) already far exceeds all model predictions for the entire 21st century” as shown in Figure 58</w:t>
      </w:r>
      <w:r w:rsidR="00932DC5" w:rsidRPr="2E35EB49">
        <w:rPr>
          <w:rFonts w:ascii="Times New Roman" w:eastAsia="Times New Roman" w:hAnsi="Times New Roman"/>
          <w:color w:val="000000" w:themeColor="text1"/>
        </w:rPr>
        <w:t xml:space="preserve">. </w:t>
      </w:r>
      <w:r w:rsidR="00380D3A" w:rsidRPr="2E35EB49">
        <w:rPr>
          <w:rFonts w:ascii="Times New Roman" w:eastAsia="Times New Roman" w:hAnsi="Times New Roman"/>
          <w:color w:val="000000" w:themeColor="text1"/>
        </w:rPr>
        <w:t>Further the literature and observations show that high severity burn has increased from about 20% of total acres burned</w:t>
      </w:r>
      <w:r w:rsidR="00D33866" w:rsidRPr="2E35EB49">
        <w:rPr>
          <w:rFonts w:ascii="Times New Roman" w:eastAsia="Times New Roman" w:hAnsi="Times New Roman"/>
          <w:color w:val="000000" w:themeColor="text1"/>
        </w:rPr>
        <w:t xml:space="preserve"> in 1985</w:t>
      </w:r>
      <w:r w:rsidR="00380D3A" w:rsidRPr="2E35EB49">
        <w:rPr>
          <w:rFonts w:ascii="Times New Roman" w:eastAsia="Times New Roman" w:hAnsi="Times New Roman"/>
          <w:color w:val="000000" w:themeColor="text1"/>
        </w:rPr>
        <w:t xml:space="preserve"> up to</w:t>
      </w:r>
      <w:r w:rsidR="00D33866" w:rsidRPr="2E35EB49">
        <w:rPr>
          <w:rFonts w:ascii="Times New Roman" w:eastAsia="Times New Roman" w:hAnsi="Times New Roman"/>
          <w:color w:val="000000" w:themeColor="text1"/>
        </w:rPr>
        <w:t xml:space="preserve"> 30% in 2010</w:t>
      </w:r>
      <w:r w:rsidR="009D696B" w:rsidRPr="2E35EB49">
        <w:rPr>
          <w:rFonts w:ascii="Times New Roman" w:eastAsia="Times New Roman" w:hAnsi="Times New Roman"/>
          <w:color w:val="000000" w:themeColor="text1"/>
        </w:rPr>
        <w:t xml:space="preserve">  (2012. Safford etal)</w:t>
      </w:r>
      <w:r w:rsidR="00932DC5" w:rsidRPr="2E35EB49">
        <w:rPr>
          <w:rFonts w:ascii="Times New Roman" w:eastAsia="Times New Roman" w:hAnsi="Times New Roman"/>
          <w:color w:val="000000" w:themeColor="text1"/>
        </w:rPr>
        <w:t xml:space="preserve">. </w:t>
      </w:r>
      <w:r w:rsidR="00D33866" w:rsidRPr="2E35EB49">
        <w:rPr>
          <w:rFonts w:ascii="Times New Roman" w:eastAsia="Times New Roman" w:hAnsi="Times New Roman"/>
          <w:color w:val="000000" w:themeColor="text1"/>
        </w:rPr>
        <w:t>Since 2010, the high severity burned percentage has steadily increased (2013 Rim Fire 38%</w:t>
      </w:r>
      <w:r w:rsidR="005348B8" w:rsidRPr="2E35EB49">
        <w:rPr>
          <w:rFonts w:ascii="Times New Roman" w:eastAsia="Times New Roman" w:hAnsi="Times New Roman"/>
          <w:color w:val="000000" w:themeColor="text1"/>
        </w:rPr>
        <w:t>,</w:t>
      </w:r>
      <w:r w:rsidR="00D33866" w:rsidRPr="2E35EB49">
        <w:rPr>
          <w:rFonts w:ascii="Times New Roman" w:eastAsia="Times New Roman" w:hAnsi="Times New Roman"/>
          <w:color w:val="000000" w:themeColor="text1"/>
        </w:rPr>
        <w:t xml:space="preserve"> 2014 King Fire 47%, 2021 Dixie Fire 50%</w:t>
      </w:r>
      <w:r w:rsidR="005348B8" w:rsidRPr="2E35EB49">
        <w:rPr>
          <w:rFonts w:ascii="Times New Roman" w:eastAsia="Times New Roman" w:hAnsi="Times New Roman"/>
          <w:color w:val="000000" w:themeColor="text1"/>
        </w:rPr>
        <w:t>,</w:t>
      </w:r>
      <w:r w:rsidR="00D33866" w:rsidRPr="2E35EB49">
        <w:rPr>
          <w:rFonts w:ascii="Times New Roman" w:eastAsia="Times New Roman" w:hAnsi="Times New Roman"/>
          <w:color w:val="000000" w:themeColor="text1"/>
        </w:rPr>
        <w:t xml:space="preserve"> and the Beckwourth Fire</w:t>
      </w:r>
      <w:r w:rsidR="00380D3A" w:rsidRPr="2E35EB49">
        <w:rPr>
          <w:rFonts w:ascii="Times New Roman" w:eastAsia="Times New Roman" w:hAnsi="Times New Roman"/>
          <w:color w:val="000000" w:themeColor="text1"/>
        </w:rPr>
        <w:t xml:space="preserve"> 69%</w:t>
      </w:r>
      <w:r w:rsidR="00AB5A5D" w:rsidRPr="2E35EB49">
        <w:rPr>
          <w:rFonts w:ascii="Times New Roman" w:eastAsia="Times New Roman" w:hAnsi="Times New Roman"/>
          <w:color w:val="000000" w:themeColor="text1"/>
        </w:rPr>
        <w:t>. It is</w:t>
      </w:r>
      <w:r w:rsidR="0035732E" w:rsidRPr="2E35EB49">
        <w:rPr>
          <w:rFonts w:ascii="Times New Roman" w:eastAsia="Times New Roman" w:hAnsi="Times New Roman"/>
          <w:color w:val="000000" w:themeColor="text1"/>
        </w:rPr>
        <w:t xml:space="preserve"> not clear that this data is incorporated in the modeling.</w:t>
      </w:r>
    </w:p>
    <w:p w14:paraId="1A150A79" w14:textId="21A67AA4" w:rsidR="2E35EB49" w:rsidRDefault="2E35EB49" w:rsidP="2E35EB49">
      <w:pPr>
        <w:tabs>
          <w:tab w:val="left" w:pos="360"/>
        </w:tabs>
        <w:spacing w:line="259" w:lineRule="auto"/>
        <w:ind w:left="360"/>
        <w:rPr>
          <w:rFonts w:ascii="Times New Roman" w:eastAsia="Times New Roman" w:hAnsi="Times New Roman"/>
          <w:color w:val="000000" w:themeColor="text1"/>
        </w:rPr>
      </w:pPr>
    </w:p>
    <w:p w14:paraId="1E9FCDE5" w14:textId="67FEF942" w:rsidR="00E32A92" w:rsidRDefault="00EB0D43" w:rsidP="2E35EB49">
      <w:pPr>
        <w:tabs>
          <w:tab w:val="left" w:pos="360"/>
        </w:tabs>
        <w:spacing w:line="259" w:lineRule="auto"/>
        <w:ind w:left="360"/>
        <w:rPr>
          <w:rFonts w:ascii="Times New Roman" w:eastAsia="Times New Roman" w:hAnsi="Times New Roman"/>
          <w:color w:val="000000" w:themeColor="text1"/>
        </w:rPr>
      </w:pPr>
      <w:r w:rsidRPr="2E35EB49">
        <w:rPr>
          <w:rFonts w:ascii="Times New Roman" w:eastAsia="Times New Roman" w:hAnsi="Times New Roman"/>
          <w:color w:val="000000" w:themeColor="text1"/>
        </w:rPr>
        <w:t>Prior to release of a final draft of the Scoping Plan, Calforests strongly urges the incorporation of the most current Forest Inventory Analysis data</w:t>
      </w:r>
      <w:r w:rsidR="00E21DFA" w:rsidRPr="2E35EB49">
        <w:rPr>
          <w:rFonts w:ascii="Times New Roman" w:eastAsia="Times New Roman" w:hAnsi="Times New Roman"/>
          <w:color w:val="000000" w:themeColor="text1"/>
        </w:rPr>
        <w:t xml:space="preserve"> and known year </w:t>
      </w:r>
      <w:r w:rsidR="00E879C5" w:rsidRPr="2E35EB49">
        <w:rPr>
          <w:rFonts w:ascii="Times New Roman" w:eastAsia="Times New Roman" w:hAnsi="Times New Roman"/>
          <w:color w:val="000000" w:themeColor="text1"/>
        </w:rPr>
        <w:t>2015-</w:t>
      </w:r>
      <w:r w:rsidR="00E21DFA" w:rsidRPr="2E35EB49">
        <w:rPr>
          <w:rFonts w:ascii="Times New Roman" w:eastAsia="Times New Roman" w:hAnsi="Times New Roman"/>
          <w:color w:val="000000" w:themeColor="text1"/>
        </w:rPr>
        <w:t>2021 wildfire data</w:t>
      </w:r>
      <w:r w:rsidRPr="2E35EB49">
        <w:rPr>
          <w:rFonts w:ascii="Times New Roman" w:eastAsia="Times New Roman" w:hAnsi="Times New Roman"/>
          <w:color w:val="000000" w:themeColor="text1"/>
        </w:rPr>
        <w:t xml:space="preserve"> into modeling and reporting efforts.</w:t>
      </w:r>
    </w:p>
    <w:p w14:paraId="4771D24C" w14:textId="77777777" w:rsidR="00EB0D43" w:rsidRPr="00770408" w:rsidRDefault="00EB0D43" w:rsidP="2E35EB49">
      <w:pPr>
        <w:tabs>
          <w:tab w:val="left" w:pos="360"/>
        </w:tabs>
        <w:spacing w:line="259" w:lineRule="auto"/>
        <w:ind w:left="360"/>
        <w:rPr>
          <w:rFonts w:ascii="Times New Roman" w:eastAsia="Times New Roman" w:hAnsi="Times New Roman"/>
          <w:color w:val="000000" w:themeColor="text1"/>
        </w:rPr>
      </w:pPr>
    </w:p>
    <w:p w14:paraId="49F39008" w14:textId="06014946" w:rsidR="00E94950" w:rsidRPr="00770408" w:rsidRDefault="00E94950" w:rsidP="2E35EB49">
      <w:pPr>
        <w:tabs>
          <w:tab w:val="left" w:pos="360"/>
        </w:tabs>
        <w:spacing w:line="259" w:lineRule="auto"/>
        <w:ind w:left="360"/>
        <w:rPr>
          <w:rFonts w:ascii="Times New Roman" w:eastAsia="Times New Roman" w:hAnsi="Times New Roman"/>
          <w:color w:val="000000" w:themeColor="text1"/>
        </w:rPr>
      </w:pPr>
      <w:r w:rsidRPr="2E35EB49">
        <w:rPr>
          <w:rFonts w:ascii="Times New Roman" w:eastAsia="Times New Roman" w:hAnsi="Times New Roman"/>
          <w:color w:val="000000" w:themeColor="text1"/>
        </w:rPr>
        <w:t xml:space="preserve">In summary, the statement </w:t>
      </w:r>
      <w:r w:rsidR="00116C92" w:rsidRPr="2E35EB49">
        <w:rPr>
          <w:rFonts w:ascii="Times New Roman" w:eastAsia="Times New Roman" w:hAnsi="Times New Roman"/>
          <w:color w:val="000000" w:themeColor="text1"/>
        </w:rPr>
        <w:t xml:space="preserve">in Appendix I, </w:t>
      </w:r>
      <w:r w:rsidR="007629D4" w:rsidRPr="2E35EB49">
        <w:rPr>
          <w:rFonts w:ascii="Times New Roman" w:eastAsia="Times New Roman" w:hAnsi="Times New Roman"/>
          <w:color w:val="000000" w:themeColor="text1"/>
        </w:rPr>
        <w:t xml:space="preserve">page 214 and Figure 58 on page 215 amplify the case </w:t>
      </w:r>
      <w:r w:rsidR="00A337EA" w:rsidRPr="2E35EB49">
        <w:rPr>
          <w:rFonts w:ascii="Times New Roman" w:eastAsia="Times New Roman" w:hAnsi="Times New Roman"/>
          <w:color w:val="000000" w:themeColor="text1"/>
        </w:rPr>
        <w:t>that</w:t>
      </w:r>
      <w:r w:rsidR="007629D4" w:rsidRPr="2E35EB49">
        <w:rPr>
          <w:rFonts w:ascii="Times New Roman" w:eastAsia="Times New Roman" w:hAnsi="Times New Roman"/>
          <w:color w:val="000000" w:themeColor="text1"/>
        </w:rPr>
        <w:t xml:space="preserve"> the NWL m</w:t>
      </w:r>
      <w:r w:rsidR="00570543" w:rsidRPr="2E35EB49">
        <w:rPr>
          <w:rFonts w:ascii="Times New Roman" w:eastAsia="Times New Roman" w:hAnsi="Times New Roman"/>
          <w:color w:val="000000" w:themeColor="text1"/>
        </w:rPr>
        <w:t xml:space="preserve">odeling </w:t>
      </w:r>
      <w:r w:rsidR="007D6FD5" w:rsidRPr="2E35EB49">
        <w:rPr>
          <w:rFonts w:ascii="Times New Roman" w:eastAsia="Times New Roman" w:hAnsi="Times New Roman"/>
          <w:color w:val="000000" w:themeColor="text1"/>
        </w:rPr>
        <w:t xml:space="preserve">that relies upon </w:t>
      </w:r>
      <w:r w:rsidR="00570543" w:rsidRPr="2E35EB49">
        <w:rPr>
          <w:rFonts w:ascii="Times New Roman" w:eastAsia="Times New Roman" w:hAnsi="Times New Roman"/>
          <w:color w:val="000000" w:themeColor="text1"/>
        </w:rPr>
        <w:t xml:space="preserve"> 2001-2014 data is simply not relevant given the natural disturbances that have occurred 2015-2021.</w:t>
      </w:r>
      <w:r w:rsidR="00A337EA" w:rsidRPr="2E35EB49">
        <w:rPr>
          <w:rFonts w:ascii="Times New Roman" w:eastAsia="Times New Roman" w:hAnsi="Times New Roman"/>
          <w:color w:val="000000" w:themeColor="text1"/>
        </w:rPr>
        <w:t xml:space="preserve"> </w:t>
      </w:r>
    </w:p>
    <w:p w14:paraId="06D9AFFA" w14:textId="008FFC35" w:rsidR="2E35EB49" w:rsidRDefault="2E35EB49" w:rsidP="2E35EB49">
      <w:pPr>
        <w:tabs>
          <w:tab w:val="left" w:pos="360"/>
        </w:tabs>
        <w:spacing w:line="259" w:lineRule="auto"/>
        <w:ind w:left="360"/>
        <w:rPr>
          <w:rFonts w:ascii="Times New Roman" w:eastAsia="Times New Roman" w:hAnsi="Times New Roman"/>
          <w:color w:val="000000" w:themeColor="text1"/>
        </w:rPr>
      </w:pPr>
    </w:p>
    <w:p w14:paraId="761E508C" w14:textId="3CF6FC15" w:rsidR="00B158BF" w:rsidRPr="00770408" w:rsidRDefault="00B158BF" w:rsidP="2E35EB49">
      <w:pPr>
        <w:tabs>
          <w:tab w:val="left" w:pos="360"/>
        </w:tabs>
        <w:spacing w:line="259" w:lineRule="auto"/>
        <w:ind w:left="360"/>
        <w:rPr>
          <w:rFonts w:ascii="Times New Roman" w:eastAsia="Times New Roman" w:hAnsi="Times New Roman"/>
          <w:color w:val="000000" w:themeColor="text1"/>
        </w:rPr>
      </w:pPr>
      <w:r w:rsidRPr="2E35EB49">
        <w:rPr>
          <w:rFonts w:ascii="Times New Roman" w:eastAsia="Times New Roman" w:hAnsi="Times New Roman"/>
          <w:color w:val="000000" w:themeColor="text1"/>
        </w:rPr>
        <w:t>Calforests appreciates the opportunity to comment</w:t>
      </w:r>
      <w:r w:rsidR="0095315F" w:rsidRPr="2E35EB49">
        <w:rPr>
          <w:rFonts w:ascii="Times New Roman" w:eastAsia="Times New Roman" w:hAnsi="Times New Roman"/>
          <w:color w:val="000000" w:themeColor="text1"/>
        </w:rPr>
        <w:t xml:space="preserve">. If there are </w:t>
      </w:r>
      <w:r w:rsidRPr="2E35EB49">
        <w:rPr>
          <w:rFonts w:ascii="Times New Roman" w:eastAsia="Times New Roman" w:hAnsi="Times New Roman"/>
          <w:color w:val="000000" w:themeColor="text1"/>
        </w:rPr>
        <w:t xml:space="preserve">any questions regarding our comments, please contact Steve Brink, Vice President-Public Resources </w:t>
      </w:r>
    </w:p>
    <w:p w14:paraId="5E14DD4A" w14:textId="37DD9F45" w:rsidR="2E35EB49" w:rsidRDefault="2E35EB49" w:rsidP="2E35EB49">
      <w:pPr>
        <w:spacing w:line="259" w:lineRule="auto"/>
        <w:ind w:left="360"/>
        <w:rPr>
          <w:rFonts w:ascii="Times New Roman" w:eastAsia="Times New Roman" w:hAnsi="Times New Roman"/>
          <w:color w:val="000000" w:themeColor="text1"/>
        </w:rPr>
      </w:pPr>
    </w:p>
    <w:p w14:paraId="7608E3BB" w14:textId="2DDCF62C" w:rsidR="00612698" w:rsidRPr="00770408" w:rsidRDefault="00612698" w:rsidP="00612698">
      <w:r>
        <w:rPr>
          <w:noProof/>
        </w:rPr>
        <w:drawing>
          <wp:inline distT="0" distB="0" distL="0" distR="0" wp14:anchorId="51103688" wp14:editId="51D59D90">
            <wp:extent cx="2057400" cy="457200"/>
            <wp:effectExtent l="0" t="0" r="0" b="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5">
                      <a:extLst>
                        <a:ext uri="{28A0092B-C50C-407E-A947-70E740481C1C}">
                          <a14:useLocalDpi xmlns:a14="http://schemas.microsoft.com/office/drawing/2010/main" val="0"/>
                        </a:ext>
                      </a:extLst>
                    </a:blip>
                    <a:stretch>
                      <a:fillRect/>
                    </a:stretch>
                  </pic:blipFill>
                  <pic:spPr>
                    <a:xfrm>
                      <a:off x="0" y="0"/>
                      <a:ext cx="2057400" cy="457200"/>
                    </a:xfrm>
                    <a:prstGeom prst="rect">
                      <a:avLst/>
                    </a:prstGeom>
                  </pic:spPr>
                </pic:pic>
              </a:graphicData>
            </a:graphic>
          </wp:inline>
        </w:drawing>
      </w:r>
    </w:p>
    <w:p w14:paraId="2AAD8B2F" w14:textId="77777777" w:rsidR="00612698" w:rsidRPr="00770408" w:rsidRDefault="00612698" w:rsidP="008270F7">
      <w:pPr>
        <w:spacing w:line="200" w:lineRule="exact"/>
      </w:pPr>
      <w:r w:rsidRPr="00770408">
        <w:t>STEVEN A. BRINK</w:t>
      </w:r>
    </w:p>
    <w:p w14:paraId="5F4559D8" w14:textId="041BF536" w:rsidR="0065277F" w:rsidRPr="0065277F" w:rsidRDefault="00612698" w:rsidP="008270F7">
      <w:pPr>
        <w:spacing w:before="240" w:line="200" w:lineRule="exact"/>
        <w:rPr>
          <w:rFonts w:ascii="Times New Roman" w:eastAsia="Times New Roman" w:hAnsi="Times New Roman"/>
          <w:color w:val="000000" w:themeColor="text1"/>
        </w:rPr>
      </w:pPr>
      <w:r>
        <w:t>Vice President – Public Resources</w:t>
      </w:r>
    </w:p>
    <w:p w14:paraId="11EAC809" w14:textId="4102BDDA" w:rsidR="0065277F" w:rsidRPr="0065277F" w:rsidRDefault="00E879C5" w:rsidP="008270F7">
      <w:pPr>
        <w:spacing w:before="240" w:line="200" w:lineRule="exact"/>
        <w:rPr>
          <w:rFonts w:ascii="Times New Roman" w:eastAsia="Times New Roman" w:hAnsi="Times New Roman"/>
          <w:color w:val="000000" w:themeColor="text1"/>
        </w:rPr>
      </w:pPr>
      <w:r w:rsidRPr="2E35EB49">
        <w:rPr>
          <w:rFonts w:ascii="Times New Roman" w:eastAsia="Times New Roman" w:hAnsi="Times New Roman"/>
          <w:color w:val="000000" w:themeColor="text1"/>
        </w:rPr>
        <w:t>916-208-2425</w:t>
      </w:r>
    </w:p>
    <w:p w14:paraId="02582EA9" w14:textId="486EAFD2" w:rsidR="0065277F" w:rsidRPr="0065277F" w:rsidRDefault="0083706B" w:rsidP="008270F7">
      <w:pPr>
        <w:spacing w:before="240" w:line="200" w:lineRule="exact"/>
        <w:rPr>
          <w:rFonts w:ascii="Times New Roman" w:eastAsia="Times New Roman" w:hAnsi="Times New Roman"/>
          <w:color w:val="000000"/>
        </w:rPr>
      </w:pPr>
      <w:hyperlink r:id="rId16">
        <w:r w:rsidR="00E879C5" w:rsidRPr="2E35EB49">
          <w:rPr>
            <w:rStyle w:val="Hyperlink"/>
            <w:rFonts w:ascii="Times New Roman" w:eastAsia="Times New Roman" w:hAnsi="Times New Roman"/>
          </w:rPr>
          <w:t>steveb@calforests.org</w:t>
        </w:r>
      </w:hyperlink>
      <w:r w:rsidR="00E879C5" w:rsidRPr="2E35EB49">
        <w:rPr>
          <w:rFonts w:ascii="Times New Roman" w:eastAsia="Times New Roman" w:hAnsi="Times New Roman"/>
          <w:color w:val="000000" w:themeColor="text1"/>
        </w:rPr>
        <w:t xml:space="preserve"> </w:t>
      </w:r>
    </w:p>
    <w:sectPr w:rsidR="0065277F" w:rsidRPr="0065277F" w:rsidSect="00AE13BD">
      <w:headerReference w:type="default" r:id="rId17"/>
      <w:footerReference w:type="default" r:id="rId18"/>
      <w:headerReference w:type="first" r:id="rId19"/>
      <w:footerReference w:type="first" r:id="rId20"/>
      <w:pgSz w:w="12240" w:h="15840"/>
      <w:pgMar w:top="216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A9033" w14:textId="77777777" w:rsidR="00261D3E" w:rsidRDefault="00261D3E" w:rsidP="008F2441">
      <w:r>
        <w:separator/>
      </w:r>
    </w:p>
  </w:endnote>
  <w:endnote w:type="continuationSeparator" w:id="0">
    <w:p w14:paraId="24E5266E" w14:textId="77777777" w:rsidR="00261D3E" w:rsidRDefault="00261D3E" w:rsidP="008F2441">
      <w:r>
        <w:continuationSeparator/>
      </w:r>
    </w:p>
  </w:endnote>
  <w:endnote w:type="continuationNotice" w:id="1">
    <w:p w14:paraId="4CCC53C4" w14:textId="77777777" w:rsidR="00B5532F" w:rsidRDefault="00B553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1789456"/>
      <w:docPartObj>
        <w:docPartGallery w:val="Page Numbers (Bottom of Page)"/>
        <w:docPartUnique/>
      </w:docPartObj>
    </w:sdtPr>
    <w:sdtEndPr>
      <w:rPr>
        <w:noProof/>
      </w:rPr>
    </w:sdtEndPr>
    <w:sdtContent>
      <w:p w14:paraId="56BE313A" w14:textId="77777777" w:rsidR="001832B4" w:rsidRDefault="003370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73755B" w14:textId="77777777" w:rsidR="001832B4" w:rsidRDefault="008370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872F1" w14:textId="77777777" w:rsidR="001832B4" w:rsidRDefault="003370F5">
    <w:pPr>
      <w:pStyle w:val="Footer"/>
      <w:jc w:val="center"/>
    </w:pPr>
    <w:r>
      <w:fldChar w:fldCharType="begin"/>
    </w:r>
    <w:r>
      <w:instrText xml:space="preserve"> PAGE   \* MERGEFORMAT </w:instrText>
    </w:r>
    <w:r>
      <w:fldChar w:fldCharType="separate"/>
    </w:r>
    <w:r>
      <w:rPr>
        <w:noProof/>
      </w:rPr>
      <w:t>1</w:t>
    </w:r>
    <w:r>
      <w:rPr>
        <w:noProof/>
      </w:rPr>
      <w:fldChar w:fldCharType="end"/>
    </w:r>
  </w:p>
  <w:p w14:paraId="700E29F1" w14:textId="77777777" w:rsidR="001832B4" w:rsidRDefault="008370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7FD8E" w14:textId="77777777" w:rsidR="00261D3E" w:rsidRDefault="00261D3E" w:rsidP="008F2441">
      <w:r>
        <w:separator/>
      </w:r>
    </w:p>
  </w:footnote>
  <w:footnote w:type="continuationSeparator" w:id="0">
    <w:p w14:paraId="6A6AB38A" w14:textId="77777777" w:rsidR="00261D3E" w:rsidRDefault="00261D3E" w:rsidP="008F2441">
      <w:r>
        <w:continuationSeparator/>
      </w:r>
    </w:p>
  </w:footnote>
  <w:footnote w:type="continuationNotice" w:id="1">
    <w:p w14:paraId="56C139CB" w14:textId="77777777" w:rsidR="00B5532F" w:rsidRDefault="00B553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65183" w14:textId="77777777" w:rsidR="001832B4" w:rsidRDefault="0083706B">
    <w:pPr>
      <w:pStyle w:val="Header"/>
      <w:rPr>
        <w:sz w:val="20"/>
      </w:rPr>
    </w:pPr>
  </w:p>
  <w:p w14:paraId="2391F338" w14:textId="77777777" w:rsidR="001832B4" w:rsidRDefault="0083706B">
    <w:pPr>
      <w:pStyle w:val="Header"/>
      <w:rPr>
        <w:sz w:val="20"/>
      </w:rPr>
    </w:pPr>
  </w:p>
  <w:sdt>
    <w:sdtPr>
      <w:rPr>
        <w:sz w:val="20"/>
      </w:rPr>
      <w:id w:val="250395305"/>
      <w:docPartObj>
        <w:docPartGallery w:val="Page Numbers (Top of Page)"/>
        <w:docPartUnique/>
      </w:docPartObj>
    </w:sdtPr>
    <w:sdtEndPr/>
    <w:sdtContent>
      <w:p w14:paraId="312C8303" w14:textId="77777777" w:rsidR="001832B4" w:rsidRDefault="0083706B">
        <w:pPr>
          <w:rPr>
            <w:sz w:val="20"/>
          </w:rPr>
        </w:pPr>
      </w:p>
      <w:p w14:paraId="13AAD180" w14:textId="77777777" w:rsidR="001832B4" w:rsidRDefault="0083706B">
        <w:pPr>
          <w:rPr>
            <w:sz w:val="20"/>
          </w:rPr>
        </w:pPr>
      </w:p>
      <w:p w14:paraId="1B33D2F3" w14:textId="77777777" w:rsidR="001832B4" w:rsidRPr="00B77823" w:rsidRDefault="003370F5" w:rsidP="00B77823">
        <w:pPr>
          <w:pBdr>
            <w:bottom w:val="single" w:sz="4" w:space="1" w:color="auto"/>
          </w:pBdr>
          <w:rPr>
            <w:sz w:val="20"/>
          </w:rPr>
        </w:pPr>
        <w:r w:rsidRPr="00B77823">
          <w:rPr>
            <w:sz w:val="20"/>
          </w:rPr>
          <w:t xml:space="preserve">Page </w:t>
        </w:r>
        <w:r w:rsidRPr="00B77823">
          <w:rPr>
            <w:sz w:val="20"/>
          </w:rPr>
          <w:fldChar w:fldCharType="begin"/>
        </w:r>
        <w:r w:rsidRPr="00B77823">
          <w:rPr>
            <w:sz w:val="20"/>
          </w:rPr>
          <w:instrText xml:space="preserve"> PAGE </w:instrText>
        </w:r>
        <w:r w:rsidRPr="00B77823">
          <w:rPr>
            <w:sz w:val="20"/>
          </w:rPr>
          <w:fldChar w:fldCharType="separate"/>
        </w:r>
        <w:r>
          <w:rPr>
            <w:noProof/>
            <w:sz w:val="20"/>
          </w:rPr>
          <w:t>2</w:t>
        </w:r>
        <w:r w:rsidRPr="00B77823">
          <w:rPr>
            <w:sz w:val="20"/>
          </w:rPr>
          <w:fldChar w:fldCharType="end"/>
        </w:r>
        <w:r w:rsidRPr="00B77823">
          <w:rPr>
            <w:sz w:val="20"/>
          </w:rPr>
          <w:t xml:space="preserve"> of </w:t>
        </w:r>
        <w:r w:rsidRPr="00B77823">
          <w:rPr>
            <w:sz w:val="20"/>
          </w:rPr>
          <w:fldChar w:fldCharType="begin"/>
        </w:r>
        <w:r w:rsidRPr="00B77823">
          <w:rPr>
            <w:sz w:val="20"/>
          </w:rPr>
          <w:instrText xml:space="preserve"> NUMPAGES  </w:instrText>
        </w:r>
        <w:r w:rsidRPr="00B77823">
          <w:rPr>
            <w:sz w:val="20"/>
          </w:rPr>
          <w:fldChar w:fldCharType="separate"/>
        </w:r>
        <w:r>
          <w:rPr>
            <w:noProof/>
            <w:sz w:val="20"/>
          </w:rPr>
          <w:t>2</w:t>
        </w:r>
        <w:r w:rsidRPr="00B77823">
          <w:rPr>
            <w:sz w:val="20"/>
          </w:rPr>
          <w:fldChar w:fldCharType="end"/>
        </w:r>
      </w:p>
    </w:sdtContent>
  </w:sdt>
  <w:p w14:paraId="2E3077A4" w14:textId="77777777" w:rsidR="001832B4" w:rsidRDefault="008370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B26D9" w14:textId="77777777" w:rsidR="001832B4" w:rsidRDefault="003370F5">
    <w:pPr>
      <w:pStyle w:val="Header"/>
    </w:pPr>
    <w:r>
      <w:rPr>
        <w:noProof/>
      </w:rPr>
      <w:drawing>
        <wp:anchor distT="0" distB="0" distL="114300" distR="114300" simplePos="0" relativeHeight="251660288" behindDoc="1" locked="0" layoutInCell="1" allowOverlap="1" wp14:anchorId="2F652C40" wp14:editId="575F5410">
          <wp:simplePos x="0" y="0"/>
          <wp:positionH relativeFrom="column">
            <wp:posOffset>-1181100</wp:posOffset>
          </wp:positionH>
          <wp:positionV relativeFrom="paragraph">
            <wp:posOffset>-619125</wp:posOffset>
          </wp:positionV>
          <wp:extent cx="8001000" cy="10287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SYSTEM-02.png"/>
                  <pic:cNvPicPr/>
                </pic:nvPicPr>
                <pic:blipFill>
                  <a:blip r:embed="rId1">
                    <a:extLst>
                      <a:ext uri="{28A0092B-C50C-407E-A947-70E740481C1C}">
                        <a14:useLocalDpi xmlns:a14="http://schemas.microsoft.com/office/drawing/2010/main" val="0"/>
                      </a:ext>
                    </a:extLst>
                  </a:blip>
                  <a:stretch>
                    <a:fillRect/>
                  </a:stretch>
                </pic:blipFill>
                <pic:spPr>
                  <a:xfrm>
                    <a:off x="0" y="0"/>
                    <a:ext cx="8001000" cy="10287000"/>
                  </a:xfrm>
                  <a:prstGeom prst="rect">
                    <a:avLst/>
                  </a:prstGeom>
                  <a:extLst>
                    <a:ext uri="{FAA26D3D-D897-4be2-8F04-BA451C77F1D7}">
                      <ma14:placeholderFlag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rto="http://schemas.microsoft.com/office/word/2006/arto"/>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04D7CF6"/>
    <w:multiLevelType w:val="hybridMultilevel"/>
    <w:tmpl w:val="F9775D8E"/>
    <w:lvl w:ilvl="0" w:tplc="FFFFFFFF">
      <w:start w:val="1"/>
      <w:numFmt w:val="bullet"/>
      <w:lvlText w:val="•"/>
      <w:lvlJc w:val="left"/>
    </w:lvl>
    <w:lvl w:ilvl="1" w:tplc="A29649F2">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3518577"/>
    <w:multiLevelType w:val="hybridMultilevel"/>
    <w:tmpl w:val="1496EFA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986B64"/>
    <w:multiLevelType w:val="hybridMultilevel"/>
    <w:tmpl w:val="6E52BA7A"/>
    <w:lvl w:ilvl="0" w:tplc="180E13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BB0411"/>
    <w:multiLevelType w:val="hybridMultilevel"/>
    <w:tmpl w:val="DD90815C"/>
    <w:lvl w:ilvl="0" w:tplc="5B740A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C5EE0A"/>
    <w:multiLevelType w:val="hybridMultilevel"/>
    <w:tmpl w:val="BE99D52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DB32EC1"/>
    <w:multiLevelType w:val="hybridMultilevel"/>
    <w:tmpl w:val="5CA0D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BB6BF1"/>
    <w:multiLevelType w:val="hybridMultilevel"/>
    <w:tmpl w:val="5906A0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4F393C"/>
    <w:multiLevelType w:val="hybridMultilevel"/>
    <w:tmpl w:val="3C7E3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F4D83"/>
    <w:multiLevelType w:val="hybridMultilevel"/>
    <w:tmpl w:val="DC16F392"/>
    <w:lvl w:ilvl="0" w:tplc="E19CBF32">
      <w:start w:val="1"/>
      <w:numFmt w:val="decimal"/>
      <w:lvlText w:val="%1."/>
      <w:lvlJc w:val="left"/>
      <w:pPr>
        <w:ind w:left="720" w:hanging="360"/>
      </w:pPr>
    </w:lvl>
    <w:lvl w:ilvl="1" w:tplc="95A45110">
      <w:start w:val="1"/>
      <w:numFmt w:val="decimal"/>
      <w:lvlText w:val="%2."/>
      <w:lvlJc w:val="left"/>
      <w:pPr>
        <w:ind w:left="1440" w:hanging="1080"/>
      </w:pPr>
    </w:lvl>
    <w:lvl w:ilvl="2" w:tplc="5E067480">
      <w:start w:val="1"/>
      <w:numFmt w:val="decimal"/>
      <w:lvlText w:val="%3."/>
      <w:lvlJc w:val="left"/>
      <w:pPr>
        <w:ind w:left="2160" w:hanging="1980"/>
      </w:pPr>
    </w:lvl>
    <w:lvl w:ilvl="3" w:tplc="C1602A08">
      <w:start w:val="1"/>
      <w:numFmt w:val="decimal"/>
      <w:lvlText w:val="%4."/>
      <w:lvlJc w:val="left"/>
      <w:pPr>
        <w:ind w:left="2880" w:hanging="2520"/>
      </w:pPr>
    </w:lvl>
    <w:lvl w:ilvl="4" w:tplc="B9E641F8">
      <w:start w:val="1"/>
      <w:numFmt w:val="decimal"/>
      <w:lvlText w:val="%5."/>
      <w:lvlJc w:val="left"/>
      <w:pPr>
        <w:ind w:left="3600" w:hanging="3240"/>
      </w:pPr>
    </w:lvl>
    <w:lvl w:ilvl="5" w:tplc="2160E512">
      <w:start w:val="1"/>
      <w:numFmt w:val="decimal"/>
      <w:lvlText w:val="%6."/>
      <w:lvlJc w:val="left"/>
      <w:pPr>
        <w:ind w:left="4320" w:hanging="4140"/>
      </w:pPr>
    </w:lvl>
    <w:lvl w:ilvl="6" w:tplc="797AA1DC">
      <w:start w:val="1"/>
      <w:numFmt w:val="decimal"/>
      <w:lvlText w:val="%7."/>
      <w:lvlJc w:val="left"/>
      <w:pPr>
        <w:ind w:left="5040" w:hanging="4680"/>
      </w:pPr>
    </w:lvl>
    <w:lvl w:ilvl="7" w:tplc="FA564C32">
      <w:start w:val="1"/>
      <w:numFmt w:val="decimal"/>
      <w:lvlText w:val="%8."/>
      <w:lvlJc w:val="left"/>
      <w:pPr>
        <w:ind w:left="5760" w:hanging="5400"/>
      </w:pPr>
    </w:lvl>
    <w:lvl w:ilvl="8" w:tplc="76FADDA4">
      <w:start w:val="1"/>
      <w:numFmt w:val="decimal"/>
      <w:lvlText w:val="%9."/>
      <w:lvlJc w:val="left"/>
      <w:pPr>
        <w:ind w:left="6480" w:hanging="6300"/>
      </w:pPr>
    </w:lvl>
  </w:abstractNum>
  <w:abstractNum w:abstractNumId="9" w15:restartNumberingAfterBreak="0">
    <w:nsid w:val="32A814D2"/>
    <w:multiLevelType w:val="hybridMultilevel"/>
    <w:tmpl w:val="01A6A10E"/>
    <w:lvl w:ilvl="0" w:tplc="06EE1C0C">
      <w:numFmt w:val="bullet"/>
      <w:lvlText w:val=""/>
      <w:lvlJc w:val="left"/>
      <w:pPr>
        <w:ind w:left="720" w:hanging="360"/>
      </w:pPr>
      <w:rPr>
        <w:rFonts w:ascii="Symbol" w:hAnsi="Symbol"/>
      </w:rPr>
    </w:lvl>
    <w:lvl w:ilvl="1" w:tplc="5C245538">
      <w:numFmt w:val="bullet"/>
      <w:lvlText w:val="o"/>
      <w:lvlJc w:val="left"/>
      <w:pPr>
        <w:ind w:left="1440" w:hanging="1080"/>
      </w:pPr>
      <w:rPr>
        <w:rFonts w:ascii="Courier New" w:hAnsi="Courier New"/>
      </w:rPr>
    </w:lvl>
    <w:lvl w:ilvl="2" w:tplc="CEE23858">
      <w:numFmt w:val="bullet"/>
      <w:lvlText w:val=""/>
      <w:lvlJc w:val="left"/>
      <w:pPr>
        <w:ind w:left="2160" w:hanging="1800"/>
      </w:pPr>
    </w:lvl>
    <w:lvl w:ilvl="3" w:tplc="127686B0">
      <w:numFmt w:val="bullet"/>
      <w:lvlText w:val=""/>
      <w:lvlJc w:val="left"/>
      <w:pPr>
        <w:ind w:left="2880" w:hanging="2520"/>
      </w:pPr>
      <w:rPr>
        <w:rFonts w:ascii="Symbol" w:hAnsi="Symbol"/>
      </w:rPr>
    </w:lvl>
    <w:lvl w:ilvl="4" w:tplc="B752794A">
      <w:numFmt w:val="bullet"/>
      <w:lvlText w:val="o"/>
      <w:lvlJc w:val="left"/>
      <w:pPr>
        <w:ind w:left="3600" w:hanging="3240"/>
      </w:pPr>
      <w:rPr>
        <w:rFonts w:ascii="Courier New" w:hAnsi="Courier New"/>
      </w:rPr>
    </w:lvl>
    <w:lvl w:ilvl="5" w:tplc="AA200826">
      <w:numFmt w:val="bullet"/>
      <w:lvlText w:val=""/>
      <w:lvlJc w:val="left"/>
      <w:pPr>
        <w:ind w:left="4320" w:hanging="3960"/>
      </w:pPr>
    </w:lvl>
    <w:lvl w:ilvl="6" w:tplc="0428C8E2">
      <w:numFmt w:val="bullet"/>
      <w:lvlText w:val=""/>
      <w:lvlJc w:val="left"/>
      <w:pPr>
        <w:ind w:left="5040" w:hanging="4680"/>
      </w:pPr>
      <w:rPr>
        <w:rFonts w:ascii="Symbol" w:hAnsi="Symbol"/>
      </w:rPr>
    </w:lvl>
    <w:lvl w:ilvl="7" w:tplc="205E0ED8">
      <w:numFmt w:val="bullet"/>
      <w:lvlText w:val="o"/>
      <w:lvlJc w:val="left"/>
      <w:pPr>
        <w:ind w:left="5760" w:hanging="5400"/>
      </w:pPr>
      <w:rPr>
        <w:rFonts w:ascii="Courier New" w:hAnsi="Courier New"/>
      </w:rPr>
    </w:lvl>
    <w:lvl w:ilvl="8" w:tplc="D5CC8D90">
      <w:numFmt w:val="bullet"/>
      <w:lvlText w:val=""/>
      <w:lvlJc w:val="left"/>
      <w:pPr>
        <w:ind w:left="6480" w:hanging="6120"/>
      </w:pPr>
    </w:lvl>
  </w:abstractNum>
  <w:abstractNum w:abstractNumId="10" w15:restartNumberingAfterBreak="0">
    <w:nsid w:val="418F4370"/>
    <w:multiLevelType w:val="hybridMultilevel"/>
    <w:tmpl w:val="E8A24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1B35F3"/>
    <w:multiLevelType w:val="hybridMultilevel"/>
    <w:tmpl w:val="EE8069B0"/>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1696610"/>
    <w:multiLevelType w:val="hybridMultilevel"/>
    <w:tmpl w:val="033EBA68"/>
    <w:lvl w:ilvl="0" w:tplc="746255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603D10"/>
    <w:multiLevelType w:val="hybridMultilevel"/>
    <w:tmpl w:val="0C4AD988"/>
    <w:lvl w:ilvl="0" w:tplc="03DC47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EB550A"/>
    <w:multiLevelType w:val="hybridMultilevel"/>
    <w:tmpl w:val="83561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BB8F98"/>
    <w:multiLevelType w:val="hybridMultilevel"/>
    <w:tmpl w:val="C8CB6788"/>
    <w:lvl w:ilvl="0" w:tplc="FFFFFFFF">
      <w:start w:val="1"/>
      <w:numFmt w:val="bullet"/>
      <w:lvlText w:val="•"/>
      <w:lvlJc w:val="left"/>
    </w:lvl>
    <w:lvl w:ilvl="1" w:tplc="F0D0CF0A">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BCD0902"/>
    <w:multiLevelType w:val="hybridMultilevel"/>
    <w:tmpl w:val="26D8AA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0A4861"/>
    <w:multiLevelType w:val="hybridMultilevel"/>
    <w:tmpl w:val="FDE02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2169AE"/>
    <w:multiLevelType w:val="hybridMultilevel"/>
    <w:tmpl w:val="9CF28106"/>
    <w:lvl w:ilvl="0" w:tplc="213EA2E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300F98"/>
    <w:multiLevelType w:val="hybridMultilevel"/>
    <w:tmpl w:val="E1040792"/>
    <w:lvl w:ilvl="0" w:tplc="452E68A4">
      <w:start w:val="1"/>
      <w:numFmt w:val="decimal"/>
      <w:lvlText w:val="%1)"/>
      <w:lvlJc w:val="left"/>
      <w:pPr>
        <w:ind w:left="720" w:hanging="360"/>
      </w:pPr>
      <w:rPr>
        <w:rFonts w:hint="default"/>
        <w:color w:val="365F91"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582B1F"/>
    <w:multiLevelType w:val="hybridMultilevel"/>
    <w:tmpl w:val="0C2C2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4714E2"/>
    <w:multiLevelType w:val="hybridMultilevel"/>
    <w:tmpl w:val="93B4C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960072"/>
    <w:multiLevelType w:val="hybridMultilevel"/>
    <w:tmpl w:val="A4606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502203"/>
    <w:multiLevelType w:val="hybridMultilevel"/>
    <w:tmpl w:val="CB1C8CEE"/>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8855A3"/>
    <w:multiLevelType w:val="hybridMultilevel"/>
    <w:tmpl w:val="983A7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9467954">
    <w:abstractNumId w:val="16"/>
  </w:num>
  <w:num w:numId="2" w16cid:durableId="1663318348">
    <w:abstractNumId w:val="3"/>
  </w:num>
  <w:num w:numId="3" w16cid:durableId="1491603066">
    <w:abstractNumId w:val="17"/>
  </w:num>
  <w:num w:numId="4" w16cid:durableId="922370956">
    <w:abstractNumId w:val="4"/>
  </w:num>
  <w:num w:numId="5" w16cid:durableId="441731512">
    <w:abstractNumId w:val="1"/>
  </w:num>
  <w:num w:numId="6" w16cid:durableId="625814862">
    <w:abstractNumId w:val="15"/>
  </w:num>
  <w:num w:numId="7" w16cid:durableId="1618028572">
    <w:abstractNumId w:val="0"/>
  </w:num>
  <w:num w:numId="8" w16cid:durableId="972953474">
    <w:abstractNumId w:val="9"/>
  </w:num>
  <w:num w:numId="9" w16cid:durableId="1109199023">
    <w:abstractNumId w:val="8"/>
  </w:num>
  <w:num w:numId="10" w16cid:durableId="88358656">
    <w:abstractNumId w:val="19"/>
  </w:num>
  <w:num w:numId="11" w16cid:durableId="1333528305">
    <w:abstractNumId w:val="23"/>
  </w:num>
  <w:num w:numId="12" w16cid:durableId="92283838">
    <w:abstractNumId w:val="6"/>
  </w:num>
  <w:num w:numId="13" w16cid:durableId="1871720589">
    <w:abstractNumId w:val="11"/>
  </w:num>
  <w:num w:numId="14" w16cid:durableId="989797152">
    <w:abstractNumId w:val="7"/>
  </w:num>
  <w:num w:numId="15" w16cid:durableId="1432967466">
    <w:abstractNumId w:val="5"/>
  </w:num>
  <w:num w:numId="16" w16cid:durableId="22246862">
    <w:abstractNumId w:val="10"/>
  </w:num>
  <w:num w:numId="17" w16cid:durableId="1468738071">
    <w:abstractNumId w:val="20"/>
  </w:num>
  <w:num w:numId="18" w16cid:durableId="1375690637">
    <w:abstractNumId w:val="21"/>
  </w:num>
  <w:num w:numId="19" w16cid:durableId="2096389428">
    <w:abstractNumId w:val="14"/>
  </w:num>
  <w:num w:numId="20" w16cid:durableId="1997683718">
    <w:abstractNumId w:val="24"/>
  </w:num>
  <w:num w:numId="21" w16cid:durableId="2116708448">
    <w:abstractNumId w:val="22"/>
  </w:num>
  <w:num w:numId="22" w16cid:durableId="1935934647">
    <w:abstractNumId w:val="13"/>
  </w:num>
  <w:num w:numId="23" w16cid:durableId="2018144463">
    <w:abstractNumId w:val="18"/>
  </w:num>
  <w:num w:numId="24" w16cid:durableId="2067945831">
    <w:abstractNumId w:val="2"/>
  </w:num>
  <w:num w:numId="25" w16cid:durableId="6642810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8C8"/>
    <w:rsid w:val="00000A3F"/>
    <w:rsid w:val="000035E0"/>
    <w:rsid w:val="00003995"/>
    <w:rsid w:val="000040E0"/>
    <w:rsid w:val="0001348A"/>
    <w:rsid w:val="00014758"/>
    <w:rsid w:val="000147A7"/>
    <w:rsid w:val="0001728B"/>
    <w:rsid w:val="00017FA2"/>
    <w:rsid w:val="00020E31"/>
    <w:rsid w:val="00027DD5"/>
    <w:rsid w:val="00035111"/>
    <w:rsid w:val="00040DF5"/>
    <w:rsid w:val="00043516"/>
    <w:rsid w:val="0004713E"/>
    <w:rsid w:val="000536D2"/>
    <w:rsid w:val="00056053"/>
    <w:rsid w:val="000561C5"/>
    <w:rsid w:val="00071D67"/>
    <w:rsid w:val="00073156"/>
    <w:rsid w:val="000748E8"/>
    <w:rsid w:val="00083C90"/>
    <w:rsid w:val="00096A20"/>
    <w:rsid w:val="000B0B8A"/>
    <w:rsid w:val="000C149C"/>
    <w:rsid w:val="000D6234"/>
    <w:rsid w:val="000E587E"/>
    <w:rsid w:val="000F77DE"/>
    <w:rsid w:val="0010376B"/>
    <w:rsid w:val="00111E62"/>
    <w:rsid w:val="00116C92"/>
    <w:rsid w:val="00125DEF"/>
    <w:rsid w:val="00147ECD"/>
    <w:rsid w:val="001523DC"/>
    <w:rsid w:val="00153098"/>
    <w:rsid w:val="00156EE4"/>
    <w:rsid w:val="00172B40"/>
    <w:rsid w:val="00175775"/>
    <w:rsid w:val="00186478"/>
    <w:rsid w:val="00195293"/>
    <w:rsid w:val="001A42BE"/>
    <w:rsid w:val="001A518B"/>
    <w:rsid w:val="001B41FA"/>
    <w:rsid w:val="001D52C9"/>
    <w:rsid w:val="001E52F1"/>
    <w:rsid w:val="001E54B6"/>
    <w:rsid w:val="001F1ADF"/>
    <w:rsid w:val="0020073F"/>
    <w:rsid w:val="002077DD"/>
    <w:rsid w:val="00210155"/>
    <w:rsid w:val="00210A4E"/>
    <w:rsid w:val="00211EDB"/>
    <w:rsid w:val="0021584A"/>
    <w:rsid w:val="0022325C"/>
    <w:rsid w:val="002242FC"/>
    <w:rsid w:val="00232230"/>
    <w:rsid w:val="00233F46"/>
    <w:rsid w:val="0023481A"/>
    <w:rsid w:val="00236B0C"/>
    <w:rsid w:val="00240714"/>
    <w:rsid w:val="002410FB"/>
    <w:rsid w:val="00241AE4"/>
    <w:rsid w:val="002467FA"/>
    <w:rsid w:val="00247052"/>
    <w:rsid w:val="0025191C"/>
    <w:rsid w:val="00252970"/>
    <w:rsid w:val="00253E0F"/>
    <w:rsid w:val="00253E12"/>
    <w:rsid w:val="00261D3E"/>
    <w:rsid w:val="00265A2A"/>
    <w:rsid w:val="00267481"/>
    <w:rsid w:val="00274A48"/>
    <w:rsid w:val="00283BDB"/>
    <w:rsid w:val="00284599"/>
    <w:rsid w:val="00286069"/>
    <w:rsid w:val="00287A67"/>
    <w:rsid w:val="002909B3"/>
    <w:rsid w:val="00291298"/>
    <w:rsid w:val="00293F1D"/>
    <w:rsid w:val="002A0D76"/>
    <w:rsid w:val="002A15B9"/>
    <w:rsid w:val="002B76D6"/>
    <w:rsid w:val="002C5688"/>
    <w:rsid w:val="002C6729"/>
    <w:rsid w:val="002D4D20"/>
    <w:rsid w:val="002E448D"/>
    <w:rsid w:val="002E5A58"/>
    <w:rsid w:val="002E6F25"/>
    <w:rsid w:val="002F6198"/>
    <w:rsid w:val="00310A0E"/>
    <w:rsid w:val="003131D0"/>
    <w:rsid w:val="00313507"/>
    <w:rsid w:val="0033019C"/>
    <w:rsid w:val="0033378C"/>
    <w:rsid w:val="003370F5"/>
    <w:rsid w:val="00341075"/>
    <w:rsid w:val="0034123F"/>
    <w:rsid w:val="003421BB"/>
    <w:rsid w:val="0035049D"/>
    <w:rsid w:val="0035732E"/>
    <w:rsid w:val="003661D5"/>
    <w:rsid w:val="00371A76"/>
    <w:rsid w:val="00380D3A"/>
    <w:rsid w:val="003878A2"/>
    <w:rsid w:val="0039116D"/>
    <w:rsid w:val="00393E4E"/>
    <w:rsid w:val="003B22EC"/>
    <w:rsid w:val="003B74BE"/>
    <w:rsid w:val="003C227A"/>
    <w:rsid w:val="003D3458"/>
    <w:rsid w:val="00402B13"/>
    <w:rsid w:val="00403740"/>
    <w:rsid w:val="00410082"/>
    <w:rsid w:val="00411335"/>
    <w:rsid w:val="00414388"/>
    <w:rsid w:val="00420335"/>
    <w:rsid w:val="00436CD7"/>
    <w:rsid w:val="00440720"/>
    <w:rsid w:val="0044115E"/>
    <w:rsid w:val="0044460E"/>
    <w:rsid w:val="0044695B"/>
    <w:rsid w:val="0045107C"/>
    <w:rsid w:val="00451D55"/>
    <w:rsid w:val="00453458"/>
    <w:rsid w:val="004568C8"/>
    <w:rsid w:val="00461AD6"/>
    <w:rsid w:val="00481CD6"/>
    <w:rsid w:val="00482D7B"/>
    <w:rsid w:val="00482DB7"/>
    <w:rsid w:val="00485C7C"/>
    <w:rsid w:val="00495F49"/>
    <w:rsid w:val="004A2430"/>
    <w:rsid w:val="004A5995"/>
    <w:rsid w:val="004A65A3"/>
    <w:rsid w:val="004C05B1"/>
    <w:rsid w:val="004C2295"/>
    <w:rsid w:val="004C2F4E"/>
    <w:rsid w:val="004D364A"/>
    <w:rsid w:val="004D717F"/>
    <w:rsid w:val="004D74D0"/>
    <w:rsid w:val="004E248B"/>
    <w:rsid w:val="004E3F01"/>
    <w:rsid w:val="004F4C23"/>
    <w:rsid w:val="004F663E"/>
    <w:rsid w:val="00500CF0"/>
    <w:rsid w:val="00502534"/>
    <w:rsid w:val="005069E3"/>
    <w:rsid w:val="00507D22"/>
    <w:rsid w:val="00513CE5"/>
    <w:rsid w:val="00521410"/>
    <w:rsid w:val="0052465A"/>
    <w:rsid w:val="0053269E"/>
    <w:rsid w:val="005348B8"/>
    <w:rsid w:val="00536D85"/>
    <w:rsid w:val="00543B08"/>
    <w:rsid w:val="00543F58"/>
    <w:rsid w:val="00556803"/>
    <w:rsid w:val="00562FD0"/>
    <w:rsid w:val="00570543"/>
    <w:rsid w:val="00570D44"/>
    <w:rsid w:val="005714BF"/>
    <w:rsid w:val="00576227"/>
    <w:rsid w:val="0057672F"/>
    <w:rsid w:val="00587661"/>
    <w:rsid w:val="005A15E2"/>
    <w:rsid w:val="005B2AEA"/>
    <w:rsid w:val="005B4277"/>
    <w:rsid w:val="005C0809"/>
    <w:rsid w:val="005C3C37"/>
    <w:rsid w:val="005C45FF"/>
    <w:rsid w:val="005C5F83"/>
    <w:rsid w:val="005C7F7C"/>
    <w:rsid w:val="005D6780"/>
    <w:rsid w:val="005E5266"/>
    <w:rsid w:val="005F6AB9"/>
    <w:rsid w:val="0060250B"/>
    <w:rsid w:val="00604033"/>
    <w:rsid w:val="00605349"/>
    <w:rsid w:val="00607CA3"/>
    <w:rsid w:val="00610249"/>
    <w:rsid w:val="0061072F"/>
    <w:rsid w:val="00612698"/>
    <w:rsid w:val="006163A5"/>
    <w:rsid w:val="00620E71"/>
    <w:rsid w:val="00640ED3"/>
    <w:rsid w:val="0064496E"/>
    <w:rsid w:val="00645679"/>
    <w:rsid w:val="0065277F"/>
    <w:rsid w:val="00670D89"/>
    <w:rsid w:val="00677485"/>
    <w:rsid w:val="00684E4D"/>
    <w:rsid w:val="006864FA"/>
    <w:rsid w:val="006964CE"/>
    <w:rsid w:val="00696AAE"/>
    <w:rsid w:val="006A0274"/>
    <w:rsid w:val="006A1BA8"/>
    <w:rsid w:val="006A2DF8"/>
    <w:rsid w:val="006D0D7F"/>
    <w:rsid w:val="006D5912"/>
    <w:rsid w:val="006E1610"/>
    <w:rsid w:val="006E1FF3"/>
    <w:rsid w:val="007231CC"/>
    <w:rsid w:val="00724B27"/>
    <w:rsid w:val="00731844"/>
    <w:rsid w:val="00737772"/>
    <w:rsid w:val="00752B67"/>
    <w:rsid w:val="0076016B"/>
    <w:rsid w:val="007629D4"/>
    <w:rsid w:val="0076366C"/>
    <w:rsid w:val="00763783"/>
    <w:rsid w:val="007676EB"/>
    <w:rsid w:val="00770408"/>
    <w:rsid w:val="007733F9"/>
    <w:rsid w:val="00775783"/>
    <w:rsid w:val="00786098"/>
    <w:rsid w:val="00793875"/>
    <w:rsid w:val="007941AF"/>
    <w:rsid w:val="007A4FC3"/>
    <w:rsid w:val="007B0BC5"/>
    <w:rsid w:val="007B63F8"/>
    <w:rsid w:val="007C6314"/>
    <w:rsid w:val="007C756D"/>
    <w:rsid w:val="007D6FD5"/>
    <w:rsid w:val="007F486B"/>
    <w:rsid w:val="00815F47"/>
    <w:rsid w:val="008270F7"/>
    <w:rsid w:val="00832B44"/>
    <w:rsid w:val="0083408E"/>
    <w:rsid w:val="00834328"/>
    <w:rsid w:val="00836BE6"/>
    <w:rsid w:val="00842505"/>
    <w:rsid w:val="00856033"/>
    <w:rsid w:val="008570A1"/>
    <w:rsid w:val="0085793F"/>
    <w:rsid w:val="00863151"/>
    <w:rsid w:val="00872DD7"/>
    <w:rsid w:val="0087490F"/>
    <w:rsid w:val="008950B2"/>
    <w:rsid w:val="00896029"/>
    <w:rsid w:val="00897101"/>
    <w:rsid w:val="008A0FF2"/>
    <w:rsid w:val="008A1FFD"/>
    <w:rsid w:val="008A5C91"/>
    <w:rsid w:val="008B03E5"/>
    <w:rsid w:val="008C3486"/>
    <w:rsid w:val="008C5A54"/>
    <w:rsid w:val="008D5B80"/>
    <w:rsid w:val="008E0114"/>
    <w:rsid w:val="008E1A03"/>
    <w:rsid w:val="008E6436"/>
    <w:rsid w:val="008F5454"/>
    <w:rsid w:val="00905648"/>
    <w:rsid w:val="0090609C"/>
    <w:rsid w:val="009072BE"/>
    <w:rsid w:val="0091709C"/>
    <w:rsid w:val="00917744"/>
    <w:rsid w:val="00920325"/>
    <w:rsid w:val="0092320A"/>
    <w:rsid w:val="00930E9A"/>
    <w:rsid w:val="00932DC5"/>
    <w:rsid w:val="00933415"/>
    <w:rsid w:val="00937024"/>
    <w:rsid w:val="0094319C"/>
    <w:rsid w:val="00943C9C"/>
    <w:rsid w:val="00953119"/>
    <w:rsid w:val="0095315F"/>
    <w:rsid w:val="00965DCE"/>
    <w:rsid w:val="00966D08"/>
    <w:rsid w:val="00976C17"/>
    <w:rsid w:val="00977722"/>
    <w:rsid w:val="00977B03"/>
    <w:rsid w:val="009904FD"/>
    <w:rsid w:val="009B14B9"/>
    <w:rsid w:val="009B396D"/>
    <w:rsid w:val="009B5584"/>
    <w:rsid w:val="009B5834"/>
    <w:rsid w:val="009B7FE7"/>
    <w:rsid w:val="009C1B53"/>
    <w:rsid w:val="009D5766"/>
    <w:rsid w:val="009D696B"/>
    <w:rsid w:val="009D7AB9"/>
    <w:rsid w:val="009E179D"/>
    <w:rsid w:val="009E76E3"/>
    <w:rsid w:val="009F2070"/>
    <w:rsid w:val="009F49C3"/>
    <w:rsid w:val="00A05E43"/>
    <w:rsid w:val="00A06C37"/>
    <w:rsid w:val="00A13905"/>
    <w:rsid w:val="00A14A3D"/>
    <w:rsid w:val="00A20201"/>
    <w:rsid w:val="00A21A22"/>
    <w:rsid w:val="00A24420"/>
    <w:rsid w:val="00A337EA"/>
    <w:rsid w:val="00A5715A"/>
    <w:rsid w:val="00A62A75"/>
    <w:rsid w:val="00A860E7"/>
    <w:rsid w:val="00A86857"/>
    <w:rsid w:val="00A92C5F"/>
    <w:rsid w:val="00A935C6"/>
    <w:rsid w:val="00AB3382"/>
    <w:rsid w:val="00AB5A5D"/>
    <w:rsid w:val="00AB7D1F"/>
    <w:rsid w:val="00AC086A"/>
    <w:rsid w:val="00AD3B2C"/>
    <w:rsid w:val="00AD3D1E"/>
    <w:rsid w:val="00AE0435"/>
    <w:rsid w:val="00AE13BD"/>
    <w:rsid w:val="00AE38F5"/>
    <w:rsid w:val="00AF1B9B"/>
    <w:rsid w:val="00B00385"/>
    <w:rsid w:val="00B131B5"/>
    <w:rsid w:val="00B15335"/>
    <w:rsid w:val="00B15366"/>
    <w:rsid w:val="00B158BF"/>
    <w:rsid w:val="00B25863"/>
    <w:rsid w:val="00B3307D"/>
    <w:rsid w:val="00B4494D"/>
    <w:rsid w:val="00B51984"/>
    <w:rsid w:val="00B5532F"/>
    <w:rsid w:val="00B55860"/>
    <w:rsid w:val="00B561B1"/>
    <w:rsid w:val="00B60322"/>
    <w:rsid w:val="00B61FE8"/>
    <w:rsid w:val="00B66AD6"/>
    <w:rsid w:val="00B8186B"/>
    <w:rsid w:val="00B84FC2"/>
    <w:rsid w:val="00B96E21"/>
    <w:rsid w:val="00BA0677"/>
    <w:rsid w:val="00BA086C"/>
    <w:rsid w:val="00BB7905"/>
    <w:rsid w:val="00BC2C48"/>
    <w:rsid w:val="00BE09AB"/>
    <w:rsid w:val="00BE123A"/>
    <w:rsid w:val="00BF03BD"/>
    <w:rsid w:val="00BF2B7A"/>
    <w:rsid w:val="00BF2FD4"/>
    <w:rsid w:val="00BF7EFB"/>
    <w:rsid w:val="00C0066B"/>
    <w:rsid w:val="00C00ABA"/>
    <w:rsid w:val="00C00CD8"/>
    <w:rsid w:val="00C06AF3"/>
    <w:rsid w:val="00C13A69"/>
    <w:rsid w:val="00C17DFA"/>
    <w:rsid w:val="00C21791"/>
    <w:rsid w:val="00C27638"/>
    <w:rsid w:val="00C367C5"/>
    <w:rsid w:val="00C5542D"/>
    <w:rsid w:val="00C55B23"/>
    <w:rsid w:val="00C55F10"/>
    <w:rsid w:val="00C8368D"/>
    <w:rsid w:val="00C8683E"/>
    <w:rsid w:val="00C87BA8"/>
    <w:rsid w:val="00CA1D02"/>
    <w:rsid w:val="00CA403D"/>
    <w:rsid w:val="00CB2404"/>
    <w:rsid w:val="00CC3801"/>
    <w:rsid w:val="00CD15C2"/>
    <w:rsid w:val="00CD1677"/>
    <w:rsid w:val="00CD2B14"/>
    <w:rsid w:val="00CF0865"/>
    <w:rsid w:val="00CF5728"/>
    <w:rsid w:val="00CF6BBE"/>
    <w:rsid w:val="00D04A9E"/>
    <w:rsid w:val="00D07BAC"/>
    <w:rsid w:val="00D1696D"/>
    <w:rsid w:val="00D2330A"/>
    <w:rsid w:val="00D30D35"/>
    <w:rsid w:val="00D33866"/>
    <w:rsid w:val="00D33BE7"/>
    <w:rsid w:val="00D36D7E"/>
    <w:rsid w:val="00D43B1F"/>
    <w:rsid w:val="00D60BE8"/>
    <w:rsid w:val="00D611D2"/>
    <w:rsid w:val="00D61CD3"/>
    <w:rsid w:val="00D640F9"/>
    <w:rsid w:val="00D64421"/>
    <w:rsid w:val="00D67BC9"/>
    <w:rsid w:val="00D72621"/>
    <w:rsid w:val="00D8050A"/>
    <w:rsid w:val="00D81498"/>
    <w:rsid w:val="00D829BE"/>
    <w:rsid w:val="00D82B89"/>
    <w:rsid w:val="00D84F96"/>
    <w:rsid w:val="00DA573E"/>
    <w:rsid w:val="00DA7D7A"/>
    <w:rsid w:val="00DB2156"/>
    <w:rsid w:val="00DC095D"/>
    <w:rsid w:val="00DC37B4"/>
    <w:rsid w:val="00DC5818"/>
    <w:rsid w:val="00DD3500"/>
    <w:rsid w:val="00DE69D4"/>
    <w:rsid w:val="00DF63A0"/>
    <w:rsid w:val="00E00D3D"/>
    <w:rsid w:val="00E019D9"/>
    <w:rsid w:val="00E01E7B"/>
    <w:rsid w:val="00E10117"/>
    <w:rsid w:val="00E21DFA"/>
    <w:rsid w:val="00E30990"/>
    <w:rsid w:val="00E32A92"/>
    <w:rsid w:val="00E419ED"/>
    <w:rsid w:val="00E60E8F"/>
    <w:rsid w:val="00E6419B"/>
    <w:rsid w:val="00E6425C"/>
    <w:rsid w:val="00E70831"/>
    <w:rsid w:val="00E74DB5"/>
    <w:rsid w:val="00E81449"/>
    <w:rsid w:val="00E83022"/>
    <w:rsid w:val="00E879C5"/>
    <w:rsid w:val="00E94686"/>
    <w:rsid w:val="00E94950"/>
    <w:rsid w:val="00E97AC2"/>
    <w:rsid w:val="00EB0D43"/>
    <w:rsid w:val="00EC39DF"/>
    <w:rsid w:val="00EC51BF"/>
    <w:rsid w:val="00EC52CC"/>
    <w:rsid w:val="00ED0782"/>
    <w:rsid w:val="00ED12C6"/>
    <w:rsid w:val="00ED5448"/>
    <w:rsid w:val="00ED6ED6"/>
    <w:rsid w:val="00EE4143"/>
    <w:rsid w:val="00EE4189"/>
    <w:rsid w:val="00EE5803"/>
    <w:rsid w:val="00EF0EB3"/>
    <w:rsid w:val="00EF1DCF"/>
    <w:rsid w:val="00EF2B07"/>
    <w:rsid w:val="00F01922"/>
    <w:rsid w:val="00F02093"/>
    <w:rsid w:val="00F2034E"/>
    <w:rsid w:val="00F32674"/>
    <w:rsid w:val="00F40E93"/>
    <w:rsid w:val="00F410C6"/>
    <w:rsid w:val="00F419DB"/>
    <w:rsid w:val="00F507F0"/>
    <w:rsid w:val="00F6238A"/>
    <w:rsid w:val="00F67410"/>
    <w:rsid w:val="00F736A8"/>
    <w:rsid w:val="00F74B44"/>
    <w:rsid w:val="00F911D3"/>
    <w:rsid w:val="00FA6E08"/>
    <w:rsid w:val="00FA7555"/>
    <w:rsid w:val="00FD66AA"/>
    <w:rsid w:val="00FE2702"/>
    <w:rsid w:val="00FE4063"/>
    <w:rsid w:val="00FF390A"/>
    <w:rsid w:val="00FF7FD7"/>
    <w:rsid w:val="01A5347A"/>
    <w:rsid w:val="0201BF34"/>
    <w:rsid w:val="025073AE"/>
    <w:rsid w:val="03C40152"/>
    <w:rsid w:val="06DA8D2C"/>
    <w:rsid w:val="08AB4895"/>
    <w:rsid w:val="08F537B2"/>
    <w:rsid w:val="0F8DAC7F"/>
    <w:rsid w:val="12CD3AC7"/>
    <w:rsid w:val="17A89875"/>
    <w:rsid w:val="18DDC682"/>
    <w:rsid w:val="1A606E86"/>
    <w:rsid w:val="1E8513A5"/>
    <w:rsid w:val="2559C988"/>
    <w:rsid w:val="2572F1E5"/>
    <w:rsid w:val="29022FCB"/>
    <w:rsid w:val="2A8A2B07"/>
    <w:rsid w:val="2D64DB6D"/>
    <w:rsid w:val="2D7E03CA"/>
    <w:rsid w:val="2E35EB49"/>
    <w:rsid w:val="30523303"/>
    <w:rsid w:val="31C06E6A"/>
    <w:rsid w:val="33D41CF1"/>
    <w:rsid w:val="344CCFF8"/>
    <w:rsid w:val="35126679"/>
    <w:rsid w:val="3A435E75"/>
    <w:rsid w:val="3BDF2ED6"/>
    <w:rsid w:val="3CB9C96C"/>
    <w:rsid w:val="433BB220"/>
    <w:rsid w:val="4342334D"/>
    <w:rsid w:val="4449CB65"/>
    <w:rsid w:val="44F9C659"/>
    <w:rsid w:val="4AD695FC"/>
    <w:rsid w:val="4B341CD5"/>
    <w:rsid w:val="4B856200"/>
    <w:rsid w:val="4D213261"/>
    <w:rsid w:val="50FB50EB"/>
    <w:rsid w:val="55131BE9"/>
    <w:rsid w:val="5603AD16"/>
    <w:rsid w:val="567EBD02"/>
    <w:rsid w:val="5922257B"/>
    <w:rsid w:val="5B3905C8"/>
    <w:rsid w:val="5C59C63D"/>
    <w:rsid w:val="63B4DD2E"/>
    <w:rsid w:val="656D07B2"/>
    <w:rsid w:val="67B8D307"/>
    <w:rsid w:val="6A4A2BC8"/>
    <w:rsid w:val="709B4DBC"/>
    <w:rsid w:val="729905AC"/>
    <w:rsid w:val="756EBEDF"/>
    <w:rsid w:val="76781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960773"/>
  <w15:docId w15:val="{BB3ACEE0-EFE7-451D-984E-B4AEAEAF5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D72"/>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2441"/>
    <w:pPr>
      <w:tabs>
        <w:tab w:val="center" w:pos="4320"/>
        <w:tab w:val="right" w:pos="8640"/>
      </w:tabs>
    </w:pPr>
  </w:style>
  <w:style w:type="character" w:customStyle="1" w:styleId="HeaderChar">
    <w:name w:val="Header Char"/>
    <w:basedOn w:val="DefaultParagraphFont"/>
    <w:link w:val="Header"/>
    <w:uiPriority w:val="99"/>
    <w:rsid w:val="008F2441"/>
  </w:style>
  <w:style w:type="paragraph" w:styleId="Footer">
    <w:name w:val="footer"/>
    <w:basedOn w:val="Normal"/>
    <w:link w:val="FooterChar"/>
    <w:uiPriority w:val="99"/>
    <w:unhideWhenUsed/>
    <w:rsid w:val="008F2441"/>
    <w:pPr>
      <w:tabs>
        <w:tab w:val="center" w:pos="4320"/>
        <w:tab w:val="right" w:pos="8640"/>
      </w:tabs>
    </w:pPr>
  </w:style>
  <w:style w:type="character" w:customStyle="1" w:styleId="FooterChar">
    <w:name w:val="Footer Char"/>
    <w:basedOn w:val="DefaultParagraphFont"/>
    <w:link w:val="Footer"/>
    <w:uiPriority w:val="99"/>
    <w:rsid w:val="008F2441"/>
  </w:style>
  <w:style w:type="paragraph" w:styleId="BalloonText">
    <w:name w:val="Balloon Text"/>
    <w:basedOn w:val="Normal"/>
    <w:link w:val="BalloonTextChar"/>
    <w:uiPriority w:val="99"/>
    <w:semiHidden/>
    <w:unhideWhenUsed/>
    <w:rsid w:val="008F244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2441"/>
    <w:rPr>
      <w:rFonts w:ascii="Lucida Grande" w:hAnsi="Lucida Grande" w:cs="Lucida Grande"/>
      <w:sz w:val="18"/>
      <w:szCs w:val="18"/>
    </w:rPr>
  </w:style>
  <w:style w:type="character" w:styleId="Hyperlink">
    <w:name w:val="Hyperlink"/>
    <w:basedOn w:val="DefaultParagraphFont"/>
    <w:uiPriority w:val="99"/>
    <w:unhideWhenUsed/>
    <w:rsid w:val="00F662E4"/>
    <w:rPr>
      <w:color w:val="0000FF"/>
      <w:u w:val="single"/>
    </w:rPr>
  </w:style>
  <w:style w:type="paragraph" w:styleId="ListParagraph">
    <w:name w:val="List Paragraph"/>
    <w:basedOn w:val="Normal"/>
    <w:uiPriority w:val="34"/>
    <w:qFormat/>
    <w:rsid w:val="00F662E4"/>
    <w:pPr>
      <w:spacing w:after="200" w:line="276" w:lineRule="auto"/>
      <w:ind w:left="720"/>
      <w:contextualSpacing/>
    </w:pPr>
    <w:rPr>
      <w:rFonts w:ascii="Calibri" w:eastAsia="Calibri" w:hAnsi="Calibri" w:cs="Times New Roman"/>
      <w:sz w:val="22"/>
      <w:szCs w:val="22"/>
    </w:rPr>
  </w:style>
  <w:style w:type="paragraph" w:customStyle="1" w:styleId="Default">
    <w:name w:val="Default"/>
    <w:rsid w:val="003D4B6C"/>
    <w:pPr>
      <w:widowControl w:val="0"/>
      <w:autoSpaceDE w:val="0"/>
      <w:autoSpaceDN w:val="0"/>
      <w:adjustRightInd w:val="0"/>
    </w:pPr>
    <w:rPr>
      <w:rFonts w:ascii="Arial" w:hAnsi="Arial" w:cs="Arial"/>
      <w:color w:val="000000"/>
    </w:rPr>
  </w:style>
  <w:style w:type="paragraph" w:styleId="Title">
    <w:name w:val="Title"/>
    <w:basedOn w:val="Normal"/>
    <w:uiPriority w:val="10"/>
    <w:qFormat/>
    <w:pPr>
      <w:spacing w:after="300"/>
    </w:pPr>
    <w:rPr>
      <w:color w:val="17365D"/>
      <w:sz w:val="52"/>
    </w:rPr>
  </w:style>
  <w:style w:type="paragraph" w:styleId="Subtitle">
    <w:name w:val="Subtitle"/>
    <w:basedOn w:val="Normal"/>
    <w:rPr>
      <w:i/>
      <w:color w:val="4F81BD"/>
    </w:rPr>
  </w:style>
  <w:style w:type="paragraph" w:customStyle="1" w:styleId="xmsonormal">
    <w:name w:val="x_msonormal"/>
    <w:basedOn w:val="Normal"/>
    <w:rsid w:val="00310A0E"/>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E70831"/>
    <w:rPr>
      <w:color w:val="605E5C"/>
      <w:shd w:val="clear" w:color="auto" w:fill="E1DFDD"/>
    </w:rPr>
  </w:style>
  <w:style w:type="paragraph" w:styleId="BodyText">
    <w:name w:val="Body Text"/>
    <w:basedOn w:val="Normal"/>
    <w:link w:val="BodyTextChar"/>
    <w:uiPriority w:val="1"/>
    <w:qFormat/>
    <w:rsid w:val="00BB7905"/>
    <w:pPr>
      <w:widowControl w:val="0"/>
      <w:autoSpaceDE w:val="0"/>
      <w:autoSpaceDN w:val="0"/>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00BB7905"/>
    <w:rPr>
      <w:rFonts w:ascii="Times New Roman" w:eastAsia="Times New Roman" w:hAnsi="Times New Roman" w:cs="Times New Roman"/>
      <w:sz w:val="22"/>
      <w:szCs w:val="22"/>
    </w:rPr>
  </w:style>
  <w:style w:type="character" w:styleId="CommentReference">
    <w:name w:val="annotation reference"/>
    <w:basedOn w:val="DefaultParagraphFont"/>
    <w:uiPriority w:val="99"/>
    <w:semiHidden/>
    <w:unhideWhenUsed/>
    <w:rsid w:val="00040DF5"/>
    <w:rPr>
      <w:sz w:val="16"/>
      <w:szCs w:val="16"/>
    </w:rPr>
  </w:style>
  <w:style w:type="paragraph" w:styleId="CommentText">
    <w:name w:val="annotation text"/>
    <w:basedOn w:val="Normal"/>
    <w:link w:val="CommentTextChar"/>
    <w:uiPriority w:val="99"/>
    <w:unhideWhenUsed/>
    <w:rsid w:val="00040DF5"/>
    <w:rPr>
      <w:sz w:val="20"/>
      <w:szCs w:val="20"/>
    </w:rPr>
  </w:style>
  <w:style w:type="character" w:customStyle="1" w:styleId="CommentTextChar">
    <w:name w:val="Comment Text Char"/>
    <w:basedOn w:val="DefaultParagraphFont"/>
    <w:link w:val="CommentText"/>
    <w:uiPriority w:val="99"/>
    <w:rsid w:val="00040DF5"/>
    <w:rPr>
      <w:sz w:val="20"/>
      <w:szCs w:val="20"/>
    </w:rPr>
  </w:style>
  <w:style w:type="paragraph" w:styleId="CommentSubject">
    <w:name w:val="annotation subject"/>
    <w:basedOn w:val="CommentText"/>
    <w:next w:val="CommentText"/>
    <w:link w:val="CommentSubjectChar"/>
    <w:uiPriority w:val="99"/>
    <w:semiHidden/>
    <w:unhideWhenUsed/>
    <w:rsid w:val="00040DF5"/>
    <w:rPr>
      <w:b/>
      <w:bCs/>
    </w:rPr>
  </w:style>
  <w:style w:type="character" w:customStyle="1" w:styleId="CommentSubjectChar">
    <w:name w:val="Comment Subject Char"/>
    <w:basedOn w:val="CommentTextChar"/>
    <w:link w:val="CommentSubject"/>
    <w:uiPriority w:val="99"/>
    <w:semiHidden/>
    <w:rsid w:val="00040DF5"/>
    <w:rPr>
      <w:b/>
      <w:bCs/>
      <w:sz w:val="20"/>
      <w:szCs w:val="20"/>
    </w:rPr>
  </w:style>
  <w:style w:type="paragraph" w:styleId="Revision">
    <w:name w:val="Revision"/>
    <w:hidden/>
    <w:uiPriority w:val="99"/>
    <w:semiHidden/>
    <w:rsid w:val="0022325C"/>
  </w:style>
  <w:style w:type="character" w:styleId="FollowedHyperlink">
    <w:name w:val="FollowedHyperlink"/>
    <w:basedOn w:val="DefaultParagraphFont"/>
    <w:uiPriority w:val="99"/>
    <w:semiHidden/>
    <w:unhideWhenUsed/>
    <w:rsid w:val="005069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620911">
      <w:bodyDiv w:val="1"/>
      <w:marLeft w:val="0"/>
      <w:marRight w:val="0"/>
      <w:marTop w:val="0"/>
      <w:marBottom w:val="0"/>
      <w:divBdr>
        <w:top w:val="none" w:sz="0" w:space="0" w:color="auto"/>
        <w:left w:val="none" w:sz="0" w:space="0" w:color="auto"/>
        <w:bottom w:val="none" w:sz="0" w:space="0" w:color="auto"/>
        <w:right w:val="none" w:sz="0" w:space="0" w:color="auto"/>
      </w:divBdr>
    </w:div>
    <w:div w:id="408814451">
      <w:bodyDiv w:val="1"/>
      <w:marLeft w:val="0"/>
      <w:marRight w:val="0"/>
      <w:marTop w:val="0"/>
      <w:marBottom w:val="0"/>
      <w:divBdr>
        <w:top w:val="none" w:sz="0" w:space="0" w:color="auto"/>
        <w:left w:val="none" w:sz="0" w:space="0" w:color="auto"/>
        <w:bottom w:val="none" w:sz="0" w:space="0" w:color="auto"/>
        <w:right w:val="none" w:sz="0" w:space="0" w:color="auto"/>
      </w:divBdr>
    </w:div>
    <w:div w:id="759066272">
      <w:bodyDiv w:val="1"/>
      <w:marLeft w:val="0"/>
      <w:marRight w:val="0"/>
      <w:marTop w:val="0"/>
      <w:marBottom w:val="0"/>
      <w:divBdr>
        <w:top w:val="none" w:sz="0" w:space="0" w:color="auto"/>
        <w:left w:val="none" w:sz="0" w:space="0" w:color="auto"/>
        <w:bottom w:val="none" w:sz="0" w:space="0" w:color="auto"/>
        <w:right w:val="none" w:sz="0" w:space="0" w:color="auto"/>
      </w:divBdr>
    </w:div>
    <w:div w:id="901403263">
      <w:bodyDiv w:val="1"/>
      <w:marLeft w:val="0"/>
      <w:marRight w:val="0"/>
      <w:marTop w:val="0"/>
      <w:marBottom w:val="0"/>
      <w:divBdr>
        <w:top w:val="none" w:sz="0" w:space="0" w:color="auto"/>
        <w:left w:val="none" w:sz="0" w:space="0" w:color="auto"/>
        <w:bottom w:val="none" w:sz="0" w:space="0" w:color="auto"/>
        <w:right w:val="none" w:sz="0" w:space="0" w:color="auto"/>
      </w:divBdr>
    </w:div>
    <w:div w:id="20305959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ailchi.mp/83e8f5bfe9ed/missed-opportunity-draft-scoping-plan-fails-to-address-biomass-pile-burning-and-decay?e=87d92cc3ab"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bof.fire.ca.gov/media/cg5pu4ii/full-15%20nwl_bof_forest_c_inventory_comparisons_v3.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teveb@calforests.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2.arb.ca.gov/applications/public-comments" TargetMode="External"/><Relationship Id="rId5" Type="http://schemas.openxmlformats.org/officeDocument/2006/relationships/numbering" Target="numbering.xml"/><Relationship Id="rId15" Type="http://schemas.openxmlformats.org/officeDocument/2006/relationships/image" Target="media/image2.jp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06D7974BE3844DBC328A25E0FD2E78" ma:contentTypeVersion="12" ma:contentTypeDescription="Create a new document." ma:contentTypeScope="" ma:versionID="200c4373f76b85fbfa37df9522023993">
  <xsd:schema xmlns:xsd="http://www.w3.org/2001/XMLSchema" xmlns:xs="http://www.w3.org/2001/XMLSchema" xmlns:p="http://schemas.microsoft.com/office/2006/metadata/properties" xmlns:ns2="ade66c93-dc14-4b7e-acda-8f31742f65e2" xmlns:ns3="7a2a394b-7463-45f8-9b00-8bc13239bc92" targetNamespace="http://schemas.microsoft.com/office/2006/metadata/properties" ma:root="true" ma:fieldsID="5a2618148192f98b61e00f96805cabed" ns2:_="" ns3:_="">
    <xsd:import namespace="ade66c93-dc14-4b7e-acda-8f31742f65e2"/>
    <xsd:import namespace="7a2a394b-7463-45f8-9b00-8bc13239bc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e66c93-dc14-4b7e-acda-8f31742f65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0efd909-8b00-4342-8cf6-2fba7a52d78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2a394b-7463-45f8-9b00-8bc13239bc9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5e7bee2-7d20-494d-900d-16c185b2073c}" ma:internalName="TaxCatchAll" ma:showField="CatchAllData" ma:web="7a2a394b-7463-45f8-9b00-8bc13239bc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e66c93-dc14-4b7e-acda-8f31742f65e2">
      <Terms xmlns="http://schemas.microsoft.com/office/infopath/2007/PartnerControls"/>
    </lcf76f155ced4ddcb4097134ff3c332f>
    <TaxCatchAll xmlns="7a2a394b-7463-45f8-9b00-8bc13239bc9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68B5C-4796-4F20-B284-5582AE501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e66c93-dc14-4b7e-acda-8f31742f65e2"/>
    <ds:schemaRef ds:uri="7a2a394b-7463-45f8-9b00-8bc13239b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AC0E33-2BBF-4F56-A992-526B56C85F23}">
  <ds:schemaRefs>
    <ds:schemaRef ds:uri="http://schemas.microsoft.com/sharepoint/v3/contenttype/forms"/>
  </ds:schemaRefs>
</ds:datastoreItem>
</file>

<file path=customXml/itemProps3.xml><?xml version="1.0" encoding="utf-8"?>
<ds:datastoreItem xmlns:ds="http://schemas.openxmlformats.org/officeDocument/2006/customXml" ds:itemID="{A1588647-A772-4663-A991-B61AFEAAD4BB}">
  <ds:schemaRefs>
    <ds:schemaRef ds:uri="http://schemas.microsoft.com/office/2006/metadata/properties"/>
    <ds:schemaRef ds:uri="http://schemas.microsoft.com/office/infopath/2007/PartnerControls"/>
    <ds:schemaRef ds:uri="ade66c93-dc14-4b7e-acda-8f31742f65e2"/>
    <ds:schemaRef ds:uri="7a2a394b-7463-45f8-9b00-8bc13239bc92"/>
  </ds:schemaRefs>
</ds:datastoreItem>
</file>

<file path=customXml/itemProps4.xml><?xml version="1.0" encoding="utf-8"?>
<ds:datastoreItem xmlns:ds="http://schemas.openxmlformats.org/officeDocument/2006/customXml" ds:itemID="{B38E51F3-4600-47D6-B932-E42A2E447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2454</Words>
  <Characters>13993</Characters>
  <Application>Microsoft Office Word</Application>
  <DocSecurity>0</DocSecurity>
  <Lines>116</Lines>
  <Paragraphs>32</Paragraphs>
  <ScaleCrop>false</ScaleCrop>
  <Company>CMB Design Partners</Company>
  <LinksUpToDate>false</LinksUpToDate>
  <CharactersWithSpaces>16415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Brad Maur</dc:creator>
  <cp:lastModifiedBy>Steven Brink</cp:lastModifiedBy>
  <cp:revision>2</cp:revision>
  <cp:lastPrinted>2022-06-20T16:51:00Z</cp:lastPrinted>
  <dcterms:created xsi:type="dcterms:W3CDTF">2022-06-23T21:38:00Z</dcterms:created>
  <dcterms:modified xsi:type="dcterms:W3CDTF">2022-06-23T21:38:00Z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0x010100D406D7974BE3844DBC328A25E0FD2E78</vt:lpwstr>
  </property>
  <property fmtid="{D5CDD505-2E9C-101B-9397-08002B2CF9AE}" pid="3" name="MediaServiceImageTags">
    <vt:lpwstr/>
  </property>
</Properties>
</file>