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D4B70" w14:textId="5939246C" w:rsidR="009E599E" w:rsidRPr="007449F1" w:rsidRDefault="009E599E" w:rsidP="003F48A9">
      <w:pPr>
        <w:spacing w:line="240" w:lineRule="auto"/>
        <w:contextualSpacing/>
        <w:rPr>
          <w:sz w:val="24"/>
          <w:szCs w:val="24"/>
        </w:rPr>
      </w:pPr>
    </w:p>
    <w:p w14:paraId="12C3E401" w14:textId="35BA043F" w:rsidR="009E599E" w:rsidRPr="007449F1" w:rsidRDefault="009E599E" w:rsidP="003F48A9">
      <w:pPr>
        <w:spacing w:line="240" w:lineRule="auto"/>
        <w:contextualSpacing/>
        <w:rPr>
          <w:sz w:val="24"/>
          <w:szCs w:val="24"/>
        </w:rPr>
      </w:pPr>
    </w:p>
    <w:p w14:paraId="42BB388F" w14:textId="77777777" w:rsidR="00102D12" w:rsidRDefault="00102D12" w:rsidP="00102D12">
      <w:pPr>
        <w:spacing w:line="240" w:lineRule="auto"/>
        <w:contextualSpacing/>
        <w:rPr>
          <w:sz w:val="24"/>
          <w:szCs w:val="24"/>
        </w:rPr>
      </w:pPr>
    </w:p>
    <w:p w14:paraId="50CE73DC" w14:textId="2EA211A3" w:rsidR="00DA6173" w:rsidRDefault="00102D12" w:rsidP="00102D12">
      <w:pPr>
        <w:spacing w:line="240" w:lineRule="auto"/>
        <w:contextualSpacing/>
        <w:rPr>
          <w:sz w:val="24"/>
          <w:szCs w:val="24"/>
        </w:rPr>
      </w:pPr>
      <w:r>
        <w:rPr>
          <w:sz w:val="24"/>
          <w:szCs w:val="24"/>
        </w:rPr>
        <w:t>March 12, 2021</w:t>
      </w:r>
      <w:r w:rsidR="00EC74B1">
        <w:rPr>
          <w:sz w:val="24"/>
          <w:szCs w:val="24"/>
        </w:rPr>
        <w:tab/>
      </w:r>
      <w:r w:rsidR="00EC74B1">
        <w:rPr>
          <w:sz w:val="24"/>
          <w:szCs w:val="24"/>
        </w:rPr>
        <w:tab/>
      </w:r>
      <w:r w:rsidR="00EC74B1">
        <w:rPr>
          <w:sz w:val="24"/>
          <w:szCs w:val="24"/>
        </w:rPr>
        <w:tab/>
      </w:r>
      <w:r w:rsidR="00EC74B1">
        <w:rPr>
          <w:sz w:val="24"/>
          <w:szCs w:val="24"/>
        </w:rPr>
        <w:tab/>
      </w:r>
      <w:r w:rsidR="00EC74B1">
        <w:rPr>
          <w:sz w:val="24"/>
          <w:szCs w:val="24"/>
        </w:rPr>
        <w:tab/>
      </w:r>
      <w:r w:rsidR="00EC74B1">
        <w:rPr>
          <w:sz w:val="24"/>
          <w:szCs w:val="24"/>
        </w:rPr>
        <w:tab/>
      </w:r>
      <w:r w:rsidR="00EC74B1">
        <w:rPr>
          <w:sz w:val="24"/>
          <w:szCs w:val="24"/>
        </w:rPr>
        <w:tab/>
        <w:t xml:space="preserve">sent </w:t>
      </w:r>
      <w:r w:rsidR="00EC74B1" w:rsidRPr="00EC74B1">
        <w:rPr>
          <w:i/>
          <w:iCs/>
          <w:sz w:val="24"/>
          <w:szCs w:val="24"/>
        </w:rPr>
        <w:t xml:space="preserve">via </w:t>
      </w:r>
      <w:r w:rsidR="00EC74B1">
        <w:rPr>
          <w:sz w:val="24"/>
          <w:szCs w:val="24"/>
        </w:rPr>
        <w:t>electronic mail</w:t>
      </w:r>
    </w:p>
    <w:p w14:paraId="0E329E3D" w14:textId="65BB6D9A" w:rsidR="00875348" w:rsidRDefault="00875348" w:rsidP="00DF7B31">
      <w:pPr>
        <w:spacing w:line="240" w:lineRule="auto"/>
        <w:contextualSpacing/>
        <w:rPr>
          <w:sz w:val="24"/>
          <w:szCs w:val="24"/>
        </w:rPr>
      </w:pPr>
    </w:p>
    <w:p w14:paraId="62689F22" w14:textId="62ADD4A9" w:rsidR="000537B5" w:rsidRDefault="000537B5" w:rsidP="00DF7B31">
      <w:pPr>
        <w:spacing w:line="240" w:lineRule="auto"/>
        <w:contextualSpacing/>
        <w:rPr>
          <w:sz w:val="24"/>
          <w:szCs w:val="24"/>
        </w:rPr>
      </w:pPr>
    </w:p>
    <w:p w14:paraId="707A2221" w14:textId="77777777" w:rsidR="00875348" w:rsidRDefault="00875348" w:rsidP="00875348">
      <w:pPr>
        <w:spacing w:line="240" w:lineRule="auto"/>
        <w:contextualSpacing/>
        <w:rPr>
          <w:sz w:val="24"/>
          <w:szCs w:val="24"/>
        </w:rPr>
      </w:pPr>
      <w:r w:rsidRPr="00875348">
        <w:rPr>
          <w:sz w:val="24"/>
          <w:szCs w:val="24"/>
        </w:rPr>
        <w:t>Clerks’ Office</w:t>
      </w:r>
    </w:p>
    <w:p w14:paraId="1C73618A" w14:textId="49CA49B3" w:rsidR="00875348" w:rsidRPr="00875348" w:rsidRDefault="00875348" w:rsidP="00875348">
      <w:pPr>
        <w:spacing w:line="240" w:lineRule="auto"/>
        <w:contextualSpacing/>
        <w:rPr>
          <w:sz w:val="24"/>
          <w:szCs w:val="24"/>
        </w:rPr>
      </w:pPr>
      <w:r w:rsidRPr="00875348">
        <w:rPr>
          <w:sz w:val="24"/>
          <w:szCs w:val="24"/>
        </w:rPr>
        <w:t>California Air Resources Board</w:t>
      </w:r>
    </w:p>
    <w:p w14:paraId="28F6AB9A" w14:textId="77777777" w:rsidR="00875348" w:rsidRDefault="00875348" w:rsidP="00875348">
      <w:pPr>
        <w:spacing w:line="240" w:lineRule="auto"/>
        <w:contextualSpacing/>
        <w:rPr>
          <w:sz w:val="24"/>
          <w:szCs w:val="24"/>
        </w:rPr>
      </w:pPr>
      <w:r w:rsidRPr="00875348">
        <w:rPr>
          <w:sz w:val="24"/>
          <w:szCs w:val="24"/>
        </w:rPr>
        <w:t>1001 I Street</w:t>
      </w:r>
    </w:p>
    <w:p w14:paraId="096C2699" w14:textId="4953FBC8" w:rsidR="00102D12" w:rsidRDefault="00875348" w:rsidP="00875348">
      <w:pPr>
        <w:spacing w:line="240" w:lineRule="auto"/>
        <w:contextualSpacing/>
        <w:rPr>
          <w:sz w:val="24"/>
          <w:szCs w:val="24"/>
        </w:rPr>
      </w:pPr>
      <w:r w:rsidRPr="00875348">
        <w:rPr>
          <w:sz w:val="24"/>
          <w:szCs w:val="24"/>
        </w:rPr>
        <w:t>Sacramento, California 95814</w:t>
      </w:r>
    </w:p>
    <w:p w14:paraId="35EF149A" w14:textId="2FF635D5" w:rsidR="00EC74B1" w:rsidRDefault="001F3A17" w:rsidP="00875348">
      <w:pPr>
        <w:spacing w:line="240" w:lineRule="auto"/>
        <w:contextualSpacing/>
        <w:rPr>
          <w:sz w:val="24"/>
          <w:szCs w:val="24"/>
        </w:rPr>
      </w:pPr>
      <w:hyperlink r:id="rId8" w:history="1">
        <w:r w:rsidR="00EC74B1" w:rsidRPr="00EC74B1">
          <w:rPr>
            <w:rStyle w:val="Hyperlink"/>
            <w:sz w:val="24"/>
            <w:szCs w:val="24"/>
          </w:rPr>
          <w:t>https://www.arb.ca.gov/lispub/comm/bclist.php</w:t>
        </w:r>
      </w:hyperlink>
    </w:p>
    <w:p w14:paraId="2EC96A19" w14:textId="749E4B91" w:rsidR="007030B7" w:rsidRDefault="007030B7" w:rsidP="007030B7">
      <w:pPr>
        <w:spacing w:line="240" w:lineRule="auto"/>
        <w:contextualSpacing/>
        <w:rPr>
          <w:sz w:val="24"/>
          <w:szCs w:val="24"/>
        </w:rPr>
      </w:pPr>
    </w:p>
    <w:p w14:paraId="1952F74B" w14:textId="768CBAEB" w:rsidR="007030B7" w:rsidRPr="007030B7" w:rsidRDefault="007030B7" w:rsidP="00875348">
      <w:pPr>
        <w:tabs>
          <w:tab w:val="left" w:pos="900"/>
        </w:tabs>
        <w:spacing w:line="240" w:lineRule="auto"/>
        <w:ind w:left="900" w:hanging="900"/>
        <w:contextualSpacing/>
        <w:rPr>
          <w:bCs/>
          <w:sz w:val="24"/>
          <w:szCs w:val="24"/>
        </w:rPr>
      </w:pPr>
      <w:r w:rsidRPr="007030B7">
        <w:rPr>
          <w:sz w:val="24"/>
          <w:szCs w:val="24"/>
        </w:rPr>
        <w:t>Subject:</w:t>
      </w:r>
      <w:r w:rsidR="00875348">
        <w:rPr>
          <w:sz w:val="24"/>
          <w:szCs w:val="24"/>
        </w:rPr>
        <w:tab/>
      </w:r>
      <w:r w:rsidRPr="007030B7">
        <w:rPr>
          <w:sz w:val="24"/>
          <w:szCs w:val="24"/>
        </w:rPr>
        <w:t>Comments on</w:t>
      </w:r>
      <w:r w:rsidR="00443EE4">
        <w:rPr>
          <w:sz w:val="24"/>
          <w:szCs w:val="24"/>
        </w:rPr>
        <w:t xml:space="preserve"> </w:t>
      </w:r>
      <w:r w:rsidR="00443EE4" w:rsidRPr="00443EE4">
        <w:rPr>
          <w:sz w:val="24"/>
          <w:szCs w:val="24"/>
        </w:rPr>
        <w:t>consumerproducts2021</w:t>
      </w:r>
      <w:r w:rsidR="00443EE4">
        <w:rPr>
          <w:sz w:val="24"/>
          <w:szCs w:val="24"/>
        </w:rPr>
        <w:t xml:space="preserve">; </w:t>
      </w:r>
      <w:bookmarkStart w:id="0" w:name="_Hlk66252810"/>
      <w:r w:rsidRPr="000537B5">
        <w:rPr>
          <w:sz w:val="24"/>
          <w:szCs w:val="24"/>
        </w:rPr>
        <w:t xml:space="preserve">Board Agenda Item # </w:t>
      </w:r>
      <w:r w:rsidR="00361BF9" w:rsidRPr="000537B5">
        <w:rPr>
          <w:rFonts w:cstheme="minorHAnsi"/>
          <w:sz w:val="24"/>
          <w:szCs w:val="24"/>
        </w:rPr>
        <w:t>21-2-1</w:t>
      </w:r>
      <w:bookmarkEnd w:id="0"/>
    </w:p>
    <w:p w14:paraId="1EE5A85A" w14:textId="77777777" w:rsidR="007030B7" w:rsidRPr="007030B7" w:rsidRDefault="007030B7" w:rsidP="007030B7">
      <w:pPr>
        <w:spacing w:line="240" w:lineRule="auto"/>
        <w:contextualSpacing/>
        <w:rPr>
          <w:bCs/>
          <w:sz w:val="24"/>
          <w:szCs w:val="24"/>
        </w:rPr>
      </w:pPr>
    </w:p>
    <w:p w14:paraId="6B784FB2" w14:textId="77777777" w:rsidR="007030B7" w:rsidRPr="007030B7" w:rsidRDefault="007030B7" w:rsidP="007030B7">
      <w:pPr>
        <w:spacing w:line="240" w:lineRule="auto"/>
        <w:contextualSpacing/>
        <w:rPr>
          <w:bCs/>
          <w:sz w:val="24"/>
          <w:szCs w:val="24"/>
        </w:rPr>
      </w:pPr>
      <w:r w:rsidRPr="007030B7">
        <w:rPr>
          <w:bCs/>
          <w:sz w:val="24"/>
          <w:szCs w:val="24"/>
        </w:rPr>
        <w:t>Dear Board Members:</w:t>
      </w:r>
    </w:p>
    <w:p w14:paraId="0196590D" w14:textId="77777777" w:rsidR="007030B7" w:rsidRPr="007030B7" w:rsidRDefault="007030B7" w:rsidP="007030B7">
      <w:pPr>
        <w:spacing w:line="240" w:lineRule="auto"/>
        <w:contextualSpacing/>
        <w:rPr>
          <w:bCs/>
          <w:sz w:val="24"/>
          <w:szCs w:val="24"/>
        </w:rPr>
      </w:pPr>
    </w:p>
    <w:p w14:paraId="43471421" w14:textId="0E2000B8" w:rsidR="007030B7" w:rsidRDefault="007030B7" w:rsidP="007030B7">
      <w:pPr>
        <w:spacing w:line="240" w:lineRule="auto"/>
        <w:contextualSpacing/>
        <w:rPr>
          <w:bCs/>
          <w:iCs/>
          <w:sz w:val="24"/>
          <w:szCs w:val="24"/>
        </w:rPr>
      </w:pPr>
      <w:r w:rsidRPr="007030B7">
        <w:rPr>
          <w:bCs/>
          <w:iCs/>
          <w:sz w:val="24"/>
          <w:szCs w:val="24"/>
        </w:rPr>
        <w:t xml:space="preserve">The </w:t>
      </w:r>
      <w:r>
        <w:rPr>
          <w:bCs/>
          <w:iCs/>
          <w:sz w:val="24"/>
          <w:szCs w:val="24"/>
        </w:rPr>
        <w:t xml:space="preserve">Household and Commercial </w:t>
      </w:r>
      <w:r w:rsidRPr="007030B7">
        <w:rPr>
          <w:bCs/>
          <w:iCs/>
          <w:sz w:val="24"/>
          <w:szCs w:val="24"/>
        </w:rPr>
        <w:t>Products Association (</w:t>
      </w:r>
      <w:r>
        <w:rPr>
          <w:bCs/>
          <w:iCs/>
          <w:sz w:val="24"/>
          <w:szCs w:val="24"/>
        </w:rPr>
        <w:t>HC</w:t>
      </w:r>
      <w:r w:rsidRPr="007030B7">
        <w:rPr>
          <w:bCs/>
          <w:iCs/>
          <w:sz w:val="24"/>
          <w:szCs w:val="24"/>
        </w:rPr>
        <w:t>PA) appreciates the opportunity to provide comments to the California Air Resources Board (</w:t>
      </w:r>
      <w:r>
        <w:rPr>
          <w:bCs/>
          <w:iCs/>
          <w:sz w:val="24"/>
          <w:szCs w:val="24"/>
        </w:rPr>
        <w:t>C</w:t>
      </w:r>
      <w:r w:rsidRPr="007030B7">
        <w:rPr>
          <w:bCs/>
          <w:iCs/>
          <w:sz w:val="24"/>
          <w:szCs w:val="24"/>
        </w:rPr>
        <w:t>ARB) on the proposed amendments to the state’s comprehensive Consumer Products Regulation.</w:t>
      </w:r>
      <w:r w:rsidRPr="007030B7">
        <w:rPr>
          <w:bCs/>
          <w:iCs/>
          <w:sz w:val="24"/>
          <w:szCs w:val="24"/>
          <w:vertAlign w:val="superscript"/>
        </w:rPr>
        <w:footnoteReference w:id="1"/>
      </w:r>
      <w:r w:rsidRPr="007030B7">
        <w:rPr>
          <w:bCs/>
          <w:iCs/>
          <w:sz w:val="24"/>
          <w:szCs w:val="24"/>
        </w:rPr>
        <w:t xml:space="preserve">  </w:t>
      </w:r>
    </w:p>
    <w:p w14:paraId="7CC852C1" w14:textId="77777777" w:rsidR="00875348" w:rsidRPr="007030B7" w:rsidRDefault="00875348" w:rsidP="007030B7">
      <w:pPr>
        <w:spacing w:line="240" w:lineRule="auto"/>
        <w:contextualSpacing/>
        <w:rPr>
          <w:sz w:val="24"/>
          <w:szCs w:val="24"/>
        </w:rPr>
      </w:pPr>
    </w:p>
    <w:p w14:paraId="64DFA834" w14:textId="42B81814" w:rsidR="007030B7" w:rsidRDefault="00C475DB" w:rsidP="009C0C17">
      <w:pPr>
        <w:spacing w:line="240" w:lineRule="auto"/>
        <w:ind w:right="-97"/>
        <w:contextualSpacing/>
        <w:rPr>
          <w:sz w:val="24"/>
          <w:szCs w:val="24"/>
        </w:rPr>
      </w:pPr>
      <w:r>
        <w:rPr>
          <w:sz w:val="24"/>
          <w:szCs w:val="24"/>
        </w:rPr>
        <w:t xml:space="preserve">HCPA appreciates the open, transparent, and collaborative manner in which CARB staff conducted this complex rulemaking.  Despite significant logistical challenges posed by the COVID-19 pandemic, CARB staff worked hard to ensure </w:t>
      </w:r>
      <w:r w:rsidR="007030B7" w:rsidRPr="007030B7">
        <w:rPr>
          <w:sz w:val="24"/>
          <w:szCs w:val="24"/>
        </w:rPr>
        <w:t xml:space="preserve">that all interested </w:t>
      </w:r>
      <w:r w:rsidR="007030B7">
        <w:rPr>
          <w:sz w:val="24"/>
          <w:szCs w:val="24"/>
        </w:rPr>
        <w:t xml:space="preserve">stakeholders </w:t>
      </w:r>
      <w:r w:rsidR="007030B7" w:rsidRPr="007030B7">
        <w:rPr>
          <w:sz w:val="24"/>
          <w:szCs w:val="24"/>
        </w:rPr>
        <w:t xml:space="preserve">had </w:t>
      </w:r>
      <w:r w:rsidR="007911B6">
        <w:rPr>
          <w:sz w:val="24"/>
          <w:szCs w:val="24"/>
        </w:rPr>
        <w:t xml:space="preserve">the </w:t>
      </w:r>
      <w:r w:rsidR="007030B7" w:rsidRPr="007030B7">
        <w:rPr>
          <w:sz w:val="24"/>
          <w:szCs w:val="24"/>
        </w:rPr>
        <w:t xml:space="preserve">opportunity </w:t>
      </w:r>
      <w:r>
        <w:rPr>
          <w:sz w:val="24"/>
          <w:szCs w:val="24"/>
        </w:rPr>
        <w:t xml:space="preserve">to participate in the development of the </w:t>
      </w:r>
      <w:r w:rsidR="007030B7" w:rsidRPr="007030B7">
        <w:rPr>
          <w:sz w:val="24"/>
          <w:szCs w:val="24"/>
        </w:rPr>
        <w:t xml:space="preserve">proposed amendments.  </w:t>
      </w:r>
    </w:p>
    <w:p w14:paraId="465CC188" w14:textId="77777777" w:rsidR="007030B7" w:rsidRPr="007030B7" w:rsidRDefault="007030B7" w:rsidP="007030B7">
      <w:pPr>
        <w:spacing w:line="240" w:lineRule="auto"/>
        <w:contextualSpacing/>
        <w:rPr>
          <w:sz w:val="24"/>
          <w:szCs w:val="24"/>
        </w:rPr>
      </w:pPr>
    </w:p>
    <w:p w14:paraId="4C80343A" w14:textId="4177888D" w:rsidR="007B5C35" w:rsidRDefault="007030B7" w:rsidP="007B5C35">
      <w:pPr>
        <w:spacing w:line="240" w:lineRule="auto"/>
        <w:contextualSpacing/>
        <w:rPr>
          <w:sz w:val="24"/>
          <w:szCs w:val="24"/>
        </w:rPr>
      </w:pPr>
      <w:r>
        <w:rPr>
          <w:sz w:val="24"/>
          <w:szCs w:val="24"/>
        </w:rPr>
        <w:t>HC</w:t>
      </w:r>
      <w:r w:rsidRPr="007030B7">
        <w:rPr>
          <w:sz w:val="24"/>
          <w:szCs w:val="24"/>
        </w:rPr>
        <w:t xml:space="preserve">PA member companies take seriously the environmental health and safety benefits of our products, and continuously seek to improve them.  Therefore, </w:t>
      </w:r>
      <w:r w:rsidR="00B73BC8">
        <w:rPr>
          <w:sz w:val="24"/>
          <w:szCs w:val="24"/>
        </w:rPr>
        <w:t>HC</w:t>
      </w:r>
      <w:r w:rsidRPr="007030B7">
        <w:rPr>
          <w:sz w:val="24"/>
          <w:szCs w:val="24"/>
        </w:rPr>
        <w:t xml:space="preserve">PA member companies commit to expend the time and money to develop the new technologies necessary to reformulate their products to meet the aggressive and technology-forcing VOC </w:t>
      </w:r>
      <w:r w:rsidR="00D97A10">
        <w:rPr>
          <w:sz w:val="24"/>
          <w:szCs w:val="24"/>
        </w:rPr>
        <w:t>standards</w:t>
      </w:r>
      <w:r w:rsidRPr="007030B7">
        <w:rPr>
          <w:sz w:val="24"/>
          <w:szCs w:val="24"/>
        </w:rPr>
        <w:t xml:space="preserve"> that will be established by this proposed regulation.  </w:t>
      </w:r>
    </w:p>
    <w:p w14:paraId="28046CE3" w14:textId="77777777" w:rsidR="007B5C35" w:rsidRDefault="007B5C35" w:rsidP="007B5C35">
      <w:pPr>
        <w:spacing w:line="240" w:lineRule="auto"/>
        <w:contextualSpacing/>
        <w:rPr>
          <w:sz w:val="24"/>
          <w:szCs w:val="24"/>
        </w:rPr>
      </w:pPr>
    </w:p>
    <w:p w14:paraId="458E9E56" w14:textId="7FAF9BF9" w:rsidR="007B5C35" w:rsidRPr="007030B7" w:rsidRDefault="007B5C35" w:rsidP="007B5C35">
      <w:pPr>
        <w:spacing w:line="240" w:lineRule="auto"/>
        <w:contextualSpacing/>
        <w:rPr>
          <w:sz w:val="24"/>
          <w:szCs w:val="24"/>
        </w:rPr>
      </w:pPr>
      <w:r w:rsidRPr="007B5C35">
        <w:rPr>
          <w:sz w:val="24"/>
          <w:szCs w:val="24"/>
        </w:rPr>
        <w:t>HCP</w:t>
      </w:r>
      <w:r w:rsidRPr="007030B7">
        <w:rPr>
          <w:sz w:val="24"/>
          <w:szCs w:val="24"/>
        </w:rPr>
        <w:t>A’s commitment to meet th</w:t>
      </w:r>
      <w:r w:rsidR="007B4A3C">
        <w:rPr>
          <w:sz w:val="24"/>
          <w:szCs w:val="24"/>
        </w:rPr>
        <w:t>ese</w:t>
      </w:r>
      <w:r w:rsidRPr="007030B7">
        <w:rPr>
          <w:sz w:val="24"/>
          <w:szCs w:val="24"/>
        </w:rPr>
        <w:t xml:space="preserve"> new </w:t>
      </w:r>
      <w:r w:rsidR="007B4A3C">
        <w:rPr>
          <w:sz w:val="24"/>
          <w:szCs w:val="24"/>
        </w:rPr>
        <w:t xml:space="preserve">VOC standards and other regulatory provisions </w:t>
      </w:r>
      <w:r w:rsidRPr="007030B7">
        <w:rPr>
          <w:sz w:val="24"/>
          <w:szCs w:val="24"/>
        </w:rPr>
        <w:t xml:space="preserve">is consistent with our member companies’ long-standing efforts to work constructively and cooperatively with </w:t>
      </w:r>
      <w:r w:rsidRPr="007B5C35">
        <w:rPr>
          <w:sz w:val="24"/>
          <w:szCs w:val="24"/>
        </w:rPr>
        <w:t>C</w:t>
      </w:r>
      <w:r w:rsidRPr="007030B7">
        <w:rPr>
          <w:sz w:val="24"/>
          <w:szCs w:val="24"/>
        </w:rPr>
        <w:t xml:space="preserve">ARB staff, environmental </w:t>
      </w:r>
      <w:r w:rsidR="00AF6B4E" w:rsidRPr="007030B7">
        <w:rPr>
          <w:sz w:val="24"/>
          <w:szCs w:val="24"/>
        </w:rPr>
        <w:t>groups,</w:t>
      </w:r>
      <w:r w:rsidRPr="007030B7">
        <w:rPr>
          <w:sz w:val="24"/>
          <w:szCs w:val="24"/>
        </w:rPr>
        <w:t xml:space="preserve"> and other stakeholders.  During the past </w:t>
      </w:r>
      <w:r w:rsidRPr="007B5C35">
        <w:rPr>
          <w:sz w:val="24"/>
          <w:szCs w:val="24"/>
        </w:rPr>
        <w:t>3</w:t>
      </w:r>
      <w:r w:rsidRPr="007030B7">
        <w:rPr>
          <w:sz w:val="24"/>
          <w:szCs w:val="24"/>
        </w:rPr>
        <w:t>1</w:t>
      </w:r>
      <w:r w:rsidR="006E05C3">
        <w:rPr>
          <w:sz w:val="24"/>
          <w:szCs w:val="24"/>
        </w:rPr>
        <w:t> </w:t>
      </w:r>
      <w:r w:rsidRPr="007030B7">
        <w:rPr>
          <w:sz w:val="24"/>
          <w:szCs w:val="24"/>
        </w:rPr>
        <w:t xml:space="preserve">years, </w:t>
      </w:r>
      <w:r w:rsidR="00B73BC8">
        <w:rPr>
          <w:sz w:val="24"/>
          <w:szCs w:val="24"/>
        </w:rPr>
        <w:t>HC</w:t>
      </w:r>
      <w:r w:rsidRPr="007030B7">
        <w:rPr>
          <w:sz w:val="24"/>
          <w:szCs w:val="24"/>
        </w:rPr>
        <w:t xml:space="preserve">PA member companies </w:t>
      </w:r>
      <w:r w:rsidR="00B73BC8">
        <w:rPr>
          <w:sz w:val="24"/>
          <w:szCs w:val="24"/>
        </w:rPr>
        <w:t xml:space="preserve">spent hundreds of millions of dollars in researching and developing reformulated products </w:t>
      </w:r>
      <w:r w:rsidRPr="007030B7">
        <w:rPr>
          <w:sz w:val="24"/>
          <w:szCs w:val="24"/>
        </w:rPr>
        <w:t xml:space="preserve">to help improve air quality in California while maintaining our industry’s ability to supply effective products that consumers can rely upon to contribute positively to their health, safety, and quality of life.  </w:t>
      </w:r>
    </w:p>
    <w:p w14:paraId="7BDDBC77" w14:textId="77777777" w:rsidR="007030B7" w:rsidRPr="007030B7" w:rsidRDefault="007030B7" w:rsidP="007030B7">
      <w:pPr>
        <w:spacing w:line="240" w:lineRule="auto"/>
        <w:contextualSpacing/>
        <w:rPr>
          <w:sz w:val="24"/>
          <w:szCs w:val="24"/>
        </w:rPr>
      </w:pPr>
    </w:p>
    <w:p w14:paraId="04942363" w14:textId="77777777" w:rsidR="007030B7" w:rsidRPr="007030B7" w:rsidRDefault="007030B7" w:rsidP="007030B7">
      <w:pPr>
        <w:spacing w:line="240" w:lineRule="auto"/>
        <w:contextualSpacing/>
        <w:jc w:val="center"/>
        <w:rPr>
          <w:b/>
          <w:sz w:val="28"/>
          <w:szCs w:val="28"/>
        </w:rPr>
      </w:pPr>
      <w:r w:rsidRPr="007030B7">
        <w:rPr>
          <w:b/>
          <w:sz w:val="28"/>
          <w:szCs w:val="28"/>
        </w:rPr>
        <w:t>Statement of Interest</w:t>
      </w:r>
    </w:p>
    <w:p w14:paraId="3DD4F71B" w14:textId="77777777" w:rsidR="00875348" w:rsidRDefault="00875348" w:rsidP="00102D12">
      <w:pPr>
        <w:spacing w:line="240" w:lineRule="auto"/>
        <w:contextualSpacing/>
        <w:rPr>
          <w:sz w:val="24"/>
          <w:szCs w:val="24"/>
        </w:rPr>
      </w:pPr>
    </w:p>
    <w:p w14:paraId="51A79AA4" w14:textId="68081415" w:rsidR="00102D12" w:rsidRDefault="00102D12" w:rsidP="007207A1">
      <w:pPr>
        <w:spacing w:line="240" w:lineRule="auto"/>
        <w:ind w:right="173"/>
        <w:contextualSpacing/>
        <w:rPr>
          <w:sz w:val="24"/>
          <w:szCs w:val="24"/>
        </w:rPr>
      </w:pPr>
      <w:r w:rsidRPr="00102D12">
        <w:rPr>
          <w:sz w:val="24"/>
          <w:szCs w:val="24"/>
        </w:rPr>
        <w:t>HCPA is the premier trade association representing companies that manufacture and sell $180</w:t>
      </w:r>
      <w:r w:rsidR="00875348">
        <w:rPr>
          <w:sz w:val="24"/>
          <w:szCs w:val="24"/>
        </w:rPr>
        <w:t> </w:t>
      </w:r>
      <w:r w:rsidRPr="00102D12">
        <w:rPr>
          <w:sz w:val="24"/>
          <w:szCs w:val="24"/>
        </w:rPr>
        <w:t xml:space="preserve">billion annually of products used for cleaning, protecting, maintaining, and disinfecting homes and commercial environments. </w:t>
      </w:r>
      <w:r w:rsidR="00255B5B">
        <w:rPr>
          <w:sz w:val="24"/>
          <w:szCs w:val="24"/>
        </w:rPr>
        <w:t xml:space="preserve"> </w:t>
      </w:r>
      <w:r w:rsidRPr="00102D12">
        <w:rPr>
          <w:sz w:val="24"/>
          <w:szCs w:val="24"/>
        </w:rPr>
        <w:t>HCPA member companies employ 200,000 people in the U.S. whose</w:t>
      </w:r>
      <w:r w:rsidR="004B49F5">
        <w:rPr>
          <w:sz w:val="24"/>
          <w:szCs w:val="24"/>
        </w:rPr>
        <w:t xml:space="preserve"> products </w:t>
      </w:r>
      <w:r w:rsidRPr="00102D12">
        <w:rPr>
          <w:sz w:val="24"/>
          <w:szCs w:val="24"/>
        </w:rPr>
        <w:t xml:space="preserve">help consumers and workers to create cleaner, </w:t>
      </w:r>
      <w:r w:rsidR="00AF6B4E" w:rsidRPr="00102D12">
        <w:rPr>
          <w:sz w:val="24"/>
          <w:szCs w:val="24"/>
        </w:rPr>
        <w:t>healthier,</w:t>
      </w:r>
      <w:r w:rsidRPr="00102D12">
        <w:rPr>
          <w:sz w:val="24"/>
          <w:szCs w:val="24"/>
        </w:rPr>
        <w:t xml:space="preserve"> and more productive lives.</w:t>
      </w:r>
    </w:p>
    <w:p w14:paraId="028E5858" w14:textId="77777777" w:rsidR="00110C24" w:rsidRPr="00280076" w:rsidRDefault="00110C24" w:rsidP="00110C24">
      <w:pPr>
        <w:spacing w:line="240" w:lineRule="auto"/>
        <w:ind w:right="-187"/>
        <w:contextualSpacing/>
        <w:rPr>
          <w:sz w:val="12"/>
          <w:szCs w:val="12"/>
        </w:rPr>
      </w:pPr>
    </w:p>
    <w:p w14:paraId="5A83D078" w14:textId="251EAB95" w:rsidR="007B5C35" w:rsidRPr="007030B7" w:rsidRDefault="007B5C35" w:rsidP="007B5C35">
      <w:pPr>
        <w:spacing w:line="240" w:lineRule="auto"/>
        <w:contextualSpacing/>
        <w:jc w:val="center"/>
        <w:rPr>
          <w:b/>
          <w:sz w:val="28"/>
          <w:szCs w:val="28"/>
        </w:rPr>
      </w:pPr>
      <w:r>
        <w:rPr>
          <w:b/>
          <w:sz w:val="28"/>
          <w:szCs w:val="28"/>
        </w:rPr>
        <w:t>Comments</w:t>
      </w:r>
    </w:p>
    <w:p w14:paraId="304596AB" w14:textId="77777777" w:rsidR="007B5C35" w:rsidRPr="007B5C35" w:rsidRDefault="007B5C35" w:rsidP="007030B7">
      <w:pPr>
        <w:spacing w:line="240" w:lineRule="auto"/>
        <w:contextualSpacing/>
        <w:rPr>
          <w:sz w:val="12"/>
          <w:szCs w:val="12"/>
        </w:rPr>
      </w:pPr>
    </w:p>
    <w:p w14:paraId="1BE64BD9" w14:textId="4814F73C" w:rsidR="00C34ECD" w:rsidRPr="007B5C35" w:rsidRDefault="00C34ECD" w:rsidP="00C34ECD">
      <w:pPr>
        <w:pStyle w:val="ListParagraph"/>
        <w:numPr>
          <w:ilvl w:val="0"/>
          <w:numId w:val="12"/>
        </w:numPr>
        <w:tabs>
          <w:tab w:val="left" w:pos="360"/>
        </w:tabs>
        <w:spacing w:line="240" w:lineRule="auto"/>
        <w:ind w:left="360" w:hanging="360"/>
        <w:rPr>
          <w:b/>
          <w:bCs/>
          <w:sz w:val="24"/>
          <w:szCs w:val="24"/>
        </w:rPr>
      </w:pPr>
      <w:r w:rsidRPr="007B5C35">
        <w:rPr>
          <w:b/>
          <w:bCs/>
          <w:sz w:val="24"/>
          <w:szCs w:val="24"/>
        </w:rPr>
        <w:t>Comments on Proposed Definitions and VOC Standards for Product Categories</w:t>
      </w:r>
    </w:p>
    <w:p w14:paraId="3C9B2207" w14:textId="7ED8ACDB" w:rsidR="00904767" w:rsidRPr="00904767" w:rsidRDefault="00904767" w:rsidP="00C34ECD">
      <w:pPr>
        <w:numPr>
          <w:ilvl w:val="0"/>
          <w:numId w:val="1"/>
        </w:numPr>
        <w:spacing w:line="240" w:lineRule="auto"/>
        <w:contextualSpacing/>
        <w:rPr>
          <w:sz w:val="24"/>
          <w:szCs w:val="24"/>
          <w:u w:val="single"/>
        </w:rPr>
      </w:pPr>
      <w:r w:rsidRPr="00904767">
        <w:rPr>
          <w:sz w:val="24"/>
          <w:szCs w:val="24"/>
          <w:u w:val="single"/>
        </w:rPr>
        <w:t>Aerosol Air Freshener</w:t>
      </w:r>
    </w:p>
    <w:p w14:paraId="26754148" w14:textId="77777777" w:rsidR="00904767" w:rsidRPr="00904767" w:rsidRDefault="00904767" w:rsidP="00904767">
      <w:pPr>
        <w:spacing w:line="240" w:lineRule="auto"/>
        <w:contextualSpacing/>
        <w:rPr>
          <w:sz w:val="24"/>
          <w:szCs w:val="24"/>
        </w:rPr>
      </w:pPr>
    </w:p>
    <w:p w14:paraId="375F0146" w14:textId="12FAC41C" w:rsidR="00735C72" w:rsidRPr="00732A48" w:rsidRDefault="00904767" w:rsidP="00904767">
      <w:pPr>
        <w:spacing w:line="240" w:lineRule="auto"/>
        <w:contextualSpacing/>
        <w:rPr>
          <w:sz w:val="24"/>
          <w:szCs w:val="24"/>
        </w:rPr>
      </w:pPr>
      <w:bookmarkStart w:id="1" w:name="_Hlk63154277"/>
      <w:r w:rsidRPr="00904767">
        <w:rPr>
          <w:sz w:val="24"/>
          <w:szCs w:val="24"/>
        </w:rPr>
        <w:t xml:space="preserve">Air fresheners provide an efficient and cost-effective way to control and disrupt the cycle of malodors in indoor environments. </w:t>
      </w:r>
      <w:r w:rsidR="00184A75">
        <w:rPr>
          <w:sz w:val="24"/>
          <w:szCs w:val="24"/>
        </w:rPr>
        <w:t xml:space="preserve"> </w:t>
      </w:r>
      <w:r w:rsidRPr="00904767">
        <w:rPr>
          <w:sz w:val="24"/>
          <w:szCs w:val="24"/>
        </w:rPr>
        <w:t>Malodors are not just an annoyance – they can have significant adverse impacts on human health, behavior, and quality of life, as detailed in the review paper titled, “The Impact of Indoor Malodor: Historical Perspective, Modern Challenges, Negative Effects, and Approaches for Mitigation.”</w:t>
      </w:r>
      <w:r w:rsidRPr="00904767">
        <w:rPr>
          <w:sz w:val="24"/>
          <w:szCs w:val="24"/>
          <w:vertAlign w:val="superscript"/>
        </w:rPr>
        <w:footnoteReference w:id="2"/>
      </w:r>
      <w:r w:rsidRPr="00904767">
        <w:rPr>
          <w:sz w:val="24"/>
          <w:szCs w:val="24"/>
        </w:rPr>
        <w:t xml:space="preserve">  This article was published in </w:t>
      </w:r>
      <w:r w:rsidRPr="00904767">
        <w:rPr>
          <w:i/>
          <w:iCs/>
          <w:sz w:val="24"/>
          <w:szCs w:val="24"/>
        </w:rPr>
        <w:t>Atmosphere</w:t>
      </w:r>
      <w:r w:rsidRPr="00904767">
        <w:rPr>
          <w:sz w:val="24"/>
          <w:szCs w:val="24"/>
        </w:rPr>
        <w:t xml:space="preserve">, an international peer-reviewed journal, as part of a special issue on indoor air quality (January 2020).  In summary, this publication consolidates into one article the science-based evidence substantiating the fact that exposure to malodor is harmful to individuals’ health and wellness, and summarizes the technological approaches used by air freshening products to help </w:t>
      </w:r>
      <w:r w:rsidR="00361BF9">
        <w:rPr>
          <w:sz w:val="24"/>
          <w:szCs w:val="24"/>
        </w:rPr>
        <w:t>mitigat</w:t>
      </w:r>
      <w:r w:rsidRPr="00904767">
        <w:rPr>
          <w:sz w:val="24"/>
          <w:szCs w:val="24"/>
        </w:rPr>
        <w:t>e such harmful malodors</w:t>
      </w:r>
      <w:r w:rsidR="00735C72">
        <w:rPr>
          <w:sz w:val="24"/>
          <w:szCs w:val="24"/>
        </w:rPr>
        <w:t>.</w:t>
      </w:r>
      <w:r w:rsidRPr="00904767">
        <w:rPr>
          <w:sz w:val="24"/>
          <w:szCs w:val="24"/>
        </w:rPr>
        <w:t xml:space="preserve">  </w:t>
      </w:r>
      <w:r w:rsidR="00735C72" w:rsidRPr="00732A48">
        <w:rPr>
          <w:sz w:val="24"/>
          <w:szCs w:val="24"/>
        </w:rPr>
        <w:t>As noted in this study:</w:t>
      </w:r>
    </w:p>
    <w:p w14:paraId="4488D1F8" w14:textId="650D76B6" w:rsidR="00735C72" w:rsidRPr="00735C72" w:rsidRDefault="00735C72" w:rsidP="00735C72">
      <w:pPr>
        <w:pStyle w:val="NoSpacing"/>
        <w:ind w:left="720" w:right="893"/>
        <w:rPr>
          <w:sz w:val="24"/>
          <w:szCs w:val="24"/>
        </w:rPr>
      </w:pPr>
      <w:r w:rsidRPr="00732A48">
        <w:rPr>
          <w:sz w:val="24"/>
          <w:szCs w:val="24"/>
        </w:rPr>
        <w:t>Malodors propagate a variety of psychological, social and economic disturbances, many of which are preventable.  As defined at the International Health Conference, ‘health is a state of complete physical, mental, and social well-being and not merely the absence of disease or infirmity</w:t>
      </w:r>
      <w:r w:rsidR="0050347D" w:rsidRPr="00732A48">
        <w:rPr>
          <w:sz w:val="24"/>
          <w:szCs w:val="24"/>
        </w:rPr>
        <w:t>.</w:t>
      </w:r>
      <w:r w:rsidRPr="00732A48">
        <w:rPr>
          <w:sz w:val="24"/>
          <w:szCs w:val="24"/>
        </w:rPr>
        <w:t>’</w:t>
      </w:r>
      <w:r w:rsidR="0050347D" w:rsidRPr="00732A48">
        <w:rPr>
          <w:sz w:val="24"/>
          <w:szCs w:val="24"/>
        </w:rPr>
        <w:t xml:space="preserve"> </w:t>
      </w:r>
      <w:r w:rsidRPr="00732A48">
        <w:rPr>
          <w:sz w:val="24"/>
          <w:szCs w:val="24"/>
        </w:rPr>
        <w:t xml:space="preserve"> Although crafted in 1946, this definition of health has remained in use by organizations such as the World Health Organization.  Combating the sources and mitigating the impacts of malodors therefore represents an important public health undertaking.</w:t>
      </w:r>
      <w:r w:rsidR="00280076" w:rsidRPr="00732A48">
        <w:rPr>
          <w:rStyle w:val="FootnoteReference"/>
          <w:sz w:val="24"/>
          <w:szCs w:val="24"/>
        </w:rPr>
        <w:footnoteReference w:id="3"/>
      </w:r>
    </w:p>
    <w:p w14:paraId="2675C25D" w14:textId="77777777" w:rsidR="00280076" w:rsidRPr="00280076" w:rsidRDefault="00280076" w:rsidP="00904767">
      <w:pPr>
        <w:spacing w:line="240" w:lineRule="auto"/>
        <w:contextualSpacing/>
        <w:rPr>
          <w:sz w:val="12"/>
          <w:szCs w:val="12"/>
        </w:rPr>
      </w:pPr>
    </w:p>
    <w:p w14:paraId="5BFF733E" w14:textId="13303AD2" w:rsidR="00942A6B" w:rsidRPr="00942A6B" w:rsidRDefault="00942A6B" w:rsidP="00942A6B">
      <w:pPr>
        <w:spacing w:before="100" w:beforeAutospacing="1" w:after="100" w:afterAutospacing="1" w:line="240" w:lineRule="auto"/>
        <w:rPr>
          <w:rFonts w:ascii="Calibri" w:eastAsia="Calibri" w:hAnsi="Calibri" w:cs="Calibri"/>
          <w:color w:val="000000"/>
          <w:sz w:val="24"/>
          <w:szCs w:val="24"/>
        </w:rPr>
      </w:pPr>
      <w:r w:rsidRPr="00942A6B">
        <w:rPr>
          <w:rFonts w:ascii="Calibri" w:eastAsia="Calibri" w:hAnsi="Calibri" w:cs="Calibri"/>
          <w:color w:val="000000"/>
          <w:sz w:val="24"/>
          <w:szCs w:val="24"/>
        </w:rPr>
        <w:t xml:space="preserve">The effective control of malodors is particularly important today as </w:t>
      </w:r>
      <w:r w:rsidRPr="000537B5">
        <w:rPr>
          <w:rFonts w:ascii="Calibri" w:eastAsia="Calibri" w:hAnsi="Calibri" w:cs="Calibri"/>
          <w:color w:val="000000"/>
          <w:sz w:val="24"/>
          <w:szCs w:val="24"/>
        </w:rPr>
        <w:t xml:space="preserve">people are spending an extraordinary amount of time indoors during the Coronavirus Pandemic.  </w:t>
      </w:r>
      <w:r w:rsidR="00702730" w:rsidRPr="000537B5">
        <w:rPr>
          <w:rFonts w:ascii="Calibri" w:eastAsia="Calibri" w:hAnsi="Calibri" w:cs="Calibri"/>
          <w:color w:val="000000"/>
          <w:sz w:val="24"/>
          <w:szCs w:val="24"/>
        </w:rPr>
        <w:t>Many people</w:t>
      </w:r>
      <w:r w:rsidRPr="000537B5">
        <w:rPr>
          <w:rFonts w:ascii="Calibri" w:eastAsia="Calibri" w:hAnsi="Calibri" w:cs="Calibri"/>
          <w:color w:val="000000"/>
          <w:sz w:val="24"/>
          <w:szCs w:val="24"/>
        </w:rPr>
        <w:t xml:space="preserve"> are exposed to the same indoor air almost 100% of the time.  In many cases, these homes are not suitable for such intensive use, with little interior space in relation to the number of people and, in many situations, without adequate systems for indoor air circulation.  Moreover, residential buildings, particularly in low-income communities, may be located in areas with poor outdoor air quality and consequently cannot achieve better ventilation and air circulation by merely opening the windows.  Therefore, affordable approaches to mitigating indoor malodor, such as air freshening products, provide an effective option, when eliminating malodor is often not easily achievable.</w:t>
      </w:r>
      <w:r w:rsidRPr="00942A6B">
        <w:rPr>
          <w:rFonts w:ascii="Calibri" w:eastAsia="Calibri" w:hAnsi="Calibri" w:cs="Calibri"/>
          <w:color w:val="000000"/>
          <w:sz w:val="24"/>
          <w:szCs w:val="24"/>
        </w:rPr>
        <w:t>  </w:t>
      </w:r>
    </w:p>
    <w:bookmarkEnd w:id="1"/>
    <w:p w14:paraId="011DD007" w14:textId="1C6A4870" w:rsidR="00904767" w:rsidRPr="00904767" w:rsidRDefault="00904767" w:rsidP="00C34ECD">
      <w:pPr>
        <w:numPr>
          <w:ilvl w:val="0"/>
          <w:numId w:val="4"/>
        </w:numPr>
        <w:spacing w:line="240" w:lineRule="auto"/>
        <w:contextualSpacing/>
        <w:rPr>
          <w:sz w:val="24"/>
          <w:szCs w:val="24"/>
          <w:u w:val="single"/>
        </w:rPr>
      </w:pPr>
      <w:r w:rsidRPr="00904767">
        <w:rPr>
          <w:sz w:val="24"/>
          <w:szCs w:val="24"/>
          <w:u w:val="single"/>
        </w:rPr>
        <w:t>Definitions</w:t>
      </w:r>
      <w:r w:rsidR="00BC1A01">
        <w:rPr>
          <w:sz w:val="24"/>
          <w:szCs w:val="24"/>
          <w:u w:val="single"/>
        </w:rPr>
        <w:t xml:space="preserve"> – Section </w:t>
      </w:r>
      <w:r w:rsidR="00BC1A01" w:rsidRPr="00BC1A01">
        <w:rPr>
          <w:sz w:val="24"/>
          <w:szCs w:val="24"/>
          <w:u w:val="single"/>
        </w:rPr>
        <w:t>94508(a)(6)(B)</w:t>
      </w:r>
    </w:p>
    <w:p w14:paraId="6FC24500" w14:textId="77777777" w:rsidR="00904767" w:rsidRPr="00904767" w:rsidRDefault="00904767" w:rsidP="00904767">
      <w:pPr>
        <w:spacing w:line="240" w:lineRule="auto"/>
        <w:contextualSpacing/>
        <w:rPr>
          <w:sz w:val="24"/>
          <w:szCs w:val="24"/>
        </w:rPr>
      </w:pPr>
    </w:p>
    <w:p w14:paraId="2D484EB2" w14:textId="2EF92A14" w:rsidR="008F64BF" w:rsidRDefault="00904767" w:rsidP="00904767">
      <w:pPr>
        <w:spacing w:line="240" w:lineRule="auto"/>
        <w:contextualSpacing/>
        <w:rPr>
          <w:sz w:val="24"/>
          <w:szCs w:val="24"/>
        </w:rPr>
      </w:pPr>
      <w:r w:rsidRPr="00904767">
        <w:rPr>
          <w:sz w:val="24"/>
          <w:szCs w:val="24"/>
        </w:rPr>
        <w:t>CARB’s proposal to redefine the aerosol air freshener product</w:t>
      </w:r>
      <w:r w:rsidR="002C70EA">
        <w:rPr>
          <w:sz w:val="24"/>
          <w:szCs w:val="24"/>
        </w:rPr>
        <w:t xml:space="preserve"> form</w:t>
      </w:r>
      <w:r w:rsidR="008E4681">
        <w:rPr>
          <w:sz w:val="24"/>
          <w:szCs w:val="24"/>
        </w:rPr>
        <w:t>s</w:t>
      </w:r>
      <w:r w:rsidR="002C70EA">
        <w:rPr>
          <w:sz w:val="24"/>
          <w:szCs w:val="24"/>
        </w:rPr>
        <w:t xml:space="preserve"> </w:t>
      </w:r>
      <w:r w:rsidRPr="00904767">
        <w:rPr>
          <w:sz w:val="24"/>
          <w:szCs w:val="24"/>
        </w:rPr>
        <w:t xml:space="preserve">required a substantial amount of time and effort by both stakeholders and CARB staff to develop new definitions that more accurately reflect current product technology and use.  HCPA member companies appreciate CARB staff’s efforts to ensure that these new definitions provide the clarity that manufacturers require to formulate products to comply with the regulatory standards.   </w:t>
      </w:r>
    </w:p>
    <w:p w14:paraId="750371D4" w14:textId="77777777" w:rsidR="008F64BF" w:rsidRDefault="008F64BF" w:rsidP="00904767">
      <w:pPr>
        <w:spacing w:line="240" w:lineRule="auto"/>
        <w:contextualSpacing/>
        <w:rPr>
          <w:sz w:val="24"/>
          <w:szCs w:val="24"/>
        </w:rPr>
      </w:pPr>
    </w:p>
    <w:p w14:paraId="0ADE1481" w14:textId="05256BDE" w:rsidR="00904767" w:rsidRPr="00904767" w:rsidRDefault="00904767" w:rsidP="00904767">
      <w:pPr>
        <w:spacing w:line="240" w:lineRule="auto"/>
        <w:contextualSpacing/>
        <w:rPr>
          <w:sz w:val="24"/>
          <w:szCs w:val="24"/>
        </w:rPr>
      </w:pPr>
      <w:r w:rsidRPr="00904767">
        <w:rPr>
          <w:sz w:val="24"/>
          <w:szCs w:val="24"/>
        </w:rPr>
        <w:t>HCPA member companies support the definitions that CARB is proposing for each of the</w:t>
      </w:r>
      <w:r w:rsidR="00BF4E76">
        <w:rPr>
          <w:sz w:val="24"/>
          <w:szCs w:val="24"/>
        </w:rPr>
        <w:t xml:space="preserve"> </w:t>
      </w:r>
      <w:r w:rsidRPr="00904767">
        <w:rPr>
          <w:sz w:val="24"/>
          <w:szCs w:val="24"/>
        </w:rPr>
        <w:t xml:space="preserve">four new </w:t>
      </w:r>
      <w:r w:rsidR="008F64BF">
        <w:rPr>
          <w:sz w:val="24"/>
          <w:szCs w:val="24"/>
        </w:rPr>
        <w:t xml:space="preserve">product </w:t>
      </w:r>
      <w:r w:rsidRPr="00904767">
        <w:rPr>
          <w:sz w:val="24"/>
          <w:szCs w:val="24"/>
        </w:rPr>
        <w:t xml:space="preserve">categories: </w:t>
      </w:r>
    </w:p>
    <w:p w14:paraId="04C54F7D" w14:textId="77777777" w:rsidR="00904767" w:rsidRPr="00904767" w:rsidRDefault="00904767" w:rsidP="00904767">
      <w:pPr>
        <w:spacing w:line="240" w:lineRule="auto"/>
        <w:contextualSpacing/>
        <w:rPr>
          <w:sz w:val="12"/>
          <w:szCs w:val="12"/>
        </w:rPr>
      </w:pPr>
    </w:p>
    <w:p w14:paraId="208731D9" w14:textId="503E0AE8" w:rsidR="00904767" w:rsidRPr="00904767" w:rsidRDefault="00904767" w:rsidP="00C34ECD">
      <w:pPr>
        <w:numPr>
          <w:ilvl w:val="0"/>
          <w:numId w:val="3"/>
        </w:numPr>
        <w:spacing w:line="240" w:lineRule="auto"/>
        <w:contextualSpacing/>
        <w:rPr>
          <w:sz w:val="24"/>
          <w:szCs w:val="24"/>
        </w:rPr>
      </w:pPr>
      <w:r w:rsidRPr="00904767">
        <w:rPr>
          <w:sz w:val="24"/>
          <w:szCs w:val="24"/>
        </w:rPr>
        <w:t>Manual Aerosol Air Freshener</w:t>
      </w:r>
      <w:r w:rsidR="00AF1712">
        <w:rPr>
          <w:sz w:val="24"/>
          <w:szCs w:val="24"/>
        </w:rPr>
        <w:t xml:space="preserve"> </w:t>
      </w:r>
    </w:p>
    <w:p w14:paraId="7D901796" w14:textId="77777777" w:rsidR="00904767" w:rsidRPr="00904767" w:rsidRDefault="00904767" w:rsidP="00C34ECD">
      <w:pPr>
        <w:numPr>
          <w:ilvl w:val="0"/>
          <w:numId w:val="3"/>
        </w:numPr>
        <w:spacing w:line="240" w:lineRule="auto"/>
        <w:contextualSpacing/>
        <w:rPr>
          <w:sz w:val="24"/>
          <w:szCs w:val="24"/>
        </w:rPr>
      </w:pPr>
      <w:r w:rsidRPr="00904767">
        <w:rPr>
          <w:sz w:val="24"/>
          <w:szCs w:val="24"/>
        </w:rPr>
        <w:t>Automatic Aerosol Air Freshener</w:t>
      </w:r>
    </w:p>
    <w:p w14:paraId="1BE5D9D1" w14:textId="77777777" w:rsidR="00904767" w:rsidRPr="00904767" w:rsidRDefault="00904767" w:rsidP="00C34ECD">
      <w:pPr>
        <w:numPr>
          <w:ilvl w:val="0"/>
          <w:numId w:val="3"/>
        </w:numPr>
        <w:spacing w:line="240" w:lineRule="auto"/>
        <w:contextualSpacing/>
        <w:rPr>
          <w:sz w:val="24"/>
          <w:szCs w:val="24"/>
        </w:rPr>
      </w:pPr>
      <w:r w:rsidRPr="00904767">
        <w:rPr>
          <w:sz w:val="24"/>
          <w:szCs w:val="24"/>
        </w:rPr>
        <w:t>Concentrated Aerosol Air Freshener</w:t>
      </w:r>
    </w:p>
    <w:p w14:paraId="5BE1F85F" w14:textId="77777777" w:rsidR="00904767" w:rsidRPr="00904767" w:rsidRDefault="00904767" w:rsidP="00C34ECD">
      <w:pPr>
        <w:numPr>
          <w:ilvl w:val="0"/>
          <w:numId w:val="3"/>
        </w:numPr>
        <w:spacing w:line="240" w:lineRule="auto"/>
        <w:contextualSpacing/>
        <w:rPr>
          <w:sz w:val="24"/>
          <w:szCs w:val="24"/>
        </w:rPr>
      </w:pPr>
      <w:r w:rsidRPr="00904767">
        <w:rPr>
          <w:sz w:val="24"/>
          <w:szCs w:val="24"/>
        </w:rPr>
        <w:t>Total Release Aerosol Air Freshener</w:t>
      </w:r>
    </w:p>
    <w:p w14:paraId="07023F5D" w14:textId="77777777" w:rsidR="00904767" w:rsidRPr="00904767" w:rsidRDefault="00904767" w:rsidP="00904767">
      <w:pPr>
        <w:spacing w:line="240" w:lineRule="auto"/>
        <w:contextualSpacing/>
        <w:rPr>
          <w:sz w:val="24"/>
          <w:szCs w:val="24"/>
        </w:rPr>
      </w:pPr>
    </w:p>
    <w:p w14:paraId="7C458702" w14:textId="1B3878FE" w:rsidR="00904767" w:rsidRDefault="00904767" w:rsidP="00904767">
      <w:pPr>
        <w:spacing w:line="240" w:lineRule="auto"/>
        <w:contextualSpacing/>
        <w:rPr>
          <w:sz w:val="24"/>
          <w:szCs w:val="24"/>
        </w:rPr>
      </w:pPr>
      <w:r w:rsidRPr="00904767">
        <w:rPr>
          <w:sz w:val="24"/>
          <w:szCs w:val="24"/>
        </w:rPr>
        <w:t xml:space="preserve">Within the Automatic Aerosol Air Freshener category, HCPA also supports the proposed definition of, and the requirement for, the use of an “Automatic Air Freshening Dispenser.”  </w:t>
      </w:r>
    </w:p>
    <w:p w14:paraId="608667E3" w14:textId="77777777" w:rsidR="001D3DEE" w:rsidRPr="00904767" w:rsidRDefault="001D3DEE" w:rsidP="00904767">
      <w:pPr>
        <w:spacing w:line="240" w:lineRule="auto"/>
        <w:contextualSpacing/>
        <w:rPr>
          <w:sz w:val="24"/>
          <w:szCs w:val="24"/>
        </w:rPr>
      </w:pPr>
    </w:p>
    <w:p w14:paraId="06479164" w14:textId="69FA16E3" w:rsidR="00904767" w:rsidRPr="00904767" w:rsidRDefault="00904767" w:rsidP="00C34ECD">
      <w:pPr>
        <w:numPr>
          <w:ilvl w:val="0"/>
          <w:numId w:val="4"/>
        </w:numPr>
        <w:spacing w:line="240" w:lineRule="auto"/>
        <w:contextualSpacing/>
        <w:rPr>
          <w:sz w:val="24"/>
          <w:szCs w:val="24"/>
          <w:u w:val="single"/>
        </w:rPr>
      </w:pPr>
      <w:r w:rsidRPr="00904767">
        <w:rPr>
          <w:sz w:val="24"/>
          <w:szCs w:val="24"/>
          <w:u w:val="single"/>
        </w:rPr>
        <w:t>VOC limits</w:t>
      </w:r>
      <w:r w:rsidR="00AF1712">
        <w:rPr>
          <w:sz w:val="24"/>
          <w:szCs w:val="24"/>
          <w:u w:val="single"/>
        </w:rPr>
        <w:t xml:space="preserve"> – Section 94509(a)</w:t>
      </w:r>
    </w:p>
    <w:p w14:paraId="02A154F1" w14:textId="77777777" w:rsidR="00904767" w:rsidRPr="00904767" w:rsidRDefault="00904767" w:rsidP="00904767">
      <w:pPr>
        <w:spacing w:line="240" w:lineRule="auto"/>
        <w:contextualSpacing/>
        <w:rPr>
          <w:sz w:val="24"/>
          <w:szCs w:val="24"/>
        </w:rPr>
      </w:pPr>
    </w:p>
    <w:p w14:paraId="02444A17" w14:textId="4932A2DA" w:rsidR="00904767" w:rsidRPr="00904767" w:rsidRDefault="0036086D" w:rsidP="00C34ECD">
      <w:pPr>
        <w:numPr>
          <w:ilvl w:val="0"/>
          <w:numId w:val="2"/>
        </w:numPr>
        <w:spacing w:line="240" w:lineRule="auto"/>
        <w:ind w:left="1260"/>
        <w:contextualSpacing/>
        <w:rPr>
          <w:sz w:val="24"/>
          <w:szCs w:val="24"/>
          <w:u w:val="single"/>
        </w:rPr>
      </w:pPr>
      <w:r>
        <w:rPr>
          <w:sz w:val="24"/>
          <w:szCs w:val="24"/>
          <w:u w:val="single"/>
        </w:rPr>
        <w:t>M</w:t>
      </w:r>
      <w:r w:rsidR="00904767" w:rsidRPr="00904767">
        <w:rPr>
          <w:sz w:val="24"/>
          <w:szCs w:val="24"/>
          <w:u w:val="single"/>
        </w:rPr>
        <w:t>anual Aerosol Air Freshener</w:t>
      </w:r>
    </w:p>
    <w:p w14:paraId="10DB121A" w14:textId="77777777" w:rsidR="00904767" w:rsidRPr="00904767" w:rsidRDefault="00904767" w:rsidP="00904767">
      <w:pPr>
        <w:spacing w:line="240" w:lineRule="auto"/>
        <w:contextualSpacing/>
        <w:rPr>
          <w:sz w:val="24"/>
          <w:szCs w:val="24"/>
        </w:rPr>
      </w:pPr>
    </w:p>
    <w:p w14:paraId="4EA1E971" w14:textId="066F28F1" w:rsidR="00904767" w:rsidRPr="00904767" w:rsidRDefault="0036086D" w:rsidP="00904767">
      <w:pPr>
        <w:spacing w:line="240" w:lineRule="auto"/>
        <w:contextualSpacing/>
        <w:rPr>
          <w:sz w:val="24"/>
          <w:szCs w:val="24"/>
        </w:rPr>
      </w:pPr>
      <w:r w:rsidRPr="0036086D">
        <w:rPr>
          <w:sz w:val="24"/>
          <w:szCs w:val="24"/>
        </w:rPr>
        <w:t>HCPA member companies are committed to reformulating products to comply with the</w:t>
      </w:r>
      <w:r>
        <w:rPr>
          <w:sz w:val="24"/>
          <w:szCs w:val="24"/>
        </w:rPr>
        <w:t xml:space="preserve"> </w:t>
      </w:r>
      <w:r w:rsidR="0040003E">
        <w:rPr>
          <w:sz w:val="24"/>
          <w:szCs w:val="24"/>
        </w:rPr>
        <w:t xml:space="preserve">stringent </w:t>
      </w:r>
      <w:r w:rsidRPr="0036086D">
        <w:rPr>
          <w:sz w:val="24"/>
          <w:szCs w:val="24"/>
        </w:rPr>
        <w:t xml:space="preserve">proposed </w:t>
      </w:r>
      <w:r w:rsidR="0040003E">
        <w:rPr>
          <w:sz w:val="24"/>
          <w:szCs w:val="24"/>
        </w:rPr>
        <w:t>two tiers of VOC</w:t>
      </w:r>
      <w:r w:rsidRPr="0036086D">
        <w:rPr>
          <w:sz w:val="24"/>
          <w:szCs w:val="24"/>
        </w:rPr>
        <w:t xml:space="preserve"> standards for </w:t>
      </w:r>
      <w:r w:rsidR="0040003E">
        <w:rPr>
          <w:sz w:val="24"/>
          <w:szCs w:val="24"/>
        </w:rPr>
        <w:t>t</w:t>
      </w:r>
      <w:r w:rsidR="00904767" w:rsidRPr="00904767">
        <w:rPr>
          <w:sz w:val="24"/>
          <w:szCs w:val="24"/>
        </w:rPr>
        <w:t>h</w:t>
      </w:r>
      <w:r w:rsidR="0040003E">
        <w:rPr>
          <w:sz w:val="24"/>
          <w:szCs w:val="24"/>
        </w:rPr>
        <w:t xml:space="preserve">is </w:t>
      </w:r>
      <w:r w:rsidR="00904767" w:rsidRPr="00904767">
        <w:rPr>
          <w:sz w:val="24"/>
          <w:szCs w:val="24"/>
        </w:rPr>
        <w:t>proposed new product category</w:t>
      </w:r>
      <w:r w:rsidR="0040003E">
        <w:rPr>
          <w:sz w:val="24"/>
          <w:szCs w:val="24"/>
        </w:rPr>
        <w:t xml:space="preserve">.   The “Manual Aerosol Air Freshener” product category will include </w:t>
      </w:r>
      <w:r w:rsidR="00904767" w:rsidRPr="00904767">
        <w:rPr>
          <w:sz w:val="24"/>
          <w:szCs w:val="24"/>
        </w:rPr>
        <w:t xml:space="preserve">products that are </w:t>
      </w:r>
      <w:r w:rsidR="0040003E" w:rsidRPr="00904767">
        <w:rPr>
          <w:sz w:val="24"/>
          <w:szCs w:val="24"/>
        </w:rPr>
        <w:t xml:space="preserve">currently </w:t>
      </w:r>
      <w:r w:rsidR="00904767" w:rsidRPr="00904767">
        <w:rPr>
          <w:sz w:val="24"/>
          <w:szCs w:val="24"/>
        </w:rPr>
        <w:t>regulated as “Single Phase Aerosol” (30 percent VOC standard by weight)</w:t>
      </w:r>
      <w:r w:rsidR="0040003E">
        <w:rPr>
          <w:sz w:val="24"/>
          <w:szCs w:val="24"/>
        </w:rPr>
        <w:t xml:space="preserve"> </w:t>
      </w:r>
      <w:r w:rsidR="00904767" w:rsidRPr="00904767">
        <w:rPr>
          <w:sz w:val="24"/>
          <w:szCs w:val="24"/>
        </w:rPr>
        <w:t>and “Double Phase Aerosol” (20</w:t>
      </w:r>
      <w:r w:rsidR="008B4DA0">
        <w:rPr>
          <w:sz w:val="24"/>
          <w:szCs w:val="24"/>
        </w:rPr>
        <w:t> </w:t>
      </w:r>
      <w:r w:rsidR="00904767" w:rsidRPr="00904767">
        <w:rPr>
          <w:sz w:val="24"/>
          <w:szCs w:val="24"/>
        </w:rPr>
        <w:t>percent VOC standard by weight) air freshener products.</w:t>
      </w:r>
      <w:r w:rsidR="00904767" w:rsidRPr="00904767">
        <w:rPr>
          <w:sz w:val="24"/>
          <w:szCs w:val="24"/>
          <w:vertAlign w:val="superscript"/>
        </w:rPr>
        <w:footnoteReference w:id="4"/>
      </w:r>
      <w:r w:rsidR="00904767" w:rsidRPr="00904767">
        <w:rPr>
          <w:sz w:val="24"/>
          <w:szCs w:val="24"/>
        </w:rPr>
        <w:t xml:space="preserve">  </w:t>
      </w:r>
      <w:r w:rsidR="00904767" w:rsidRPr="002C70EA">
        <w:rPr>
          <w:sz w:val="24"/>
          <w:szCs w:val="24"/>
        </w:rPr>
        <w:t xml:space="preserve">HCPA member companies are confronted with a significant technological challenge to reformulate </w:t>
      </w:r>
      <w:r w:rsidR="002F4EEF">
        <w:rPr>
          <w:sz w:val="24"/>
          <w:szCs w:val="24"/>
        </w:rPr>
        <w:t xml:space="preserve">these </w:t>
      </w:r>
      <w:r w:rsidR="00904767" w:rsidRPr="002C70EA">
        <w:rPr>
          <w:sz w:val="24"/>
          <w:szCs w:val="24"/>
        </w:rPr>
        <w:t>products to comply with the proposed two tiers of VOC standards:</w:t>
      </w:r>
      <w:r w:rsidR="00904767" w:rsidRPr="00904767">
        <w:rPr>
          <w:sz w:val="24"/>
          <w:szCs w:val="24"/>
        </w:rPr>
        <w:t xml:space="preserve"> </w:t>
      </w:r>
    </w:p>
    <w:p w14:paraId="34857A54" w14:textId="77777777" w:rsidR="00904767" w:rsidRPr="00904767" w:rsidRDefault="00904767" w:rsidP="00904767">
      <w:pPr>
        <w:spacing w:line="240" w:lineRule="auto"/>
        <w:contextualSpacing/>
        <w:rPr>
          <w:sz w:val="8"/>
          <w:szCs w:val="8"/>
        </w:rPr>
      </w:pPr>
    </w:p>
    <w:p w14:paraId="7FB2C007" w14:textId="77777777" w:rsidR="00904767" w:rsidRPr="00904767" w:rsidRDefault="00904767" w:rsidP="00C34ECD">
      <w:pPr>
        <w:numPr>
          <w:ilvl w:val="0"/>
          <w:numId w:val="5"/>
        </w:numPr>
        <w:spacing w:line="240" w:lineRule="auto"/>
        <w:contextualSpacing/>
        <w:rPr>
          <w:sz w:val="24"/>
          <w:szCs w:val="24"/>
        </w:rPr>
      </w:pPr>
      <w:r w:rsidRPr="00904767">
        <w:rPr>
          <w:sz w:val="24"/>
          <w:szCs w:val="24"/>
        </w:rPr>
        <w:t xml:space="preserve">10 percent VOC standard by weight by 2023; and </w:t>
      </w:r>
    </w:p>
    <w:p w14:paraId="077DD2BE" w14:textId="77777777" w:rsidR="00904767" w:rsidRPr="00904767" w:rsidRDefault="00904767" w:rsidP="00904767">
      <w:pPr>
        <w:spacing w:line="240" w:lineRule="auto"/>
        <w:contextualSpacing/>
        <w:rPr>
          <w:sz w:val="8"/>
          <w:szCs w:val="8"/>
        </w:rPr>
      </w:pPr>
    </w:p>
    <w:p w14:paraId="010A82CB" w14:textId="77777777" w:rsidR="00904767" w:rsidRPr="00904767" w:rsidRDefault="00904767" w:rsidP="00C34ECD">
      <w:pPr>
        <w:numPr>
          <w:ilvl w:val="0"/>
          <w:numId w:val="5"/>
        </w:numPr>
        <w:spacing w:line="240" w:lineRule="auto"/>
        <w:contextualSpacing/>
        <w:rPr>
          <w:sz w:val="24"/>
          <w:szCs w:val="24"/>
        </w:rPr>
      </w:pPr>
      <w:r w:rsidRPr="00904767">
        <w:rPr>
          <w:sz w:val="24"/>
          <w:szCs w:val="24"/>
        </w:rPr>
        <w:t>Five percent VOC standard by weight by 2027.</w:t>
      </w:r>
    </w:p>
    <w:p w14:paraId="6F23ED71" w14:textId="4DBF5447" w:rsidR="00904767" w:rsidRPr="00904767" w:rsidRDefault="00904767" w:rsidP="00904767">
      <w:pPr>
        <w:spacing w:line="240" w:lineRule="auto"/>
        <w:contextualSpacing/>
        <w:rPr>
          <w:sz w:val="24"/>
          <w:szCs w:val="24"/>
        </w:rPr>
      </w:pPr>
      <w:r w:rsidRPr="00904767">
        <w:rPr>
          <w:sz w:val="24"/>
          <w:szCs w:val="24"/>
        </w:rPr>
        <w:t>Based on the CARB 2015 Consumer Products Survey data, ethanol constitutes a significant portion the VOC content for this product category.</w:t>
      </w:r>
      <w:r w:rsidRPr="00904767">
        <w:rPr>
          <w:sz w:val="24"/>
          <w:szCs w:val="24"/>
          <w:vertAlign w:val="superscript"/>
        </w:rPr>
        <w:footnoteReference w:id="5"/>
      </w:r>
      <w:r w:rsidRPr="00904767">
        <w:rPr>
          <w:sz w:val="24"/>
          <w:szCs w:val="24"/>
        </w:rPr>
        <w:t xml:space="preserve">  An adequate amount of ethanol is critical to create and retain particle breakup necessary to prevent droplets from falling to the floor and causing a potential slip hazard and/or causing degradation of furniture and floor finishes.  Therefore, as an initial matter, it will be technologically challenging for manufacturers to reformulate effective and safe products to comply with the proposed 10 percent VOC standard by the January 1, 2023 compliance date.  </w:t>
      </w:r>
    </w:p>
    <w:p w14:paraId="5058F8DB" w14:textId="77777777" w:rsidR="00904767" w:rsidRPr="00904767" w:rsidRDefault="00904767" w:rsidP="00904767">
      <w:pPr>
        <w:spacing w:line="240" w:lineRule="auto"/>
        <w:contextualSpacing/>
        <w:rPr>
          <w:sz w:val="24"/>
          <w:szCs w:val="24"/>
        </w:rPr>
      </w:pPr>
    </w:p>
    <w:p w14:paraId="004FC1E7" w14:textId="05A73091" w:rsidR="00904767" w:rsidRDefault="00904767" w:rsidP="00904767">
      <w:pPr>
        <w:spacing w:line="240" w:lineRule="auto"/>
        <w:contextualSpacing/>
        <w:rPr>
          <w:sz w:val="24"/>
          <w:szCs w:val="24"/>
        </w:rPr>
      </w:pPr>
      <w:r w:rsidRPr="00904767">
        <w:rPr>
          <w:sz w:val="24"/>
          <w:szCs w:val="24"/>
        </w:rPr>
        <w:t>Furthermore, manufacturers will be required to reformulate many products a second (and possibly a third) time to comply with the very stringent five percent VOC standard by weight that will take effect on January 1, 2027 with the current two percent fragrance exemption and then again by January 2031 with a 0.25 percent exemption for the VOC content of fragrance.</w:t>
      </w:r>
      <w:r w:rsidRPr="00904767">
        <w:rPr>
          <w:sz w:val="24"/>
          <w:szCs w:val="24"/>
          <w:vertAlign w:val="superscript"/>
        </w:rPr>
        <w:footnoteReference w:id="6"/>
      </w:r>
      <w:r w:rsidRPr="00904767">
        <w:rPr>
          <w:sz w:val="24"/>
          <w:szCs w:val="24"/>
        </w:rPr>
        <w:t xml:space="preserve"> Reformulating products to meet these proposed VOC</w:t>
      </w:r>
      <w:r w:rsidR="006522A6">
        <w:rPr>
          <w:sz w:val="24"/>
          <w:szCs w:val="24"/>
        </w:rPr>
        <w:t xml:space="preserve"> standards</w:t>
      </w:r>
      <w:r w:rsidRPr="00904767">
        <w:rPr>
          <w:sz w:val="24"/>
          <w:szCs w:val="24"/>
        </w:rPr>
        <w:t xml:space="preserve"> will require manufacturers and fragrance houses to expend a considerable amount of time and money to perform the necessary </w:t>
      </w:r>
      <w:r w:rsidR="006522A6">
        <w:rPr>
          <w:sz w:val="24"/>
          <w:szCs w:val="24"/>
        </w:rPr>
        <w:t>research, development</w:t>
      </w:r>
      <w:r w:rsidR="00FE19A5">
        <w:rPr>
          <w:sz w:val="24"/>
          <w:szCs w:val="24"/>
        </w:rPr>
        <w:t xml:space="preserve">, </w:t>
      </w:r>
      <w:r w:rsidR="006522A6">
        <w:rPr>
          <w:sz w:val="24"/>
          <w:szCs w:val="24"/>
        </w:rPr>
        <w:t>engineering</w:t>
      </w:r>
      <w:r w:rsidRPr="00904767">
        <w:rPr>
          <w:sz w:val="24"/>
          <w:szCs w:val="24"/>
        </w:rPr>
        <w:t xml:space="preserve"> </w:t>
      </w:r>
      <w:r w:rsidR="00FE19A5">
        <w:rPr>
          <w:sz w:val="24"/>
          <w:szCs w:val="24"/>
        </w:rPr>
        <w:t xml:space="preserve">and consumer testing </w:t>
      </w:r>
      <w:r w:rsidRPr="00904767">
        <w:rPr>
          <w:sz w:val="24"/>
          <w:szCs w:val="24"/>
        </w:rPr>
        <w:t xml:space="preserve">for ensuring compliance.  </w:t>
      </w:r>
    </w:p>
    <w:p w14:paraId="61602E4B" w14:textId="41DCE42A" w:rsidR="00E25F9D" w:rsidRDefault="00E25F9D" w:rsidP="00904767">
      <w:pPr>
        <w:spacing w:line="240" w:lineRule="auto"/>
        <w:contextualSpacing/>
        <w:rPr>
          <w:sz w:val="24"/>
          <w:szCs w:val="24"/>
        </w:rPr>
      </w:pPr>
    </w:p>
    <w:p w14:paraId="21510026" w14:textId="5EF01054" w:rsidR="00904767" w:rsidRDefault="00904767" w:rsidP="000537B5">
      <w:pPr>
        <w:spacing w:line="240" w:lineRule="auto"/>
        <w:ind w:right="-277"/>
        <w:contextualSpacing/>
        <w:rPr>
          <w:sz w:val="24"/>
          <w:szCs w:val="24"/>
        </w:rPr>
      </w:pPr>
      <w:r w:rsidRPr="00904767">
        <w:rPr>
          <w:sz w:val="24"/>
          <w:szCs w:val="24"/>
        </w:rPr>
        <w:t xml:space="preserve">HCPA member companies are committed to producing products that meet these challenging two tiers of VOC standards, meet consumers’ expectations, and are safe when used according to label instructions. </w:t>
      </w:r>
    </w:p>
    <w:p w14:paraId="3AAF5AE1" w14:textId="743E46F2" w:rsidR="00597F09" w:rsidRPr="000537B5" w:rsidRDefault="00597F09" w:rsidP="00904767">
      <w:pPr>
        <w:spacing w:line="240" w:lineRule="auto"/>
        <w:contextualSpacing/>
        <w:rPr>
          <w:sz w:val="20"/>
          <w:szCs w:val="20"/>
        </w:rPr>
      </w:pPr>
    </w:p>
    <w:p w14:paraId="614810CE" w14:textId="142CB624" w:rsidR="00904767" w:rsidRPr="004A1A4C" w:rsidRDefault="00904767" w:rsidP="00C34ECD">
      <w:pPr>
        <w:numPr>
          <w:ilvl w:val="0"/>
          <w:numId w:val="2"/>
        </w:numPr>
        <w:spacing w:line="240" w:lineRule="auto"/>
        <w:ind w:left="1260"/>
        <w:contextualSpacing/>
        <w:rPr>
          <w:sz w:val="24"/>
          <w:szCs w:val="24"/>
        </w:rPr>
      </w:pPr>
      <w:r w:rsidRPr="00904767">
        <w:rPr>
          <w:sz w:val="24"/>
          <w:szCs w:val="24"/>
          <w:u w:val="single"/>
        </w:rPr>
        <w:t>Automatic Aerosol Air Freshener</w:t>
      </w:r>
    </w:p>
    <w:p w14:paraId="2E3C6F8B" w14:textId="77777777" w:rsidR="004A1A4C" w:rsidRPr="00904767" w:rsidRDefault="004A1A4C" w:rsidP="004A1A4C">
      <w:pPr>
        <w:spacing w:line="240" w:lineRule="auto"/>
        <w:ind w:left="1080"/>
        <w:contextualSpacing/>
        <w:rPr>
          <w:sz w:val="24"/>
          <w:szCs w:val="24"/>
        </w:rPr>
      </w:pPr>
    </w:p>
    <w:p w14:paraId="24B9A779" w14:textId="6F53AE92" w:rsidR="00904767" w:rsidRDefault="00904767" w:rsidP="00904767">
      <w:pPr>
        <w:spacing w:line="240" w:lineRule="auto"/>
        <w:contextualSpacing/>
        <w:rPr>
          <w:sz w:val="24"/>
          <w:szCs w:val="24"/>
        </w:rPr>
      </w:pPr>
      <w:r w:rsidRPr="00904767">
        <w:rPr>
          <w:sz w:val="24"/>
          <w:szCs w:val="24"/>
        </w:rPr>
        <w:t xml:space="preserve">HCPA member companies support the proposal to maintain the VOC standard of 30 percent by weight </w:t>
      </w:r>
      <w:r w:rsidR="004A1A4C">
        <w:rPr>
          <w:sz w:val="24"/>
          <w:szCs w:val="24"/>
        </w:rPr>
        <w:t xml:space="preserve">for this product category, </w:t>
      </w:r>
      <w:r w:rsidRPr="00904767">
        <w:rPr>
          <w:sz w:val="24"/>
          <w:szCs w:val="24"/>
        </w:rPr>
        <w:t>which is</w:t>
      </w:r>
      <w:r w:rsidR="004A1A4C">
        <w:rPr>
          <w:sz w:val="24"/>
          <w:szCs w:val="24"/>
        </w:rPr>
        <w:t xml:space="preserve"> the</w:t>
      </w:r>
      <w:r w:rsidRPr="00904767">
        <w:rPr>
          <w:sz w:val="24"/>
          <w:szCs w:val="24"/>
        </w:rPr>
        <w:t xml:space="preserve"> currently applicable VOC limit for the “Single Phase Aerosol Air Freshener” category.  To comply with this regulatory standard, these </w:t>
      </w:r>
      <w:r w:rsidR="002F4EEF">
        <w:rPr>
          <w:sz w:val="24"/>
          <w:szCs w:val="24"/>
        </w:rPr>
        <w:t xml:space="preserve">niche </w:t>
      </w:r>
      <w:r w:rsidRPr="00904767">
        <w:rPr>
          <w:sz w:val="24"/>
          <w:szCs w:val="24"/>
        </w:rPr>
        <w:t>products</w:t>
      </w:r>
      <w:r w:rsidRPr="00904767">
        <w:rPr>
          <w:sz w:val="24"/>
          <w:szCs w:val="24"/>
          <w:vertAlign w:val="superscript"/>
        </w:rPr>
        <w:footnoteReference w:id="7"/>
      </w:r>
      <w:r w:rsidRPr="00904767">
        <w:rPr>
          <w:sz w:val="24"/>
          <w:szCs w:val="24"/>
        </w:rPr>
        <w:t xml:space="preserve"> must be used with an “Automatic Air Freshening Dispenser,” a specific type of device that must meet very prescriptive requirements.</w:t>
      </w:r>
      <w:r w:rsidRPr="00904767">
        <w:rPr>
          <w:sz w:val="24"/>
          <w:szCs w:val="24"/>
          <w:vertAlign w:val="superscript"/>
        </w:rPr>
        <w:footnoteReference w:id="8"/>
      </w:r>
      <w:r w:rsidRPr="00904767">
        <w:rPr>
          <w:sz w:val="24"/>
          <w:szCs w:val="24"/>
        </w:rPr>
        <w:t xml:space="preserve">  Formulating products that meet the requirement to function in this unique device will significantly limit the number of products that can comply with the clear definition for this category of aerosol air fresheners.  </w:t>
      </w:r>
    </w:p>
    <w:p w14:paraId="785D12BE" w14:textId="25A4FF08" w:rsidR="001D3DEE" w:rsidRPr="000537B5" w:rsidRDefault="001D3DEE" w:rsidP="00904767">
      <w:pPr>
        <w:spacing w:line="240" w:lineRule="auto"/>
        <w:contextualSpacing/>
        <w:rPr>
          <w:sz w:val="20"/>
          <w:szCs w:val="20"/>
        </w:rPr>
      </w:pPr>
    </w:p>
    <w:p w14:paraId="0A8796C6" w14:textId="3E326E3B" w:rsidR="00904767" w:rsidRPr="00904767" w:rsidRDefault="00904767" w:rsidP="00C34ECD">
      <w:pPr>
        <w:numPr>
          <w:ilvl w:val="0"/>
          <w:numId w:val="2"/>
        </w:numPr>
        <w:spacing w:line="240" w:lineRule="auto"/>
        <w:ind w:left="1260"/>
        <w:contextualSpacing/>
        <w:rPr>
          <w:sz w:val="24"/>
          <w:szCs w:val="24"/>
        </w:rPr>
      </w:pPr>
      <w:bookmarkStart w:id="2" w:name="_Hlk40606663"/>
      <w:r w:rsidRPr="00904767">
        <w:rPr>
          <w:sz w:val="24"/>
          <w:szCs w:val="24"/>
        </w:rPr>
        <w:t xml:space="preserve"> </w:t>
      </w:r>
      <w:r w:rsidRPr="00904767">
        <w:rPr>
          <w:sz w:val="24"/>
          <w:szCs w:val="24"/>
          <w:u w:val="single"/>
        </w:rPr>
        <w:t>Concentrated Aerosol Air Freshener</w:t>
      </w:r>
    </w:p>
    <w:p w14:paraId="531F43A0" w14:textId="77777777" w:rsidR="001D3DEE" w:rsidRDefault="001D3DEE" w:rsidP="00904767">
      <w:pPr>
        <w:spacing w:line="240" w:lineRule="auto"/>
        <w:contextualSpacing/>
        <w:rPr>
          <w:sz w:val="24"/>
          <w:szCs w:val="24"/>
        </w:rPr>
      </w:pPr>
    </w:p>
    <w:p w14:paraId="794CB2C9" w14:textId="2C8DB32B" w:rsidR="0036086D" w:rsidRDefault="0036086D" w:rsidP="00904767">
      <w:pPr>
        <w:spacing w:line="240" w:lineRule="auto"/>
        <w:contextualSpacing/>
        <w:rPr>
          <w:sz w:val="24"/>
          <w:szCs w:val="24"/>
        </w:rPr>
      </w:pPr>
      <w:r w:rsidRPr="0036086D">
        <w:rPr>
          <w:sz w:val="24"/>
          <w:szCs w:val="24"/>
        </w:rPr>
        <w:t>HCPA member companies support the proposed VOC standard</w:t>
      </w:r>
      <w:r>
        <w:rPr>
          <w:sz w:val="24"/>
          <w:szCs w:val="24"/>
        </w:rPr>
        <w:t xml:space="preserve"> for this niche product category.</w:t>
      </w:r>
      <w:r w:rsidRPr="0036086D">
        <w:rPr>
          <w:sz w:val="24"/>
          <w:szCs w:val="24"/>
          <w:vertAlign w:val="superscript"/>
        </w:rPr>
        <w:t xml:space="preserve"> </w:t>
      </w:r>
      <w:r w:rsidRPr="00904767">
        <w:rPr>
          <w:sz w:val="24"/>
          <w:szCs w:val="24"/>
          <w:vertAlign w:val="superscript"/>
        </w:rPr>
        <w:footnoteReference w:id="9"/>
      </w:r>
      <w:r w:rsidRPr="00904767">
        <w:rPr>
          <w:sz w:val="24"/>
          <w:szCs w:val="24"/>
        </w:rPr>
        <w:t xml:space="preserve"> </w:t>
      </w:r>
      <w:r>
        <w:rPr>
          <w:sz w:val="24"/>
          <w:szCs w:val="24"/>
        </w:rPr>
        <w:t xml:space="preserve"> </w:t>
      </w:r>
    </w:p>
    <w:p w14:paraId="0A244F19" w14:textId="36C63FA6" w:rsidR="00904767" w:rsidRPr="00904767" w:rsidRDefault="00904767" w:rsidP="00904767">
      <w:pPr>
        <w:spacing w:line="240" w:lineRule="auto"/>
        <w:contextualSpacing/>
        <w:rPr>
          <w:sz w:val="24"/>
          <w:szCs w:val="24"/>
        </w:rPr>
      </w:pPr>
      <w:r w:rsidRPr="00904767">
        <w:rPr>
          <w:sz w:val="24"/>
          <w:szCs w:val="24"/>
        </w:rPr>
        <w:t>It will be technologically challenging to reformulate products to comply with the proposed VOC standard of 15 percent by weight by the January 1, 2023 compliance date, and the second tier VOC standard of 10 percent by weight by the January 1, 2027 compliance date.  In addition to</w:t>
      </w:r>
      <w:r w:rsidR="0036086D">
        <w:rPr>
          <w:sz w:val="24"/>
          <w:szCs w:val="24"/>
        </w:rPr>
        <w:t xml:space="preserve"> </w:t>
      </w:r>
      <w:r w:rsidRPr="00904767">
        <w:rPr>
          <w:sz w:val="24"/>
          <w:szCs w:val="24"/>
        </w:rPr>
        <w:t xml:space="preserve">complying with stringent VOC limits, manufacturers must also comply with unique requirements that </w:t>
      </w:r>
      <w:r w:rsidR="0036086D">
        <w:rPr>
          <w:sz w:val="24"/>
          <w:szCs w:val="24"/>
        </w:rPr>
        <w:t xml:space="preserve">a </w:t>
      </w:r>
      <w:r w:rsidRPr="00904767">
        <w:rPr>
          <w:sz w:val="24"/>
          <w:szCs w:val="24"/>
        </w:rPr>
        <w:t xml:space="preserve">product: (1) be designed with a unique valve to ensure that the product dispenses no more than 185 microliters with each activation; and (2) is sold in aerosol containers of two ounces or less by weight.  HCPA member companies commit to reformulate products to ensure that they comply with these unique and prescriptive requirements. </w:t>
      </w:r>
    </w:p>
    <w:p w14:paraId="2DFB2FDD" w14:textId="6F79DB29" w:rsidR="00904767" w:rsidRPr="00904767" w:rsidRDefault="00904767" w:rsidP="00904767">
      <w:pPr>
        <w:spacing w:line="240" w:lineRule="auto"/>
        <w:contextualSpacing/>
        <w:rPr>
          <w:sz w:val="24"/>
          <w:szCs w:val="24"/>
        </w:rPr>
      </w:pPr>
    </w:p>
    <w:bookmarkEnd w:id="2"/>
    <w:p w14:paraId="66427D1E" w14:textId="0C23E1BC" w:rsidR="00904767" w:rsidRPr="00904767" w:rsidRDefault="00904767" w:rsidP="00C34ECD">
      <w:pPr>
        <w:numPr>
          <w:ilvl w:val="0"/>
          <w:numId w:val="2"/>
        </w:numPr>
        <w:spacing w:line="240" w:lineRule="auto"/>
        <w:ind w:left="1260"/>
        <w:contextualSpacing/>
        <w:rPr>
          <w:sz w:val="24"/>
          <w:szCs w:val="24"/>
        </w:rPr>
      </w:pPr>
      <w:r w:rsidRPr="00904767">
        <w:rPr>
          <w:sz w:val="24"/>
          <w:szCs w:val="24"/>
        </w:rPr>
        <w:t xml:space="preserve"> </w:t>
      </w:r>
      <w:r w:rsidRPr="00904767">
        <w:rPr>
          <w:sz w:val="24"/>
          <w:szCs w:val="24"/>
          <w:u w:val="single"/>
        </w:rPr>
        <w:t>Total Release Aerosol Air Freshener</w:t>
      </w:r>
    </w:p>
    <w:p w14:paraId="42F26DC7" w14:textId="77777777" w:rsidR="00724A9F" w:rsidRDefault="00724A9F" w:rsidP="00904767">
      <w:pPr>
        <w:spacing w:line="240" w:lineRule="auto"/>
        <w:contextualSpacing/>
        <w:rPr>
          <w:sz w:val="24"/>
          <w:szCs w:val="24"/>
        </w:rPr>
      </w:pPr>
    </w:p>
    <w:p w14:paraId="3053FABF" w14:textId="44687D3B" w:rsidR="003D22BC" w:rsidRDefault="0036086D" w:rsidP="00904767">
      <w:pPr>
        <w:spacing w:line="240" w:lineRule="auto"/>
        <w:contextualSpacing/>
        <w:rPr>
          <w:sz w:val="24"/>
          <w:szCs w:val="24"/>
        </w:rPr>
      </w:pPr>
      <w:r w:rsidRPr="0036086D">
        <w:rPr>
          <w:sz w:val="24"/>
          <w:szCs w:val="24"/>
        </w:rPr>
        <w:t xml:space="preserve">HCPA member companies support the proposed VOC standard for </w:t>
      </w:r>
      <w:r w:rsidR="0040003E">
        <w:rPr>
          <w:sz w:val="24"/>
          <w:szCs w:val="24"/>
        </w:rPr>
        <w:t xml:space="preserve">products in this </w:t>
      </w:r>
      <w:r w:rsidR="00904767" w:rsidRPr="00904767">
        <w:rPr>
          <w:sz w:val="24"/>
          <w:szCs w:val="24"/>
        </w:rPr>
        <w:t>niche subcategory</w:t>
      </w:r>
      <w:r w:rsidR="0040003E">
        <w:rPr>
          <w:sz w:val="24"/>
          <w:szCs w:val="24"/>
        </w:rPr>
        <w:t>.</w:t>
      </w:r>
      <w:r w:rsidR="00904767" w:rsidRPr="00904767">
        <w:rPr>
          <w:sz w:val="24"/>
          <w:szCs w:val="24"/>
          <w:vertAlign w:val="superscript"/>
        </w:rPr>
        <w:footnoteReference w:id="10"/>
      </w:r>
      <w:r w:rsidR="00904767" w:rsidRPr="00904767">
        <w:rPr>
          <w:sz w:val="24"/>
          <w:szCs w:val="24"/>
        </w:rPr>
        <w:t xml:space="preserve"> </w:t>
      </w:r>
      <w:r w:rsidR="0040003E">
        <w:rPr>
          <w:sz w:val="24"/>
          <w:szCs w:val="24"/>
        </w:rPr>
        <w:t xml:space="preserve">  </w:t>
      </w:r>
      <w:r w:rsidR="0040003E" w:rsidRPr="00904767">
        <w:rPr>
          <w:sz w:val="24"/>
          <w:szCs w:val="24"/>
        </w:rPr>
        <w:t>T</w:t>
      </w:r>
      <w:r w:rsidR="00904767" w:rsidRPr="00904767">
        <w:rPr>
          <w:sz w:val="24"/>
          <w:szCs w:val="24"/>
        </w:rPr>
        <w:t xml:space="preserve">o comply with the proposed VOC standard of 25 percent by weight will be challenging since the product must also dispense all or most of the contents during a single application and be sold in containers of five ounces or less by weight.  HCPA member companies commit to work to </w:t>
      </w:r>
      <w:r w:rsidR="006D2D33">
        <w:rPr>
          <w:sz w:val="24"/>
          <w:szCs w:val="24"/>
        </w:rPr>
        <w:t>re</w:t>
      </w:r>
      <w:r w:rsidR="00904767" w:rsidRPr="00904767">
        <w:rPr>
          <w:sz w:val="24"/>
          <w:szCs w:val="24"/>
        </w:rPr>
        <w:t xml:space="preserve">formulate products to comply with these </w:t>
      </w:r>
      <w:r w:rsidR="00224105" w:rsidRPr="00904767">
        <w:rPr>
          <w:sz w:val="24"/>
          <w:szCs w:val="24"/>
        </w:rPr>
        <w:t>strict</w:t>
      </w:r>
      <w:r w:rsidR="00904767" w:rsidRPr="00904767">
        <w:rPr>
          <w:sz w:val="24"/>
          <w:szCs w:val="24"/>
        </w:rPr>
        <w:t xml:space="preserve"> requirements.</w:t>
      </w:r>
    </w:p>
    <w:p w14:paraId="7799267C" w14:textId="13C4823E" w:rsidR="00597F09" w:rsidRPr="00D80B74" w:rsidRDefault="00597F09" w:rsidP="00904767">
      <w:pPr>
        <w:spacing w:line="240" w:lineRule="auto"/>
        <w:contextualSpacing/>
        <w:rPr>
          <w:sz w:val="12"/>
          <w:szCs w:val="12"/>
        </w:rPr>
      </w:pPr>
    </w:p>
    <w:p w14:paraId="74C53154" w14:textId="3FA547F1" w:rsidR="00597F09" w:rsidRPr="00D80B74" w:rsidRDefault="00760FF3" w:rsidP="00D80B74">
      <w:pPr>
        <w:pStyle w:val="ListParagraph"/>
        <w:numPr>
          <w:ilvl w:val="0"/>
          <w:numId w:val="4"/>
        </w:numPr>
        <w:spacing w:line="240" w:lineRule="auto"/>
        <w:rPr>
          <w:sz w:val="24"/>
          <w:szCs w:val="24"/>
          <w:u w:val="single"/>
        </w:rPr>
      </w:pPr>
      <w:r>
        <w:rPr>
          <w:sz w:val="24"/>
          <w:szCs w:val="24"/>
          <w:u w:val="single"/>
        </w:rPr>
        <w:t>General comment: e</w:t>
      </w:r>
      <w:r w:rsidR="00D80B74" w:rsidRPr="00D80B74">
        <w:rPr>
          <w:sz w:val="24"/>
          <w:szCs w:val="24"/>
          <w:u w:val="single"/>
        </w:rPr>
        <w:t xml:space="preserve">mpty aerosol air freshener </w:t>
      </w:r>
      <w:r w:rsidR="00D80B74">
        <w:rPr>
          <w:sz w:val="24"/>
          <w:szCs w:val="24"/>
          <w:u w:val="single"/>
        </w:rPr>
        <w:t>containers</w:t>
      </w:r>
      <w:r w:rsidR="00D80B74" w:rsidRPr="00D80B74">
        <w:rPr>
          <w:sz w:val="24"/>
          <w:szCs w:val="24"/>
          <w:u w:val="single"/>
        </w:rPr>
        <w:t xml:space="preserve"> are recyclable</w:t>
      </w:r>
      <w:r w:rsidR="00AA07BB">
        <w:rPr>
          <w:sz w:val="24"/>
          <w:szCs w:val="24"/>
        </w:rPr>
        <w:t>.</w:t>
      </w:r>
    </w:p>
    <w:p w14:paraId="1C3A9A6E" w14:textId="77777777" w:rsidR="00151798" w:rsidRDefault="00D80B74" w:rsidP="00D80B74">
      <w:pPr>
        <w:spacing w:line="240" w:lineRule="auto"/>
        <w:ind w:right="-97"/>
        <w:contextualSpacing/>
        <w:rPr>
          <w:sz w:val="24"/>
          <w:szCs w:val="24"/>
        </w:rPr>
      </w:pPr>
      <w:r w:rsidRPr="00A21A6E">
        <w:rPr>
          <w:sz w:val="24"/>
          <w:szCs w:val="24"/>
        </w:rPr>
        <w:t xml:space="preserve">HCPA </w:t>
      </w:r>
      <w:r>
        <w:rPr>
          <w:sz w:val="24"/>
          <w:szCs w:val="24"/>
        </w:rPr>
        <w:t xml:space="preserve">members respectfully comment on the statement made by CARB staff in the </w:t>
      </w:r>
      <w:r w:rsidRPr="00A21A6E">
        <w:rPr>
          <w:sz w:val="24"/>
          <w:szCs w:val="24"/>
        </w:rPr>
        <w:t>description of the Air Freshener Product category,</w:t>
      </w:r>
      <w:r>
        <w:rPr>
          <w:sz w:val="24"/>
          <w:szCs w:val="24"/>
        </w:rPr>
        <w:t xml:space="preserve"> </w:t>
      </w:r>
      <w:r w:rsidRPr="00A21A6E">
        <w:rPr>
          <w:sz w:val="24"/>
          <w:szCs w:val="24"/>
        </w:rPr>
        <w:t>which in pertinent part states that these products are “…packaged in a disposa</w:t>
      </w:r>
      <w:r w:rsidR="00760FF3">
        <w:rPr>
          <w:sz w:val="24"/>
          <w:szCs w:val="24"/>
        </w:rPr>
        <w:t>ble</w:t>
      </w:r>
      <w:r w:rsidRPr="00A21A6E">
        <w:rPr>
          <w:sz w:val="24"/>
          <w:szCs w:val="24"/>
        </w:rPr>
        <w:t xml:space="preserve"> aerosol container.”</w:t>
      </w:r>
      <w:r w:rsidRPr="00A21A6E">
        <w:rPr>
          <w:sz w:val="24"/>
          <w:szCs w:val="24"/>
          <w:vertAlign w:val="superscript"/>
        </w:rPr>
        <w:footnoteReference w:id="11"/>
      </w:r>
      <w:r w:rsidRPr="00A21A6E">
        <w:rPr>
          <w:sz w:val="24"/>
          <w:szCs w:val="24"/>
        </w:rPr>
        <w:t xml:space="preserve">  </w:t>
      </w:r>
      <w:r>
        <w:rPr>
          <w:sz w:val="24"/>
          <w:szCs w:val="24"/>
        </w:rPr>
        <w:t xml:space="preserve">While it is true that products packaged in aerosol containers are not refillable, aerosol containers </w:t>
      </w:r>
      <w:r>
        <w:rPr>
          <w:rFonts w:eastAsia="Times New Roman"/>
          <w:sz w:val="24"/>
          <w:szCs w:val="24"/>
        </w:rPr>
        <w:t xml:space="preserve">are typically made of steel or aluminum, both of which are recyclable.  </w:t>
      </w:r>
      <w:r w:rsidRPr="00A21A6E">
        <w:rPr>
          <w:sz w:val="24"/>
          <w:szCs w:val="24"/>
        </w:rPr>
        <w:t>The California Department of Resources Recycling and Recovery (CalRecycle) states that “Aerosol containers are generally made of steel, which is easily recycled.”</w:t>
      </w:r>
      <w:r w:rsidRPr="00A21A6E">
        <w:rPr>
          <w:sz w:val="24"/>
          <w:szCs w:val="24"/>
          <w:vertAlign w:val="superscript"/>
        </w:rPr>
        <w:footnoteReference w:id="12"/>
      </w:r>
      <w:r w:rsidRPr="00A21A6E">
        <w:rPr>
          <w:sz w:val="24"/>
          <w:szCs w:val="24"/>
        </w:rPr>
        <w:t xml:space="preserve">  </w:t>
      </w:r>
      <w:r>
        <w:rPr>
          <w:sz w:val="24"/>
          <w:szCs w:val="24"/>
        </w:rPr>
        <w:t xml:space="preserve"> </w:t>
      </w:r>
    </w:p>
    <w:p w14:paraId="222C4066" w14:textId="77777777" w:rsidR="00151798" w:rsidRDefault="00151798" w:rsidP="00D80B74">
      <w:pPr>
        <w:spacing w:line="240" w:lineRule="auto"/>
        <w:ind w:right="-97"/>
        <w:contextualSpacing/>
        <w:rPr>
          <w:sz w:val="24"/>
          <w:szCs w:val="24"/>
        </w:rPr>
      </w:pPr>
    </w:p>
    <w:p w14:paraId="780114C4" w14:textId="16AF4959" w:rsidR="00D80B74" w:rsidRDefault="00D80B74" w:rsidP="00D80B74">
      <w:pPr>
        <w:spacing w:line="240" w:lineRule="auto"/>
        <w:ind w:right="-97"/>
        <w:contextualSpacing/>
        <w:rPr>
          <w:sz w:val="24"/>
          <w:szCs w:val="24"/>
        </w:rPr>
      </w:pPr>
      <w:r w:rsidRPr="00A21A6E">
        <w:rPr>
          <w:sz w:val="24"/>
          <w:szCs w:val="24"/>
        </w:rPr>
        <w:t>In 2016, HCPA (formerly the Consumer Specialty Products Association), the Can Manufacturers Institute, the Aluminum Association, and the Steel Recycling Institute sponsored a study</w:t>
      </w:r>
      <w:r>
        <w:rPr>
          <w:rStyle w:val="FootnoteReference"/>
          <w:sz w:val="24"/>
          <w:szCs w:val="24"/>
        </w:rPr>
        <w:footnoteReference w:id="13"/>
      </w:r>
      <w:r w:rsidRPr="00A21A6E">
        <w:rPr>
          <w:sz w:val="24"/>
          <w:szCs w:val="24"/>
        </w:rPr>
        <w:t xml:space="preserve"> organized by the Sustainable Packaging Coalition, a project of GreenBlue, which found that</w:t>
      </w:r>
      <w:r>
        <w:rPr>
          <w:sz w:val="24"/>
          <w:szCs w:val="24"/>
        </w:rPr>
        <w:t xml:space="preserve">, as pertains to California, </w:t>
      </w:r>
      <w:r w:rsidRPr="009704A7">
        <w:rPr>
          <w:sz w:val="24"/>
          <w:szCs w:val="24"/>
        </w:rPr>
        <w:t>approximately 8</w:t>
      </w:r>
      <w:r>
        <w:rPr>
          <w:sz w:val="24"/>
          <w:szCs w:val="24"/>
        </w:rPr>
        <w:t>7 percent</w:t>
      </w:r>
      <w:r w:rsidRPr="009704A7">
        <w:rPr>
          <w:sz w:val="24"/>
          <w:szCs w:val="24"/>
        </w:rPr>
        <w:t xml:space="preserve"> of </w:t>
      </w:r>
      <w:r>
        <w:rPr>
          <w:sz w:val="24"/>
          <w:szCs w:val="24"/>
        </w:rPr>
        <w:t xml:space="preserve">residents </w:t>
      </w:r>
      <w:r w:rsidRPr="009704A7">
        <w:rPr>
          <w:sz w:val="24"/>
          <w:szCs w:val="24"/>
        </w:rPr>
        <w:t>have access for recycling aerosol containers curbside and 28</w:t>
      </w:r>
      <w:r>
        <w:rPr>
          <w:sz w:val="24"/>
          <w:szCs w:val="24"/>
        </w:rPr>
        <w:t xml:space="preserve"> percent </w:t>
      </w:r>
      <w:r w:rsidRPr="009704A7">
        <w:rPr>
          <w:sz w:val="24"/>
          <w:szCs w:val="24"/>
        </w:rPr>
        <w:t xml:space="preserve">have drop-off access for recycling.  </w:t>
      </w:r>
    </w:p>
    <w:p w14:paraId="5D9D88F6" w14:textId="77777777" w:rsidR="00151798" w:rsidRDefault="00151798" w:rsidP="00D80B74">
      <w:pPr>
        <w:spacing w:line="240" w:lineRule="auto"/>
        <w:ind w:right="-97"/>
        <w:contextualSpacing/>
        <w:rPr>
          <w:sz w:val="24"/>
          <w:szCs w:val="24"/>
        </w:rPr>
      </w:pPr>
    </w:p>
    <w:p w14:paraId="05712DE6" w14:textId="77777777" w:rsidR="00E26A05" w:rsidRPr="00E26A05" w:rsidRDefault="00E26A05" w:rsidP="00C34ECD">
      <w:pPr>
        <w:numPr>
          <w:ilvl w:val="0"/>
          <w:numId w:val="1"/>
        </w:numPr>
        <w:spacing w:line="240" w:lineRule="auto"/>
        <w:contextualSpacing/>
        <w:rPr>
          <w:sz w:val="24"/>
          <w:szCs w:val="24"/>
          <w:u w:val="single"/>
        </w:rPr>
      </w:pPr>
      <w:r w:rsidRPr="00E26A05">
        <w:rPr>
          <w:sz w:val="24"/>
          <w:szCs w:val="24"/>
          <w:u w:val="single"/>
        </w:rPr>
        <w:t>Aerosol Crawling Bug Insecticide and Bed Bug Insecticide</w:t>
      </w:r>
    </w:p>
    <w:p w14:paraId="06C4EB4A" w14:textId="77777777" w:rsidR="00E26A05" w:rsidRDefault="00E26A05" w:rsidP="00E26A05">
      <w:pPr>
        <w:spacing w:line="240" w:lineRule="auto"/>
        <w:contextualSpacing/>
        <w:rPr>
          <w:sz w:val="24"/>
          <w:szCs w:val="24"/>
        </w:rPr>
      </w:pPr>
    </w:p>
    <w:p w14:paraId="7267DE35" w14:textId="77777777" w:rsidR="000537B5" w:rsidRDefault="00E26A05" w:rsidP="00E26A05">
      <w:pPr>
        <w:spacing w:line="240" w:lineRule="auto"/>
        <w:contextualSpacing/>
        <w:rPr>
          <w:sz w:val="24"/>
          <w:szCs w:val="24"/>
        </w:rPr>
      </w:pPr>
      <w:r w:rsidRPr="00E26A05">
        <w:rPr>
          <w:sz w:val="24"/>
          <w:szCs w:val="24"/>
        </w:rPr>
        <w:t xml:space="preserve">The efficacy of aerosol crawling bug insecticide products is critically important since these </w:t>
      </w:r>
      <w:r w:rsidR="000537B5">
        <w:rPr>
          <w:sz w:val="24"/>
          <w:szCs w:val="24"/>
        </w:rPr>
        <w:br w:type="page"/>
      </w:r>
    </w:p>
    <w:p w14:paraId="61FA80A8" w14:textId="5B69517C" w:rsidR="00E26A05" w:rsidRPr="00E26A05" w:rsidRDefault="00E26A05" w:rsidP="00E26A05">
      <w:pPr>
        <w:spacing w:line="240" w:lineRule="auto"/>
        <w:contextualSpacing/>
        <w:rPr>
          <w:sz w:val="24"/>
          <w:szCs w:val="24"/>
        </w:rPr>
      </w:pPr>
      <w:r w:rsidRPr="00E26A05">
        <w:rPr>
          <w:sz w:val="24"/>
          <w:szCs w:val="24"/>
        </w:rPr>
        <w:t>products kill or control pests of “significant public health importance”</w:t>
      </w:r>
      <w:r w:rsidRPr="00E26A05">
        <w:rPr>
          <w:sz w:val="24"/>
          <w:szCs w:val="24"/>
          <w:vertAlign w:val="superscript"/>
        </w:rPr>
        <w:t xml:space="preserve"> </w:t>
      </w:r>
      <w:r w:rsidRPr="00E26A05">
        <w:rPr>
          <w:sz w:val="24"/>
          <w:szCs w:val="24"/>
          <w:vertAlign w:val="superscript"/>
        </w:rPr>
        <w:footnoteReference w:id="14"/>
      </w:r>
      <w:r w:rsidRPr="00E26A05">
        <w:rPr>
          <w:sz w:val="24"/>
          <w:szCs w:val="24"/>
        </w:rPr>
        <w:t xml:space="preserve"> such as cockroaches, spiders, and scorpions, which can carry infectious diseases.  In addition to complying with the applicable CARB VOC standard, these products must meet rigorous efficacy testing requirements established by the U.S. Environmental Protection Agency (EPA).  Products with claims to kill or control pests of significant public health importance</w:t>
      </w:r>
      <w:r w:rsidRPr="00E26A05" w:rsidDel="00D5084D">
        <w:rPr>
          <w:sz w:val="24"/>
          <w:szCs w:val="24"/>
        </w:rPr>
        <w:t xml:space="preserve"> </w:t>
      </w:r>
      <w:r w:rsidRPr="00E26A05">
        <w:rPr>
          <w:sz w:val="24"/>
          <w:szCs w:val="24"/>
        </w:rPr>
        <w:t>must provide at least 90 percent efficacy in laboratory trials before the products can be registered.</w:t>
      </w:r>
      <w:r w:rsidRPr="00E26A05">
        <w:rPr>
          <w:sz w:val="24"/>
          <w:szCs w:val="24"/>
          <w:vertAlign w:val="superscript"/>
        </w:rPr>
        <w:t xml:space="preserve"> </w:t>
      </w:r>
      <w:r w:rsidRPr="00E26A05">
        <w:rPr>
          <w:sz w:val="24"/>
          <w:szCs w:val="24"/>
          <w:vertAlign w:val="superscript"/>
        </w:rPr>
        <w:footnoteReference w:id="15"/>
      </w:r>
      <w:r w:rsidRPr="00E26A05">
        <w:rPr>
          <w:sz w:val="24"/>
          <w:szCs w:val="24"/>
        </w:rPr>
        <w:t xml:space="preserve">  This EPA registration is a prerequisite for a product to be registered by the California Department of Pesticide Regulation for sale or use in the State. </w:t>
      </w:r>
    </w:p>
    <w:p w14:paraId="62269E65" w14:textId="77777777" w:rsidR="00E26A05" w:rsidRPr="00E26A05" w:rsidRDefault="00E26A05" w:rsidP="00E26A05">
      <w:pPr>
        <w:spacing w:line="240" w:lineRule="auto"/>
        <w:contextualSpacing/>
        <w:rPr>
          <w:sz w:val="24"/>
          <w:szCs w:val="24"/>
        </w:rPr>
      </w:pPr>
    </w:p>
    <w:p w14:paraId="6FC25C02" w14:textId="30B97DE9" w:rsidR="00E304E6" w:rsidRPr="00E26A05" w:rsidRDefault="00E26A05" w:rsidP="00E304E6">
      <w:pPr>
        <w:spacing w:line="240" w:lineRule="auto"/>
        <w:contextualSpacing/>
        <w:rPr>
          <w:sz w:val="24"/>
          <w:szCs w:val="24"/>
        </w:rPr>
      </w:pPr>
      <w:r w:rsidRPr="00E26A05">
        <w:rPr>
          <w:sz w:val="24"/>
          <w:szCs w:val="24"/>
        </w:rPr>
        <w:t>Developing the proposed VOC standards for the Aerosol Crawling Bug Insecticide and the Bed Bug Insecticide product categories required a significant amount of time</w:t>
      </w:r>
      <w:r w:rsidR="00070DE2">
        <w:rPr>
          <w:sz w:val="24"/>
          <w:szCs w:val="24"/>
        </w:rPr>
        <w:t xml:space="preserve">, </w:t>
      </w:r>
      <w:r w:rsidR="00E304E6">
        <w:rPr>
          <w:sz w:val="24"/>
          <w:szCs w:val="24"/>
        </w:rPr>
        <w:t>effort</w:t>
      </w:r>
      <w:r w:rsidR="00070DE2">
        <w:rPr>
          <w:sz w:val="24"/>
          <w:szCs w:val="24"/>
        </w:rPr>
        <w:t>, and analysis of data</w:t>
      </w:r>
      <w:r w:rsidR="00E304E6">
        <w:rPr>
          <w:sz w:val="24"/>
          <w:szCs w:val="24"/>
        </w:rPr>
        <w:t xml:space="preserve"> by both CARB staff and stakeholders to fully address </w:t>
      </w:r>
      <w:r w:rsidR="00E304E6" w:rsidRPr="00E26A05">
        <w:rPr>
          <w:sz w:val="24"/>
          <w:szCs w:val="24"/>
        </w:rPr>
        <w:t xml:space="preserve">public health concerns.  </w:t>
      </w:r>
    </w:p>
    <w:p w14:paraId="0F1A174C" w14:textId="69D9DA1B" w:rsidR="00E304E6" w:rsidRDefault="00E304E6" w:rsidP="00E26A05">
      <w:pPr>
        <w:spacing w:line="240" w:lineRule="auto"/>
        <w:contextualSpacing/>
        <w:rPr>
          <w:sz w:val="24"/>
          <w:szCs w:val="24"/>
        </w:rPr>
      </w:pPr>
    </w:p>
    <w:p w14:paraId="03B375B4" w14:textId="2911CFF8" w:rsidR="00E26A05" w:rsidRPr="00E26A05" w:rsidRDefault="00E26A05" w:rsidP="00C34ECD">
      <w:pPr>
        <w:numPr>
          <w:ilvl w:val="0"/>
          <w:numId w:val="6"/>
        </w:numPr>
        <w:spacing w:line="240" w:lineRule="auto"/>
        <w:contextualSpacing/>
        <w:rPr>
          <w:sz w:val="24"/>
          <w:szCs w:val="24"/>
          <w:u w:val="single"/>
        </w:rPr>
      </w:pPr>
      <w:r w:rsidRPr="00E26A05">
        <w:rPr>
          <w:sz w:val="24"/>
          <w:szCs w:val="24"/>
          <w:u w:val="single"/>
        </w:rPr>
        <w:t>Aerosol Crawling Bug Insecticid</w:t>
      </w:r>
      <w:r w:rsidR="00AB3171">
        <w:rPr>
          <w:sz w:val="24"/>
          <w:szCs w:val="24"/>
          <w:u w:val="single"/>
        </w:rPr>
        <w:t>e</w:t>
      </w:r>
    </w:p>
    <w:p w14:paraId="16B72D7F" w14:textId="77777777" w:rsidR="00E26A05" w:rsidRPr="00E26A05" w:rsidRDefault="00E26A05" w:rsidP="00E26A05">
      <w:pPr>
        <w:spacing w:line="240" w:lineRule="auto"/>
        <w:contextualSpacing/>
        <w:rPr>
          <w:sz w:val="24"/>
          <w:szCs w:val="24"/>
        </w:rPr>
      </w:pPr>
    </w:p>
    <w:p w14:paraId="0C590FF8" w14:textId="3593250D" w:rsidR="00E26A05" w:rsidRPr="00E26A05" w:rsidRDefault="00AB3171" w:rsidP="00E26A05">
      <w:pPr>
        <w:spacing w:line="240" w:lineRule="auto"/>
        <w:contextualSpacing/>
        <w:rPr>
          <w:sz w:val="24"/>
          <w:szCs w:val="24"/>
        </w:rPr>
      </w:pPr>
      <w:r w:rsidRPr="00AB3171">
        <w:rPr>
          <w:sz w:val="24"/>
          <w:szCs w:val="24"/>
        </w:rPr>
        <w:t xml:space="preserve">HCPA member companies are committed to reformulating products to comply with the technology-forcing eight percent by weight VOC standard for </w:t>
      </w:r>
      <w:r>
        <w:rPr>
          <w:sz w:val="24"/>
          <w:szCs w:val="24"/>
        </w:rPr>
        <w:t>this product category.  W</w:t>
      </w:r>
      <w:r w:rsidR="00E26A05" w:rsidRPr="00E26A05">
        <w:rPr>
          <w:sz w:val="24"/>
          <w:szCs w:val="24"/>
        </w:rPr>
        <w:t>hile propellants constitute the majority of the VOCs in these products,</w:t>
      </w:r>
      <w:r w:rsidR="00E26A05" w:rsidRPr="00E26A05">
        <w:rPr>
          <w:sz w:val="24"/>
          <w:szCs w:val="24"/>
          <w:vertAlign w:val="superscript"/>
        </w:rPr>
        <w:footnoteReference w:id="16"/>
      </w:r>
      <w:r w:rsidR="00E26A05" w:rsidRPr="00E26A05">
        <w:rPr>
          <w:sz w:val="24"/>
          <w:szCs w:val="24"/>
        </w:rPr>
        <w:t xml:space="preserve"> these propellants are also solvents that aid in the delivery and the efficacy of the active pesticidal ingredient to control the target pest.  Complying with the proposed eight percent by weight VOC standard would likely require product manufacturers to move away from using hydrocarbon propellants, which </w:t>
      </w:r>
      <w:r w:rsidR="00070DE2">
        <w:rPr>
          <w:sz w:val="24"/>
          <w:szCs w:val="24"/>
        </w:rPr>
        <w:t xml:space="preserve">currently </w:t>
      </w:r>
      <w:r w:rsidR="00E26A05" w:rsidRPr="00E26A05">
        <w:rPr>
          <w:sz w:val="24"/>
          <w:szCs w:val="24"/>
        </w:rPr>
        <w:t>allow</w:t>
      </w:r>
      <w:r w:rsidR="00070DE2">
        <w:rPr>
          <w:sz w:val="24"/>
          <w:szCs w:val="24"/>
        </w:rPr>
        <w:t>s</w:t>
      </w:r>
      <w:r w:rsidR="00E26A05" w:rsidRPr="00E26A05">
        <w:rPr>
          <w:sz w:val="24"/>
          <w:szCs w:val="24"/>
        </w:rPr>
        <w:t xml:space="preserve"> product formulators to precisely control the pressure in the aerosol container to achieve the desired safety, efficacy, and spray characteristics.  </w:t>
      </w:r>
    </w:p>
    <w:p w14:paraId="4FC664B9" w14:textId="77777777" w:rsidR="00E26A05" w:rsidRPr="00E26A05" w:rsidRDefault="00E26A05" w:rsidP="00E26A05">
      <w:pPr>
        <w:spacing w:line="240" w:lineRule="auto"/>
        <w:contextualSpacing/>
        <w:rPr>
          <w:sz w:val="24"/>
          <w:szCs w:val="24"/>
        </w:rPr>
      </w:pPr>
    </w:p>
    <w:p w14:paraId="0912FFED" w14:textId="7F9C36F4" w:rsidR="00E26A05" w:rsidRDefault="00564DFA" w:rsidP="00E26A05">
      <w:pPr>
        <w:spacing w:line="240" w:lineRule="auto"/>
        <w:contextualSpacing/>
        <w:rPr>
          <w:sz w:val="24"/>
          <w:szCs w:val="24"/>
        </w:rPr>
      </w:pPr>
      <w:r>
        <w:rPr>
          <w:sz w:val="24"/>
          <w:szCs w:val="24"/>
        </w:rPr>
        <w:t xml:space="preserve">HCPA member companies do not agree with </w:t>
      </w:r>
      <w:r w:rsidR="00E26A05" w:rsidRPr="00E26A05">
        <w:rPr>
          <w:sz w:val="24"/>
          <w:szCs w:val="24"/>
        </w:rPr>
        <w:t>CARB staff’s stated strategies for meeting the proposed VOC standard</w:t>
      </w:r>
      <w:r>
        <w:rPr>
          <w:sz w:val="24"/>
          <w:szCs w:val="24"/>
        </w:rPr>
        <w:t>.  Re</w:t>
      </w:r>
      <w:r w:rsidR="00E26A05" w:rsidRPr="00E26A05">
        <w:rPr>
          <w:sz w:val="24"/>
          <w:szCs w:val="24"/>
        </w:rPr>
        <w:t>formulation will entail more than simply “…substituting VOC petroleum distillates with LVP-VOC petroleum distillates; using other LVP-VOC solvents; reducing the hydrocarbon propellant content; and substitution of VOC propellants with exempt or compressed gas propellants.”</w:t>
      </w:r>
      <w:r w:rsidR="00E26A05" w:rsidRPr="00E26A05">
        <w:rPr>
          <w:sz w:val="24"/>
          <w:szCs w:val="24"/>
          <w:vertAlign w:val="superscript"/>
        </w:rPr>
        <w:footnoteReference w:id="17"/>
      </w:r>
      <w:r w:rsidR="00E26A05" w:rsidRPr="00E26A05">
        <w:rPr>
          <w:sz w:val="24"/>
          <w:szCs w:val="24"/>
        </w:rPr>
        <w:t xml:space="preserve">  </w:t>
      </w:r>
    </w:p>
    <w:p w14:paraId="26F53CEE" w14:textId="77777777" w:rsidR="00151798" w:rsidRDefault="00151798" w:rsidP="00E26A05">
      <w:pPr>
        <w:spacing w:line="240" w:lineRule="auto"/>
        <w:contextualSpacing/>
        <w:rPr>
          <w:sz w:val="24"/>
          <w:szCs w:val="24"/>
        </w:rPr>
      </w:pPr>
    </w:p>
    <w:p w14:paraId="38F0DE19" w14:textId="695E03BD" w:rsidR="00E26A05" w:rsidRDefault="00E26A05" w:rsidP="00E26A05">
      <w:pPr>
        <w:spacing w:line="240" w:lineRule="auto"/>
        <w:contextualSpacing/>
        <w:rPr>
          <w:sz w:val="24"/>
          <w:szCs w:val="24"/>
        </w:rPr>
      </w:pPr>
      <w:r w:rsidRPr="00E26A05">
        <w:rPr>
          <w:sz w:val="24"/>
          <w:szCs w:val="24"/>
        </w:rPr>
        <w:t>The aerosol delivery form is a complex system – both the formulation’s physical and chemical properties and container stability must be retested after any formulation modification.  Further, altering the formulation can modify how the product sprays (</w:t>
      </w:r>
      <w:r w:rsidRPr="00E26A05">
        <w:rPr>
          <w:i/>
          <w:iCs/>
          <w:sz w:val="24"/>
          <w:szCs w:val="24"/>
        </w:rPr>
        <w:t>i.e</w:t>
      </w:r>
      <w:r w:rsidRPr="00E26A05">
        <w:rPr>
          <w:sz w:val="24"/>
          <w:szCs w:val="24"/>
        </w:rPr>
        <w:t>., particle size distribution).  More importantly, particle size distribution can negatively impact efficacy, even if the active ingredient remains unchanged.  The formulation is designed to deliver a narrow range of droplet sizes and changes would significantly alter the product functionality.  Research has been performed on aerosol products showing that changes in droplet size, even small changes in the range of 14-30 microns, significantly changes the efficacy of an aerosol pesticide.</w:t>
      </w:r>
      <w:r w:rsidRPr="00E26A05">
        <w:rPr>
          <w:sz w:val="24"/>
          <w:szCs w:val="24"/>
          <w:vertAlign w:val="superscript"/>
        </w:rPr>
        <w:footnoteReference w:id="18"/>
      </w:r>
      <w:r w:rsidRPr="00E26A05">
        <w:rPr>
          <w:sz w:val="24"/>
          <w:szCs w:val="24"/>
        </w:rPr>
        <w:t xml:space="preserve">  </w:t>
      </w:r>
    </w:p>
    <w:p w14:paraId="56C269C9" w14:textId="77777777" w:rsidR="00A81392" w:rsidRPr="00E26A05" w:rsidRDefault="00A81392" w:rsidP="00E26A05">
      <w:pPr>
        <w:spacing w:line="240" w:lineRule="auto"/>
        <w:contextualSpacing/>
        <w:rPr>
          <w:sz w:val="24"/>
          <w:szCs w:val="24"/>
        </w:rPr>
      </w:pPr>
    </w:p>
    <w:p w14:paraId="0DE92228" w14:textId="77777777" w:rsidR="00E26A05" w:rsidRPr="00E26A05" w:rsidRDefault="00E26A05" w:rsidP="00E26A05">
      <w:pPr>
        <w:spacing w:line="240" w:lineRule="auto"/>
        <w:contextualSpacing/>
        <w:rPr>
          <w:sz w:val="24"/>
          <w:szCs w:val="24"/>
        </w:rPr>
      </w:pPr>
      <w:r w:rsidRPr="00E26A05">
        <w:rPr>
          <w:sz w:val="24"/>
          <w:szCs w:val="24"/>
        </w:rPr>
        <w:t xml:space="preserve">Aerosol crawling bug insecticides need to deliver the product in a spray pattern and particle size with optimal range for safety and efficacy.  Oil based products will have the tendency to create a smaller particle size with the higher pressure from the use of a compressed gas.  With water-based products the effect of higher pressure from a compressed gas may be variable depending on formulation.  </w:t>
      </w:r>
    </w:p>
    <w:p w14:paraId="43D01200" w14:textId="77777777" w:rsidR="00E26A05" w:rsidRPr="00E26A05" w:rsidRDefault="00E26A05" w:rsidP="00E26A05">
      <w:pPr>
        <w:spacing w:line="240" w:lineRule="auto"/>
        <w:contextualSpacing/>
        <w:rPr>
          <w:sz w:val="24"/>
          <w:szCs w:val="24"/>
        </w:rPr>
      </w:pPr>
    </w:p>
    <w:p w14:paraId="204F700E" w14:textId="2ED6F86D" w:rsidR="00E26A05" w:rsidRPr="00E26A05" w:rsidRDefault="00E26A05" w:rsidP="00E26A05">
      <w:pPr>
        <w:spacing w:line="240" w:lineRule="auto"/>
        <w:contextualSpacing/>
        <w:rPr>
          <w:sz w:val="24"/>
          <w:szCs w:val="24"/>
        </w:rPr>
      </w:pPr>
      <w:r w:rsidRPr="00E26A05">
        <w:rPr>
          <w:sz w:val="24"/>
          <w:szCs w:val="24"/>
        </w:rPr>
        <w:t xml:space="preserve">In addition, the use of non-VOC propellants, such as compressed gas, could raise the pressure in the product containers.  This could have a negative effect on product safety. </w:t>
      </w:r>
      <w:r w:rsidR="00AB199F">
        <w:rPr>
          <w:sz w:val="24"/>
          <w:szCs w:val="24"/>
        </w:rPr>
        <w:t xml:space="preserve"> </w:t>
      </w:r>
      <w:r w:rsidRPr="00E26A05">
        <w:rPr>
          <w:sz w:val="24"/>
          <w:szCs w:val="24"/>
        </w:rPr>
        <w:t>Higher aerosol container pressure will cause more breakup of the spray pattern creating smaller particles.  This combination of smaller particles and greater pressure in the delivery could create a situation in which the particles would “bounce-back” towards the applicator (</w:t>
      </w:r>
      <w:r w:rsidRPr="00E26A05">
        <w:rPr>
          <w:i/>
          <w:sz w:val="24"/>
          <w:szCs w:val="24"/>
        </w:rPr>
        <w:t>i.e</w:t>
      </w:r>
      <w:r w:rsidRPr="00E26A05">
        <w:rPr>
          <w:sz w:val="24"/>
          <w:szCs w:val="24"/>
        </w:rPr>
        <w:t xml:space="preserve">., the consumer).  </w:t>
      </w:r>
    </w:p>
    <w:p w14:paraId="228A8BB3" w14:textId="77777777" w:rsidR="00E26A05" w:rsidRPr="00E26A05" w:rsidRDefault="00E26A05" w:rsidP="00E26A05">
      <w:pPr>
        <w:spacing w:line="240" w:lineRule="auto"/>
        <w:contextualSpacing/>
        <w:rPr>
          <w:sz w:val="24"/>
          <w:szCs w:val="24"/>
        </w:rPr>
      </w:pPr>
    </w:p>
    <w:p w14:paraId="381E17DC" w14:textId="292F4DE7" w:rsidR="00E26A05" w:rsidRPr="00E26A05" w:rsidRDefault="00E26A05" w:rsidP="00E26A05">
      <w:pPr>
        <w:spacing w:line="240" w:lineRule="auto"/>
        <w:contextualSpacing/>
        <w:rPr>
          <w:sz w:val="24"/>
          <w:szCs w:val="24"/>
        </w:rPr>
      </w:pPr>
      <w:r w:rsidRPr="00E26A05">
        <w:rPr>
          <w:sz w:val="24"/>
          <w:szCs w:val="24"/>
        </w:rPr>
        <w:t>Furthermore, the use of compressed gases or lowering the amount of hydrocarbon propellants may not produce a sufficient amount of dispersant energy to completely empty the contents of the container, causing the partially empty product container to be disposed in the household hazardous waste stream rather than being recycled.</w:t>
      </w:r>
      <w:r w:rsidRPr="00E26A05">
        <w:rPr>
          <w:sz w:val="24"/>
          <w:szCs w:val="24"/>
          <w:vertAlign w:val="superscript"/>
        </w:rPr>
        <w:t xml:space="preserve"> </w:t>
      </w:r>
      <w:r w:rsidRPr="00E26A05">
        <w:rPr>
          <w:sz w:val="24"/>
          <w:szCs w:val="24"/>
          <w:vertAlign w:val="superscript"/>
        </w:rPr>
        <w:footnoteReference w:id="19"/>
      </w:r>
      <w:r w:rsidRPr="00E26A05">
        <w:rPr>
          <w:sz w:val="24"/>
          <w:szCs w:val="24"/>
        </w:rPr>
        <w:t xml:space="preserve">  While this consideration is outside the scope of the Consumer Products Regulation, this could have a negative impact on California’s environment and manufacturers’ sustainability profiles. </w:t>
      </w:r>
    </w:p>
    <w:p w14:paraId="758637D9" w14:textId="77777777" w:rsidR="00E26A05" w:rsidRPr="00E26A05" w:rsidRDefault="00E26A05" w:rsidP="00E26A05">
      <w:pPr>
        <w:spacing w:line="240" w:lineRule="auto"/>
        <w:contextualSpacing/>
        <w:rPr>
          <w:sz w:val="24"/>
          <w:szCs w:val="24"/>
        </w:rPr>
      </w:pPr>
    </w:p>
    <w:p w14:paraId="3919735F" w14:textId="77777777" w:rsidR="00E26A05" w:rsidRPr="00E26A05" w:rsidRDefault="00E26A05" w:rsidP="00E26A05">
      <w:pPr>
        <w:spacing w:line="240" w:lineRule="auto"/>
        <w:contextualSpacing/>
        <w:rPr>
          <w:sz w:val="24"/>
          <w:szCs w:val="24"/>
        </w:rPr>
      </w:pPr>
      <w:r w:rsidRPr="00E26A05">
        <w:rPr>
          <w:sz w:val="24"/>
          <w:szCs w:val="24"/>
        </w:rPr>
        <w:t>HCPA member companies do not agree with the statement in the ISOR that, “Staff’s evaluation of the ‘Crawling Bug Insecticide’ (aerosol) product category shows that some complying products already exist.”</w:t>
      </w:r>
      <w:r w:rsidRPr="00E26A05">
        <w:rPr>
          <w:sz w:val="24"/>
          <w:szCs w:val="24"/>
          <w:vertAlign w:val="superscript"/>
        </w:rPr>
        <w:footnoteReference w:id="20"/>
      </w:r>
      <w:r w:rsidRPr="00E26A05">
        <w:rPr>
          <w:sz w:val="24"/>
          <w:szCs w:val="24"/>
        </w:rPr>
        <w:t xml:space="preserve">  HCPA members believe that products reported at the eight percent by weight VOC standard in the 2015 survey may not have included pests of “significant public health importance,” or may be “minimum risk pesticides” (</w:t>
      </w:r>
      <w:r w:rsidRPr="00E26A05">
        <w:rPr>
          <w:i/>
          <w:iCs/>
          <w:sz w:val="24"/>
          <w:szCs w:val="24"/>
        </w:rPr>
        <w:t>i.e</w:t>
      </w:r>
      <w:r w:rsidRPr="00E26A05">
        <w:rPr>
          <w:sz w:val="24"/>
          <w:szCs w:val="24"/>
        </w:rPr>
        <w:t xml:space="preserve">., FIFRA 25(b) products), </w:t>
      </w:r>
      <w:r w:rsidRPr="00E26A05">
        <w:rPr>
          <w:sz w:val="24"/>
          <w:szCs w:val="24"/>
          <w:vertAlign w:val="superscript"/>
        </w:rPr>
        <w:footnoteReference w:id="21"/>
      </w:r>
      <w:r w:rsidRPr="00E26A05">
        <w:rPr>
          <w:sz w:val="24"/>
          <w:szCs w:val="24"/>
        </w:rPr>
        <w:t xml:space="preserve"> which are exempt from EPA registration requirements, including EPA testing requirements for efficacy and toxicity.  Thus, HCPA members believe that the products listed in Table III-15 cannot be compared fairly with the reported products in the survey that comply with the current 15 percent by weight VOC standard.</w:t>
      </w:r>
    </w:p>
    <w:p w14:paraId="206BE0F3" w14:textId="77777777" w:rsidR="00E26A05" w:rsidRPr="00E26A05" w:rsidRDefault="00E26A05" w:rsidP="00E26A05">
      <w:pPr>
        <w:spacing w:line="240" w:lineRule="auto"/>
        <w:contextualSpacing/>
        <w:rPr>
          <w:sz w:val="24"/>
          <w:szCs w:val="24"/>
        </w:rPr>
      </w:pPr>
    </w:p>
    <w:p w14:paraId="65A19128" w14:textId="0EF6B577" w:rsidR="00E26A05" w:rsidRDefault="00E26A05" w:rsidP="00E26A05">
      <w:pPr>
        <w:spacing w:line="240" w:lineRule="auto"/>
        <w:contextualSpacing/>
        <w:rPr>
          <w:sz w:val="24"/>
          <w:szCs w:val="24"/>
        </w:rPr>
      </w:pPr>
      <w:r w:rsidRPr="00E26A05">
        <w:rPr>
          <w:sz w:val="24"/>
          <w:szCs w:val="24"/>
        </w:rPr>
        <w:t>Moreover, since EPA updated the efficacy testing requirements after the 2015 survey data was submitted, it is possible that the products cited by CARB staff as complying with the eight percent by weight VOC standard may not meet the current EPA requirement for efficacy data to support a “knockdown,” “quick kill” or “kills on contact” claim.</w:t>
      </w:r>
      <w:r w:rsidRPr="00E26A05">
        <w:rPr>
          <w:sz w:val="24"/>
          <w:szCs w:val="24"/>
          <w:vertAlign w:val="superscript"/>
        </w:rPr>
        <w:footnoteReference w:id="22"/>
      </w:r>
      <w:r w:rsidRPr="00E26A05">
        <w:rPr>
          <w:sz w:val="24"/>
          <w:szCs w:val="24"/>
        </w:rPr>
        <w:t xml:space="preserve">  </w:t>
      </w:r>
    </w:p>
    <w:p w14:paraId="0019EA9E" w14:textId="77777777" w:rsidR="00880923" w:rsidRPr="00E26A05" w:rsidRDefault="00880923" w:rsidP="00E26A05">
      <w:pPr>
        <w:spacing w:line="240" w:lineRule="auto"/>
        <w:contextualSpacing/>
        <w:rPr>
          <w:sz w:val="24"/>
          <w:szCs w:val="24"/>
        </w:rPr>
      </w:pPr>
    </w:p>
    <w:p w14:paraId="04B3E818" w14:textId="3DE5FFB2" w:rsidR="00E26A05" w:rsidRDefault="00E26A05" w:rsidP="00E26A05">
      <w:pPr>
        <w:spacing w:line="240" w:lineRule="auto"/>
        <w:contextualSpacing/>
        <w:rPr>
          <w:sz w:val="24"/>
          <w:szCs w:val="24"/>
        </w:rPr>
      </w:pPr>
      <w:r w:rsidRPr="00E26A05">
        <w:rPr>
          <w:sz w:val="24"/>
          <w:szCs w:val="24"/>
        </w:rPr>
        <w:t xml:space="preserve">Notwithstanding the significant technological challenges discussed above, HCPA member companies commit to expend the time, money, and effort necessary to conduct the research and development needed to reformulate products to comply with the proposed eight percent by weight VOC standard by the proposed effective date.  </w:t>
      </w:r>
    </w:p>
    <w:p w14:paraId="3B8F2EAC" w14:textId="77777777" w:rsidR="00880923" w:rsidRPr="00E26A05" w:rsidRDefault="00880923" w:rsidP="00E26A05">
      <w:pPr>
        <w:spacing w:line="240" w:lineRule="auto"/>
        <w:contextualSpacing/>
        <w:rPr>
          <w:sz w:val="24"/>
          <w:szCs w:val="24"/>
        </w:rPr>
      </w:pPr>
    </w:p>
    <w:p w14:paraId="781E9BD3" w14:textId="3AB72B6D" w:rsidR="00E26A05" w:rsidRPr="00E26A05" w:rsidRDefault="00E26A05" w:rsidP="00E26A05">
      <w:pPr>
        <w:spacing w:line="240" w:lineRule="auto"/>
        <w:contextualSpacing/>
        <w:rPr>
          <w:sz w:val="24"/>
          <w:szCs w:val="24"/>
        </w:rPr>
      </w:pPr>
      <w:r w:rsidRPr="00E26A05">
        <w:rPr>
          <w:sz w:val="24"/>
          <w:szCs w:val="24"/>
        </w:rPr>
        <w:t>HCPA member companies will maintain an ongoing dialogue with CARB staff to communicate progress in meeting this new regulatory standard while continuing to comply with EPA's current efficacy requirements for controlling pests of significant public health</w:t>
      </w:r>
      <w:r w:rsidR="00AD209A">
        <w:rPr>
          <w:sz w:val="24"/>
          <w:szCs w:val="24"/>
        </w:rPr>
        <w:t xml:space="preserve"> importance</w:t>
      </w:r>
      <w:r w:rsidRPr="00E26A05">
        <w:rPr>
          <w:sz w:val="24"/>
          <w:szCs w:val="24"/>
        </w:rPr>
        <w:t xml:space="preserve">.   </w:t>
      </w:r>
    </w:p>
    <w:p w14:paraId="494CE9C3" w14:textId="77777777" w:rsidR="00E26A05" w:rsidRPr="00E26A05" w:rsidRDefault="00E26A05" w:rsidP="00E26A05">
      <w:pPr>
        <w:spacing w:line="240" w:lineRule="auto"/>
        <w:contextualSpacing/>
        <w:rPr>
          <w:sz w:val="24"/>
          <w:szCs w:val="24"/>
        </w:rPr>
      </w:pPr>
    </w:p>
    <w:p w14:paraId="26B0B762" w14:textId="3E8925DB" w:rsidR="00E26A05" w:rsidRPr="00E26A05" w:rsidRDefault="00E26A05" w:rsidP="000537B5">
      <w:pPr>
        <w:spacing w:line="240" w:lineRule="auto"/>
        <w:ind w:right="-277"/>
        <w:contextualSpacing/>
        <w:rPr>
          <w:sz w:val="24"/>
          <w:szCs w:val="24"/>
        </w:rPr>
      </w:pPr>
      <w:r w:rsidRPr="00E26A05">
        <w:rPr>
          <w:sz w:val="24"/>
          <w:szCs w:val="24"/>
        </w:rPr>
        <w:t xml:space="preserve">Finally, as </w:t>
      </w:r>
      <w:r w:rsidR="00284E46">
        <w:rPr>
          <w:sz w:val="24"/>
          <w:szCs w:val="24"/>
        </w:rPr>
        <w:t xml:space="preserve">detailed </w:t>
      </w:r>
      <w:r w:rsidRPr="00E26A05">
        <w:rPr>
          <w:sz w:val="24"/>
          <w:szCs w:val="24"/>
        </w:rPr>
        <w:t>in</w:t>
      </w:r>
      <w:r w:rsidR="00CA167D">
        <w:rPr>
          <w:sz w:val="24"/>
          <w:szCs w:val="24"/>
        </w:rPr>
        <w:t xml:space="preserve"> Section </w:t>
      </w:r>
      <w:r w:rsidR="00CA167D" w:rsidRPr="00CA167D">
        <w:rPr>
          <w:sz w:val="24"/>
          <w:szCs w:val="24"/>
        </w:rPr>
        <w:t>III</w:t>
      </w:r>
      <w:r w:rsidR="00CA167D">
        <w:rPr>
          <w:sz w:val="24"/>
          <w:szCs w:val="24"/>
        </w:rPr>
        <w:t>, “</w:t>
      </w:r>
      <w:r w:rsidR="00CA167D" w:rsidRPr="00CA167D">
        <w:rPr>
          <w:sz w:val="24"/>
          <w:szCs w:val="24"/>
        </w:rPr>
        <w:t>Comments on the Proposed 0.25 Percent Exemption for the VOC Content of Fragrance in Specified Product Categories</w:t>
      </w:r>
      <w:r w:rsidR="00CA167D">
        <w:rPr>
          <w:sz w:val="24"/>
          <w:szCs w:val="24"/>
        </w:rPr>
        <w:t xml:space="preserve">” of these comments, </w:t>
      </w:r>
      <w:r w:rsidRPr="00E26A05">
        <w:rPr>
          <w:sz w:val="24"/>
          <w:szCs w:val="24"/>
        </w:rPr>
        <w:t xml:space="preserve">HCPA respectfully requests that CARB include Aerosol Crawling Bug Insecticide as one of the product categories listed in Section 94510(c)(4) of the final regulation.  This will </w:t>
      </w:r>
      <w:r w:rsidR="00904B82">
        <w:rPr>
          <w:sz w:val="24"/>
          <w:szCs w:val="24"/>
        </w:rPr>
        <w:t xml:space="preserve">provide </w:t>
      </w:r>
      <w:r w:rsidRPr="00E26A05">
        <w:rPr>
          <w:sz w:val="24"/>
          <w:szCs w:val="24"/>
        </w:rPr>
        <w:t xml:space="preserve">product manufacturers </w:t>
      </w:r>
      <w:r w:rsidR="00904B82">
        <w:rPr>
          <w:sz w:val="24"/>
          <w:szCs w:val="24"/>
        </w:rPr>
        <w:t xml:space="preserve">the much needed flexibility </w:t>
      </w:r>
      <w:r w:rsidRPr="00E26A05">
        <w:rPr>
          <w:sz w:val="24"/>
          <w:szCs w:val="24"/>
        </w:rPr>
        <w:t>to comply with the very stringent proposed eight percent by weight VOC standard by allowing an exemption of 0.25 percent of the VOC content of fragrance for these products.</w:t>
      </w:r>
    </w:p>
    <w:p w14:paraId="6477E066" w14:textId="77777777" w:rsidR="00E26A05" w:rsidRPr="00E26A05" w:rsidRDefault="00E26A05" w:rsidP="00E26A05">
      <w:pPr>
        <w:spacing w:line="240" w:lineRule="auto"/>
        <w:contextualSpacing/>
        <w:rPr>
          <w:sz w:val="24"/>
          <w:szCs w:val="24"/>
        </w:rPr>
      </w:pPr>
    </w:p>
    <w:p w14:paraId="65E892ED" w14:textId="6E51E57B" w:rsidR="00E26A05" w:rsidRPr="00E26A05" w:rsidRDefault="00E26A05" w:rsidP="00C34ECD">
      <w:pPr>
        <w:numPr>
          <w:ilvl w:val="0"/>
          <w:numId w:val="6"/>
        </w:numPr>
        <w:spacing w:line="240" w:lineRule="auto"/>
        <w:contextualSpacing/>
        <w:rPr>
          <w:sz w:val="24"/>
          <w:szCs w:val="24"/>
          <w:u w:val="single"/>
        </w:rPr>
      </w:pPr>
      <w:r w:rsidRPr="00E26A05">
        <w:rPr>
          <w:sz w:val="24"/>
          <w:szCs w:val="24"/>
          <w:u w:val="single"/>
        </w:rPr>
        <w:t>Bed Bug Insecticide</w:t>
      </w:r>
    </w:p>
    <w:p w14:paraId="26598130" w14:textId="77777777" w:rsidR="00E26A05" w:rsidRPr="00E26A05" w:rsidRDefault="00E26A05" w:rsidP="00E26A05">
      <w:pPr>
        <w:spacing w:line="240" w:lineRule="auto"/>
        <w:contextualSpacing/>
        <w:rPr>
          <w:sz w:val="24"/>
          <w:szCs w:val="24"/>
        </w:rPr>
      </w:pPr>
    </w:p>
    <w:p w14:paraId="52BDE847" w14:textId="744BA384" w:rsidR="00E26A05" w:rsidRDefault="00AB3171" w:rsidP="00BC1A01">
      <w:pPr>
        <w:spacing w:line="240" w:lineRule="auto"/>
        <w:ind w:right="-187"/>
        <w:contextualSpacing/>
        <w:rPr>
          <w:sz w:val="24"/>
          <w:szCs w:val="24"/>
        </w:rPr>
      </w:pPr>
      <w:r w:rsidRPr="00AB3171">
        <w:rPr>
          <w:sz w:val="24"/>
          <w:szCs w:val="24"/>
        </w:rPr>
        <w:t>HCPA member companies support the proposed definition</w:t>
      </w:r>
      <w:r w:rsidR="00FA220A">
        <w:rPr>
          <w:rStyle w:val="FootnoteReference"/>
          <w:sz w:val="24"/>
          <w:szCs w:val="24"/>
        </w:rPr>
        <w:footnoteReference w:id="23"/>
      </w:r>
      <w:r w:rsidR="00BC1A01">
        <w:rPr>
          <w:sz w:val="24"/>
          <w:szCs w:val="24"/>
        </w:rPr>
        <w:t xml:space="preserve"> </w:t>
      </w:r>
      <w:r w:rsidRPr="00AB3171">
        <w:rPr>
          <w:sz w:val="24"/>
          <w:szCs w:val="24"/>
        </w:rPr>
        <w:t xml:space="preserve">and VOC regulatory standards for </w:t>
      </w:r>
      <w:r>
        <w:rPr>
          <w:sz w:val="24"/>
          <w:szCs w:val="24"/>
        </w:rPr>
        <w:t xml:space="preserve">this product category.  </w:t>
      </w:r>
      <w:r w:rsidR="00E26A05" w:rsidRPr="00E26A05">
        <w:rPr>
          <w:sz w:val="24"/>
          <w:szCs w:val="24"/>
        </w:rPr>
        <w:t xml:space="preserve">HCPA member companies commend CARB staff’s diligent effort in working with stakeholders to address the significant public health concerns related to bed bugs.  The proposed definition of “Bed Bug Insecticide” precisely identifies the target insects by identifying the family, genus, and species of bed bugs, which effectively limits the crawling arthropods that can be included in this product category.  Moreover, by maintaining the 15 percent by weight VOC standard for the aerosol form and the 20 percent by weight VOC standard for all </w:t>
      </w:r>
      <w:r w:rsidR="00BA6B2A">
        <w:rPr>
          <w:sz w:val="24"/>
          <w:szCs w:val="24"/>
        </w:rPr>
        <w:t>(</w:t>
      </w:r>
      <w:r w:rsidR="00E26A05" w:rsidRPr="00E26A05">
        <w:rPr>
          <w:sz w:val="24"/>
          <w:szCs w:val="24"/>
        </w:rPr>
        <w:t>other</w:t>
      </w:r>
      <w:r w:rsidR="00BA6B2A">
        <w:rPr>
          <w:sz w:val="24"/>
          <w:szCs w:val="24"/>
        </w:rPr>
        <w:t>)</w:t>
      </w:r>
      <w:r w:rsidR="00E26A05" w:rsidRPr="00E26A05">
        <w:rPr>
          <w:sz w:val="24"/>
          <w:szCs w:val="24"/>
        </w:rPr>
        <w:t xml:space="preserve"> forms, CARB’s proposal will ensure that manufacturers can continue to meet the EPA efficacy testing requirements needed to formulate effective products for controlling bed bugs.  </w:t>
      </w:r>
    </w:p>
    <w:p w14:paraId="0F2B31B3" w14:textId="77777777" w:rsidR="000759ED" w:rsidRPr="005D520A" w:rsidRDefault="000759ED" w:rsidP="00E26A05">
      <w:pPr>
        <w:spacing w:line="240" w:lineRule="auto"/>
        <w:contextualSpacing/>
        <w:rPr>
          <w:sz w:val="24"/>
          <w:szCs w:val="24"/>
        </w:rPr>
      </w:pPr>
    </w:p>
    <w:p w14:paraId="0B471DFD" w14:textId="6AD86208" w:rsidR="000759ED" w:rsidRPr="0014010D" w:rsidRDefault="00C34ECD" w:rsidP="00C34ECD">
      <w:pPr>
        <w:pStyle w:val="ListParagraph"/>
        <w:numPr>
          <w:ilvl w:val="0"/>
          <w:numId w:val="12"/>
        </w:numPr>
        <w:spacing w:line="240" w:lineRule="auto"/>
        <w:ind w:left="360" w:hanging="360"/>
        <w:rPr>
          <w:b/>
          <w:bCs/>
          <w:sz w:val="24"/>
          <w:szCs w:val="24"/>
        </w:rPr>
      </w:pPr>
      <w:r w:rsidRPr="0014010D">
        <w:rPr>
          <w:b/>
          <w:bCs/>
          <w:sz w:val="24"/>
          <w:szCs w:val="24"/>
        </w:rPr>
        <w:t xml:space="preserve">Comments on the </w:t>
      </w:r>
      <w:r w:rsidR="000759ED" w:rsidRPr="0014010D">
        <w:rPr>
          <w:b/>
          <w:bCs/>
          <w:sz w:val="24"/>
          <w:szCs w:val="24"/>
        </w:rPr>
        <w:t>Proposed Sunset of the Two Percent Fragrance Exemption - Section</w:t>
      </w:r>
      <w:r w:rsidRPr="0014010D">
        <w:rPr>
          <w:b/>
          <w:bCs/>
          <w:sz w:val="24"/>
          <w:szCs w:val="24"/>
        </w:rPr>
        <w:t> </w:t>
      </w:r>
      <w:r w:rsidR="000759ED" w:rsidRPr="0014010D">
        <w:rPr>
          <w:b/>
          <w:bCs/>
          <w:sz w:val="24"/>
          <w:szCs w:val="24"/>
        </w:rPr>
        <w:t>94510(c)(2)</w:t>
      </w:r>
    </w:p>
    <w:p w14:paraId="4F9C8AF0" w14:textId="77777777" w:rsidR="000759ED" w:rsidRPr="00C34ECD" w:rsidRDefault="000759ED" w:rsidP="000759ED">
      <w:pPr>
        <w:spacing w:line="240" w:lineRule="auto"/>
        <w:contextualSpacing/>
        <w:rPr>
          <w:sz w:val="12"/>
          <w:szCs w:val="12"/>
        </w:rPr>
      </w:pPr>
    </w:p>
    <w:p w14:paraId="7C0BCCA7" w14:textId="64D6C330" w:rsidR="000759ED" w:rsidRDefault="000759ED" w:rsidP="00B56101">
      <w:pPr>
        <w:spacing w:line="240" w:lineRule="auto"/>
        <w:ind w:right="-97"/>
        <w:contextualSpacing/>
        <w:rPr>
          <w:sz w:val="24"/>
          <w:szCs w:val="24"/>
        </w:rPr>
      </w:pPr>
      <w:r w:rsidRPr="000759ED">
        <w:rPr>
          <w:sz w:val="24"/>
          <w:szCs w:val="24"/>
        </w:rPr>
        <w:t>HCPA members do not support the proposed sunset of the current two percent fragrance exemption which impacts almost all regulated products manufactured on or after January 1, 2031</w:t>
      </w:r>
      <w:r w:rsidR="00B56101">
        <w:rPr>
          <w:sz w:val="24"/>
          <w:szCs w:val="24"/>
        </w:rPr>
        <w:t xml:space="preserve">.  </w:t>
      </w:r>
      <w:r w:rsidRPr="000759ED">
        <w:rPr>
          <w:sz w:val="24"/>
          <w:szCs w:val="24"/>
        </w:rPr>
        <w:t xml:space="preserve">Fragrance is an important component of almost every consumer product:  it encourages proper product use; covers base malodors; and creates a mechanism for product manufacturers to differentiate between brands and products.  For the past 30 years, the current exemption that allows product formulators to include a </w:t>
      </w:r>
      <w:r w:rsidRPr="000759ED">
        <w:rPr>
          <w:i/>
          <w:iCs/>
          <w:sz w:val="24"/>
          <w:szCs w:val="24"/>
        </w:rPr>
        <w:t>de minimis</w:t>
      </w:r>
      <w:r w:rsidRPr="000759ED">
        <w:rPr>
          <w:sz w:val="24"/>
          <w:szCs w:val="24"/>
        </w:rPr>
        <w:t xml:space="preserve"> level of fragrance in products</w:t>
      </w:r>
      <w:r w:rsidRPr="000759ED">
        <w:rPr>
          <w:sz w:val="24"/>
          <w:szCs w:val="24"/>
          <w:vertAlign w:val="superscript"/>
        </w:rPr>
        <w:t xml:space="preserve"> </w:t>
      </w:r>
      <w:r w:rsidRPr="000759ED">
        <w:rPr>
          <w:sz w:val="24"/>
          <w:szCs w:val="24"/>
          <w:vertAlign w:val="superscript"/>
        </w:rPr>
        <w:footnoteReference w:id="24"/>
      </w:r>
      <w:r w:rsidRPr="000759ED">
        <w:rPr>
          <w:sz w:val="24"/>
          <w:szCs w:val="24"/>
          <w:vertAlign w:val="superscript"/>
        </w:rPr>
        <w:t xml:space="preserve"> </w:t>
      </w:r>
      <w:r w:rsidRPr="000759ED">
        <w:rPr>
          <w:sz w:val="24"/>
          <w:szCs w:val="24"/>
        </w:rPr>
        <w:t xml:space="preserve">has provided much-needed flexibility to comply with CARB’s increasingly stringent VOC regulatory standards </w:t>
      </w:r>
      <w:r w:rsidR="008C68F7">
        <w:rPr>
          <w:sz w:val="24"/>
          <w:szCs w:val="24"/>
        </w:rPr>
        <w:t>to m</w:t>
      </w:r>
      <w:r w:rsidRPr="000759ED">
        <w:rPr>
          <w:sz w:val="24"/>
          <w:szCs w:val="24"/>
        </w:rPr>
        <w:t xml:space="preserve">eet customers’ expectations.  Consequently, the proposal to sunset the two percent fragrance exemption will constitute a </w:t>
      </w:r>
      <w:r w:rsidRPr="000759ED">
        <w:rPr>
          <w:i/>
          <w:iCs/>
          <w:sz w:val="24"/>
          <w:szCs w:val="24"/>
        </w:rPr>
        <w:t>de facto</w:t>
      </w:r>
      <w:r w:rsidRPr="000759ED">
        <w:rPr>
          <w:sz w:val="24"/>
          <w:szCs w:val="24"/>
        </w:rPr>
        <w:t xml:space="preserve"> reduction of the VOC </w:t>
      </w:r>
      <w:r w:rsidR="00A907B7">
        <w:rPr>
          <w:sz w:val="24"/>
          <w:szCs w:val="24"/>
        </w:rPr>
        <w:t>standards</w:t>
      </w:r>
      <w:r w:rsidRPr="000759ED">
        <w:rPr>
          <w:sz w:val="24"/>
          <w:szCs w:val="24"/>
        </w:rPr>
        <w:t xml:space="preserve"> for almost every product category included in the Consumer Products Regulation.  </w:t>
      </w:r>
    </w:p>
    <w:p w14:paraId="1C9E2641" w14:textId="7A2E515E" w:rsidR="00100597" w:rsidRDefault="00100597" w:rsidP="00B56101">
      <w:pPr>
        <w:spacing w:line="240" w:lineRule="auto"/>
        <w:ind w:right="-97"/>
        <w:contextualSpacing/>
        <w:rPr>
          <w:sz w:val="24"/>
          <w:szCs w:val="24"/>
        </w:rPr>
      </w:pPr>
    </w:p>
    <w:p w14:paraId="6C628F84" w14:textId="58ABEBA2" w:rsidR="000759ED" w:rsidRPr="000759ED" w:rsidRDefault="000759ED" w:rsidP="000759ED">
      <w:pPr>
        <w:spacing w:line="240" w:lineRule="auto"/>
        <w:contextualSpacing/>
        <w:rPr>
          <w:sz w:val="24"/>
          <w:szCs w:val="24"/>
        </w:rPr>
      </w:pPr>
      <w:r w:rsidRPr="000759ED">
        <w:rPr>
          <w:sz w:val="24"/>
          <w:szCs w:val="24"/>
        </w:rPr>
        <w:t xml:space="preserve">Manufacturers only use the necessary amount of fragrance ingredients required to cover the malodor of base active ingredients, to prevent over-use by consumers and to differentiate their brands and products.  Moreover, CARB’s own data provides irrefutable evidence that product manufacturers do not over-use the current fragrance exemption.  </w:t>
      </w:r>
      <w:r w:rsidR="00A21A6E">
        <w:rPr>
          <w:sz w:val="24"/>
          <w:szCs w:val="24"/>
        </w:rPr>
        <w:t>T</w:t>
      </w:r>
      <w:r w:rsidRPr="000759ED">
        <w:rPr>
          <w:sz w:val="24"/>
          <w:szCs w:val="24"/>
        </w:rPr>
        <w:t xml:space="preserve">he sunset of the two percent fragrance exemption </w:t>
      </w:r>
      <w:r w:rsidR="00AE541B">
        <w:rPr>
          <w:sz w:val="24"/>
          <w:szCs w:val="24"/>
        </w:rPr>
        <w:t xml:space="preserve">is estimated to </w:t>
      </w:r>
      <w:r w:rsidRPr="000759ED">
        <w:rPr>
          <w:sz w:val="24"/>
          <w:szCs w:val="24"/>
        </w:rPr>
        <w:t>result in producing</w:t>
      </w:r>
      <w:r w:rsidR="00AE541B">
        <w:rPr>
          <w:sz w:val="24"/>
          <w:szCs w:val="24"/>
        </w:rPr>
        <w:t xml:space="preserve"> only</w:t>
      </w:r>
      <w:r w:rsidRPr="000759ED">
        <w:rPr>
          <w:sz w:val="24"/>
          <w:szCs w:val="24"/>
        </w:rPr>
        <w:t xml:space="preserve"> 0.3 tons per day of additional VOC reductions towards meeting California’s State Implementation Plan (SIP) commitment for 2031.</w:t>
      </w:r>
      <w:r w:rsidRPr="000759ED">
        <w:rPr>
          <w:sz w:val="24"/>
          <w:szCs w:val="24"/>
          <w:vertAlign w:val="superscript"/>
        </w:rPr>
        <w:footnoteReference w:id="25"/>
      </w:r>
    </w:p>
    <w:p w14:paraId="1C289ACA" w14:textId="77777777" w:rsidR="000759ED" w:rsidRPr="000759ED" w:rsidRDefault="000759ED" w:rsidP="000759ED">
      <w:pPr>
        <w:spacing w:line="240" w:lineRule="auto"/>
        <w:contextualSpacing/>
        <w:rPr>
          <w:sz w:val="24"/>
          <w:szCs w:val="24"/>
        </w:rPr>
      </w:pPr>
    </w:p>
    <w:p w14:paraId="5CC6F725" w14:textId="77777777" w:rsidR="000759ED" w:rsidRPr="000759ED" w:rsidRDefault="000759ED" w:rsidP="00C34ECD">
      <w:pPr>
        <w:numPr>
          <w:ilvl w:val="0"/>
          <w:numId w:val="7"/>
        </w:numPr>
        <w:spacing w:line="240" w:lineRule="auto"/>
        <w:contextualSpacing/>
        <w:rPr>
          <w:sz w:val="24"/>
          <w:szCs w:val="24"/>
          <w:u w:val="single"/>
        </w:rPr>
      </w:pPr>
      <w:r w:rsidRPr="000759ED">
        <w:rPr>
          <w:sz w:val="24"/>
          <w:szCs w:val="24"/>
          <w:u w:val="single"/>
        </w:rPr>
        <w:t>Proposed sunset of the two percent fragrance exemption will impose significant burdens on product manufacturers while achieving only minimal additional VOC reductions</w:t>
      </w:r>
      <w:r w:rsidRPr="000759ED">
        <w:rPr>
          <w:sz w:val="24"/>
          <w:szCs w:val="24"/>
        </w:rPr>
        <w:t>.</w:t>
      </w:r>
    </w:p>
    <w:p w14:paraId="58043662" w14:textId="77777777" w:rsidR="000759ED" w:rsidRPr="000759ED" w:rsidRDefault="000759ED" w:rsidP="000759ED">
      <w:pPr>
        <w:spacing w:line="240" w:lineRule="auto"/>
        <w:contextualSpacing/>
        <w:rPr>
          <w:sz w:val="24"/>
          <w:szCs w:val="24"/>
        </w:rPr>
      </w:pPr>
    </w:p>
    <w:p w14:paraId="34A735AE" w14:textId="00FCFE3F" w:rsidR="000759ED" w:rsidRDefault="000759ED" w:rsidP="000759ED">
      <w:pPr>
        <w:spacing w:line="240" w:lineRule="auto"/>
        <w:contextualSpacing/>
        <w:rPr>
          <w:sz w:val="24"/>
          <w:szCs w:val="24"/>
        </w:rPr>
      </w:pPr>
      <w:r w:rsidRPr="000759ED">
        <w:rPr>
          <w:sz w:val="24"/>
          <w:szCs w:val="24"/>
        </w:rPr>
        <w:t xml:space="preserve">If the proposed Section 94510(c)(2) is adopted, the sunset of the two percent fragrance exemption will significantly alter the existing process for formulating and manufacturing consumer products.  Manufacturers frequently produce a product that has a single base formulation but is manufactured with different fragrances to meet customer preferences.  The fragrance ingredients that create these various scents have different levels of VOC and LVP-VOC content. </w:t>
      </w:r>
      <w:r w:rsidR="00880923">
        <w:rPr>
          <w:sz w:val="24"/>
          <w:szCs w:val="24"/>
        </w:rPr>
        <w:t xml:space="preserve"> </w:t>
      </w:r>
      <w:r w:rsidRPr="000759ED">
        <w:rPr>
          <w:sz w:val="24"/>
          <w:szCs w:val="24"/>
        </w:rPr>
        <w:t xml:space="preserve">Currently, manufacturers typically do not need to speciate the fragrance ingredients since the fragrance houses communicate that the supplied fragrance ingredients comply with the requirements of the current two percent exemption in Section 94510(c).  However, if this exemption is eliminated, product manufacturers will require detailed speciation for the VOC and LVP-VOC content for </w:t>
      </w:r>
      <w:r w:rsidRPr="000759ED">
        <w:rPr>
          <w:sz w:val="24"/>
          <w:szCs w:val="24"/>
          <w:u w:val="single"/>
        </w:rPr>
        <w:t>each</w:t>
      </w:r>
      <w:r w:rsidRPr="000759ED">
        <w:rPr>
          <w:sz w:val="24"/>
          <w:szCs w:val="24"/>
        </w:rPr>
        <w:t xml:space="preserve"> of the different fragrance compounds when formulating a product to determine whether each individually scented variant of that product complies with the applicable VOC limit. </w:t>
      </w:r>
    </w:p>
    <w:p w14:paraId="32932303" w14:textId="77777777" w:rsidR="00CA7609" w:rsidRPr="000759ED" w:rsidRDefault="00CA7609" w:rsidP="000759ED">
      <w:pPr>
        <w:spacing w:line="240" w:lineRule="auto"/>
        <w:contextualSpacing/>
        <w:rPr>
          <w:sz w:val="24"/>
          <w:szCs w:val="24"/>
        </w:rPr>
      </w:pPr>
    </w:p>
    <w:p w14:paraId="0FC288D3" w14:textId="3550ED76" w:rsidR="000759ED" w:rsidRDefault="000759ED" w:rsidP="00100597">
      <w:pPr>
        <w:spacing w:line="240" w:lineRule="auto"/>
        <w:ind w:right="-7"/>
        <w:contextualSpacing/>
        <w:rPr>
          <w:sz w:val="24"/>
          <w:szCs w:val="24"/>
        </w:rPr>
      </w:pPr>
      <w:bookmarkStart w:id="3" w:name="_Hlk60669437"/>
      <w:r w:rsidRPr="000759ED">
        <w:rPr>
          <w:sz w:val="24"/>
          <w:szCs w:val="24"/>
        </w:rPr>
        <w:t xml:space="preserve">Since California's consumer product VOC limits are so strict and technology-forcing, many manufacturers currently formulate their products to be at – or just below – the applicable regulatory limit.  </w:t>
      </w:r>
      <w:bookmarkEnd w:id="3"/>
      <w:r w:rsidRPr="000759ED">
        <w:rPr>
          <w:sz w:val="24"/>
          <w:szCs w:val="24"/>
        </w:rPr>
        <w:t xml:space="preserve">The proposed sunset of the two percent  fragrance exemption will require manufacturers to expend extensive amounts of labor and capital resources to review compliant product formulations to ensure that these products will continue to meet applicable VOC limits without the currently allowable fragrance exemption.  In many cases, manufacturers may be required to completely reformulate a large number of consumer products.  And the fragrance industry may have to reformulate a huge number of fragrances, which could include extensive research and development to check base compatibility, consumer product testing and stability testing.  </w:t>
      </w:r>
    </w:p>
    <w:p w14:paraId="7CB28FCC" w14:textId="77777777" w:rsidR="00FE3EED" w:rsidRPr="000759ED" w:rsidRDefault="00FE3EED" w:rsidP="00100597">
      <w:pPr>
        <w:spacing w:line="240" w:lineRule="auto"/>
        <w:ind w:right="-7"/>
        <w:contextualSpacing/>
        <w:rPr>
          <w:sz w:val="24"/>
          <w:szCs w:val="24"/>
        </w:rPr>
      </w:pPr>
    </w:p>
    <w:p w14:paraId="07A9D111" w14:textId="7A9210A1" w:rsidR="000759ED" w:rsidRPr="000759ED" w:rsidRDefault="000759ED" w:rsidP="000759ED">
      <w:pPr>
        <w:spacing w:line="240" w:lineRule="auto"/>
        <w:contextualSpacing/>
        <w:rPr>
          <w:sz w:val="24"/>
          <w:szCs w:val="24"/>
        </w:rPr>
      </w:pPr>
      <w:r w:rsidRPr="000759ED">
        <w:rPr>
          <w:sz w:val="24"/>
          <w:szCs w:val="24"/>
        </w:rPr>
        <w:t xml:space="preserve">Furthermore, product manufacturers and fragrance houses need the narrowly-tailored fragrance exemption to provide a reasonable degree of flexibility so that they can quickly respond to unforeseen events (disruptions in supply chains, unavailability of essential raw materials) </w:t>
      </w:r>
      <w:r w:rsidR="001213F0">
        <w:rPr>
          <w:sz w:val="24"/>
          <w:szCs w:val="24"/>
        </w:rPr>
        <w:t xml:space="preserve">to </w:t>
      </w:r>
      <w:r w:rsidRPr="000759ED">
        <w:rPr>
          <w:sz w:val="24"/>
          <w:szCs w:val="24"/>
        </w:rPr>
        <w:t xml:space="preserve">make necessary changes to product formulations and fragrance ingredients.  It is neither reasonable nor realistic to require manufacturers and/or fragrance houses to reassess product compliance every time ingredient adjustments are required in responding to unforeseen circumstances.  </w:t>
      </w:r>
    </w:p>
    <w:p w14:paraId="18C61CD8" w14:textId="77777777" w:rsidR="000759ED" w:rsidRPr="000759ED" w:rsidRDefault="000759ED" w:rsidP="000759ED">
      <w:pPr>
        <w:spacing w:line="240" w:lineRule="auto"/>
        <w:contextualSpacing/>
        <w:rPr>
          <w:sz w:val="24"/>
          <w:szCs w:val="24"/>
        </w:rPr>
      </w:pPr>
    </w:p>
    <w:p w14:paraId="034D4FA2" w14:textId="6F413D81" w:rsidR="000759ED" w:rsidRPr="000759ED" w:rsidRDefault="001712D2" w:rsidP="00C34ECD">
      <w:pPr>
        <w:numPr>
          <w:ilvl w:val="0"/>
          <w:numId w:val="7"/>
        </w:numPr>
        <w:spacing w:line="240" w:lineRule="auto"/>
        <w:contextualSpacing/>
        <w:rPr>
          <w:sz w:val="24"/>
          <w:szCs w:val="24"/>
        </w:rPr>
      </w:pPr>
      <w:r>
        <w:rPr>
          <w:sz w:val="24"/>
          <w:szCs w:val="24"/>
          <w:u w:val="single"/>
        </w:rPr>
        <w:t>The p</w:t>
      </w:r>
      <w:r w:rsidR="000759ED" w:rsidRPr="000759ED">
        <w:rPr>
          <w:sz w:val="24"/>
          <w:szCs w:val="24"/>
          <w:u w:val="single"/>
        </w:rPr>
        <w:t>roposed sunset of the two percent fragrance exemption will not “</w:t>
      </w:r>
      <w:r w:rsidR="00A93F2C">
        <w:rPr>
          <w:sz w:val="24"/>
          <w:szCs w:val="24"/>
          <w:u w:val="single"/>
        </w:rPr>
        <w:t>simplify compliance determinations</w:t>
      </w:r>
      <w:r w:rsidR="00A93F2C" w:rsidRPr="007657F6">
        <w:rPr>
          <w:sz w:val="24"/>
          <w:szCs w:val="24"/>
        </w:rPr>
        <w:t>.”</w:t>
      </w:r>
    </w:p>
    <w:p w14:paraId="47F4A011" w14:textId="77777777" w:rsidR="000759ED" w:rsidRPr="000759ED" w:rsidRDefault="000759ED" w:rsidP="000759ED">
      <w:pPr>
        <w:spacing w:line="240" w:lineRule="auto"/>
        <w:contextualSpacing/>
        <w:rPr>
          <w:sz w:val="24"/>
          <w:szCs w:val="24"/>
        </w:rPr>
      </w:pPr>
    </w:p>
    <w:p w14:paraId="0EAD7815" w14:textId="1F568B2B" w:rsidR="000759ED" w:rsidRPr="000759ED" w:rsidRDefault="000759ED" w:rsidP="000759ED">
      <w:pPr>
        <w:spacing w:line="240" w:lineRule="auto"/>
        <w:contextualSpacing/>
        <w:rPr>
          <w:sz w:val="24"/>
          <w:szCs w:val="24"/>
        </w:rPr>
      </w:pPr>
      <w:r w:rsidRPr="000759ED">
        <w:rPr>
          <w:sz w:val="24"/>
          <w:szCs w:val="24"/>
        </w:rPr>
        <w:t>HCPA members do not agree with CARB’s statement that the proposal to sunset the current fragrance exemption will “</w:t>
      </w:r>
      <w:r w:rsidR="00A93F2C">
        <w:rPr>
          <w:sz w:val="24"/>
          <w:szCs w:val="24"/>
        </w:rPr>
        <w:t>simplify compliance determinations</w:t>
      </w:r>
      <w:r w:rsidRPr="000759ED">
        <w:rPr>
          <w:sz w:val="24"/>
          <w:szCs w:val="24"/>
        </w:rPr>
        <w:t>.”</w:t>
      </w:r>
      <w:r w:rsidRPr="000759ED">
        <w:rPr>
          <w:sz w:val="24"/>
          <w:szCs w:val="24"/>
          <w:vertAlign w:val="superscript"/>
        </w:rPr>
        <w:footnoteReference w:id="26"/>
      </w:r>
      <w:r w:rsidRPr="000759ED">
        <w:rPr>
          <w:sz w:val="24"/>
          <w:szCs w:val="24"/>
        </w:rPr>
        <w:t xml:space="preserve">  Currently, CARB can buy and test a single variant of a product to determine compliance.  However, if the VOC content of fragrance is required to be included in determining compliance, the Enforcement Division would have to purchase each differently-scented variant of a particular product and the Monitoring and Laboratory Division (MLD) would be required to include the speciation of fragrance ingredients contained in each differently-scented product as part of its determination of the total volatile material contained in that product.  Because the VOC content of each fragrance may be different, there is a potential for the same product to be compliant with one scent and non-compliant using another scent.  Moreover, due to the large number and complexity of fragrance ingredients that comprise a single fragrance mixture, MLD will still be required to contact product manufacturers to obtain information about the VOC content of fragrance compounds.  </w:t>
      </w:r>
    </w:p>
    <w:p w14:paraId="7ADA04BE" w14:textId="77777777" w:rsidR="00624E84" w:rsidRPr="000759ED" w:rsidRDefault="00624E84" w:rsidP="000759ED">
      <w:pPr>
        <w:spacing w:line="240" w:lineRule="auto"/>
        <w:contextualSpacing/>
        <w:rPr>
          <w:sz w:val="24"/>
          <w:szCs w:val="24"/>
        </w:rPr>
      </w:pPr>
    </w:p>
    <w:p w14:paraId="775166E2" w14:textId="45FD5904" w:rsidR="001712D2" w:rsidRDefault="001712D2" w:rsidP="00C34ECD">
      <w:pPr>
        <w:numPr>
          <w:ilvl w:val="0"/>
          <w:numId w:val="7"/>
        </w:numPr>
        <w:spacing w:line="240" w:lineRule="auto"/>
        <w:contextualSpacing/>
        <w:rPr>
          <w:sz w:val="24"/>
          <w:szCs w:val="24"/>
          <w:u w:val="single"/>
        </w:rPr>
      </w:pPr>
      <w:bookmarkStart w:id="4" w:name="_Hlk61445662"/>
      <w:r>
        <w:rPr>
          <w:sz w:val="24"/>
          <w:szCs w:val="24"/>
          <w:u w:val="single"/>
        </w:rPr>
        <w:t xml:space="preserve">The proposed </w:t>
      </w:r>
      <w:r w:rsidRPr="000759ED">
        <w:rPr>
          <w:sz w:val="24"/>
          <w:szCs w:val="24"/>
          <w:u w:val="single"/>
        </w:rPr>
        <w:t>sunset of the two percent fragrance exemption</w:t>
      </w:r>
      <w:r w:rsidR="00D1708C">
        <w:rPr>
          <w:sz w:val="24"/>
          <w:szCs w:val="24"/>
          <w:u w:val="single"/>
        </w:rPr>
        <w:t xml:space="preserve"> </w:t>
      </w:r>
      <w:r w:rsidR="003E5E41">
        <w:rPr>
          <w:sz w:val="24"/>
          <w:szCs w:val="24"/>
          <w:u w:val="single"/>
        </w:rPr>
        <w:t xml:space="preserve">is not needed to </w:t>
      </w:r>
      <w:r w:rsidR="00F0743B">
        <w:rPr>
          <w:sz w:val="24"/>
          <w:szCs w:val="24"/>
          <w:u w:val="single"/>
        </w:rPr>
        <w:t>“encourage transparency</w:t>
      </w:r>
      <w:r w:rsidR="00F0743B" w:rsidRPr="000479DE">
        <w:rPr>
          <w:sz w:val="24"/>
          <w:szCs w:val="24"/>
        </w:rPr>
        <w:t>.”</w:t>
      </w:r>
    </w:p>
    <w:p w14:paraId="7278B360" w14:textId="1B866403" w:rsidR="00D1708C" w:rsidRPr="00D1708C" w:rsidRDefault="00D1708C" w:rsidP="00D1708C">
      <w:pPr>
        <w:spacing w:line="240" w:lineRule="auto"/>
        <w:contextualSpacing/>
        <w:rPr>
          <w:sz w:val="24"/>
          <w:szCs w:val="24"/>
        </w:rPr>
      </w:pPr>
    </w:p>
    <w:p w14:paraId="5AD897D1" w14:textId="342E0493" w:rsidR="00FB4208" w:rsidRPr="00D1708C" w:rsidRDefault="00D1708C" w:rsidP="00D1708C">
      <w:pPr>
        <w:spacing w:line="240" w:lineRule="auto"/>
        <w:contextualSpacing/>
        <w:rPr>
          <w:sz w:val="24"/>
          <w:szCs w:val="24"/>
        </w:rPr>
      </w:pPr>
      <w:r w:rsidRPr="00FB4208">
        <w:rPr>
          <w:sz w:val="24"/>
          <w:szCs w:val="24"/>
        </w:rPr>
        <w:t xml:space="preserve">HCPA member companies take umbrage with the erroneous </w:t>
      </w:r>
      <w:r w:rsidR="00F0743B" w:rsidRPr="00FB4208">
        <w:rPr>
          <w:sz w:val="24"/>
          <w:szCs w:val="24"/>
        </w:rPr>
        <w:t>s</w:t>
      </w:r>
      <w:r w:rsidRPr="00FB4208">
        <w:rPr>
          <w:sz w:val="24"/>
          <w:szCs w:val="24"/>
        </w:rPr>
        <w:t xml:space="preserve">tatement that “The Two Percent Fragrance Exemption enables consumer product manufacturers to </w:t>
      </w:r>
      <w:r w:rsidRPr="00100597">
        <w:rPr>
          <w:sz w:val="24"/>
          <w:szCs w:val="24"/>
        </w:rPr>
        <w:t xml:space="preserve">ignore </w:t>
      </w:r>
      <w:r w:rsidRPr="00FB4208">
        <w:rPr>
          <w:sz w:val="24"/>
          <w:szCs w:val="24"/>
        </w:rPr>
        <w:t>the properties of fragrance they purchase from third-party vendors… .”</w:t>
      </w:r>
      <w:r w:rsidRPr="00FB4208">
        <w:rPr>
          <w:rStyle w:val="FootnoteReference"/>
          <w:sz w:val="24"/>
          <w:szCs w:val="24"/>
        </w:rPr>
        <w:footnoteReference w:id="27"/>
      </w:r>
      <w:r w:rsidRPr="00FB4208">
        <w:rPr>
          <w:sz w:val="24"/>
          <w:szCs w:val="24"/>
        </w:rPr>
        <w:t xml:space="preserve">  </w:t>
      </w:r>
      <w:r w:rsidR="003E5E41" w:rsidRPr="00FB4208">
        <w:rPr>
          <w:sz w:val="24"/>
          <w:szCs w:val="24"/>
        </w:rPr>
        <w:t>M</w:t>
      </w:r>
      <w:r w:rsidRPr="00FB4208">
        <w:rPr>
          <w:sz w:val="24"/>
          <w:szCs w:val="24"/>
        </w:rPr>
        <w:t xml:space="preserve">anufacturers and fragrance houses </w:t>
      </w:r>
      <w:r w:rsidR="003E5E41" w:rsidRPr="00FB4208">
        <w:rPr>
          <w:sz w:val="24"/>
          <w:szCs w:val="24"/>
        </w:rPr>
        <w:t xml:space="preserve">carefully review and assess </w:t>
      </w:r>
      <w:r w:rsidR="00F0743B" w:rsidRPr="00B0007A">
        <w:rPr>
          <w:b/>
          <w:bCs/>
          <w:sz w:val="24"/>
          <w:szCs w:val="24"/>
          <w:u w:val="single"/>
        </w:rPr>
        <w:t>all</w:t>
      </w:r>
      <w:r w:rsidR="00F0743B" w:rsidRPr="00FB4208">
        <w:rPr>
          <w:sz w:val="24"/>
          <w:szCs w:val="24"/>
        </w:rPr>
        <w:t xml:space="preserve"> </w:t>
      </w:r>
      <w:r w:rsidR="003E5E41" w:rsidRPr="00FB4208">
        <w:rPr>
          <w:sz w:val="24"/>
          <w:szCs w:val="24"/>
        </w:rPr>
        <w:t>ingredients used to formulate product</w:t>
      </w:r>
      <w:r w:rsidR="00F0743B" w:rsidRPr="00FB4208">
        <w:rPr>
          <w:sz w:val="24"/>
          <w:szCs w:val="24"/>
        </w:rPr>
        <w:t xml:space="preserve">s to </w:t>
      </w:r>
      <w:r w:rsidR="003E5E41" w:rsidRPr="00FB4208">
        <w:rPr>
          <w:sz w:val="24"/>
          <w:szCs w:val="24"/>
        </w:rPr>
        <w:t xml:space="preserve">ensure compliance with applicable federal and state regulatory requirements.  </w:t>
      </w:r>
      <w:r w:rsidR="00FB4208" w:rsidRPr="00FB4208">
        <w:rPr>
          <w:sz w:val="24"/>
          <w:szCs w:val="24"/>
        </w:rPr>
        <w:t>In addition</w:t>
      </w:r>
      <w:r w:rsidR="003E5E41" w:rsidRPr="00FB4208">
        <w:rPr>
          <w:sz w:val="24"/>
          <w:szCs w:val="24"/>
        </w:rPr>
        <w:t xml:space="preserve">, HCPA member companies </w:t>
      </w:r>
      <w:r w:rsidR="00FB4208">
        <w:rPr>
          <w:sz w:val="24"/>
          <w:szCs w:val="24"/>
        </w:rPr>
        <w:t xml:space="preserve">go beyond the boundaries of regulatory compliance and </w:t>
      </w:r>
      <w:r w:rsidR="003E5E41" w:rsidRPr="00FB4208">
        <w:rPr>
          <w:sz w:val="24"/>
          <w:szCs w:val="24"/>
        </w:rPr>
        <w:t>are committed to</w:t>
      </w:r>
      <w:r w:rsidR="00FB4208">
        <w:rPr>
          <w:sz w:val="24"/>
          <w:szCs w:val="24"/>
        </w:rPr>
        <w:t xml:space="preserve"> providing consumers with understandable information about product ingredients and to </w:t>
      </w:r>
      <w:r w:rsidR="00621B88">
        <w:rPr>
          <w:sz w:val="24"/>
          <w:szCs w:val="24"/>
        </w:rPr>
        <w:t xml:space="preserve">formulating products using </w:t>
      </w:r>
      <w:r w:rsidR="00FB4208">
        <w:rPr>
          <w:sz w:val="24"/>
          <w:szCs w:val="24"/>
        </w:rPr>
        <w:t xml:space="preserve">sustainable chemistry.  </w:t>
      </w:r>
    </w:p>
    <w:p w14:paraId="61315CD6" w14:textId="11D6ACA4" w:rsidR="002F2E8E" w:rsidRDefault="002F2E8E" w:rsidP="00D1708C">
      <w:pPr>
        <w:spacing w:line="240" w:lineRule="auto"/>
        <w:contextualSpacing/>
        <w:rPr>
          <w:sz w:val="24"/>
          <w:szCs w:val="24"/>
        </w:rPr>
      </w:pPr>
      <w:r>
        <w:rPr>
          <w:sz w:val="24"/>
          <w:szCs w:val="24"/>
        </w:rPr>
        <w:br w:type="page"/>
      </w:r>
    </w:p>
    <w:p w14:paraId="2E8EB066" w14:textId="392AD6C3" w:rsidR="000759ED" w:rsidRPr="000759ED" w:rsidRDefault="000759ED" w:rsidP="00C34ECD">
      <w:pPr>
        <w:numPr>
          <w:ilvl w:val="0"/>
          <w:numId w:val="7"/>
        </w:numPr>
        <w:spacing w:line="240" w:lineRule="auto"/>
        <w:contextualSpacing/>
        <w:rPr>
          <w:sz w:val="24"/>
          <w:szCs w:val="24"/>
          <w:u w:val="single"/>
        </w:rPr>
      </w:pPr>
      <w:r w:rsidRPr="000759ED">
        <w:rPr>
          <w:sz w:val="24"/>
          <w:szCs w:val="24"/>
          <w:u w:val="single"/>
        </w:rPr>
        <w:t>If the proposed Section 94510(c)(2) is approved, HCPA requests confirmation</w:t>
      </w:r>
      <w:r w:rsidR="00CA7609">
        <w:rPr>
          <w:sz w:val="24"/>
          <w:szCs w:val="24"/>
          <w:u w:val="single"/>
        </w:rPr>
        <w:t xml:space="preserve"> that</w:t>
      </w:r>
      <w:r w:rsidRPr="000759ED">
        <w:rPr>
          <w:sz w:val="24"/>
          <w:szCs w:val="24"/>
          <w:u w:val="single"/>
        </w:rPr>
        <w:t xml:space="preserve"> the following compliance calculation</w:t>
      </w:r>
      <w:r w:rsidR="00CA7609">
        <w:rPr>
          <w:sz w:val="24"/>
          <w:szCs w:val="24"/>
          <w:u w:val="single"/>
        </w:rPr>
        <w:t xml:space="preserve"> is accurate</w:t>
      </w:r>
      <w:r w:rsidRPr="000759ED">
        <w:rPr>
          <w:sz w:val="24"/>
          <w:szCs w:val="24"/>
        </w:rPr>
        <w:t>.</w:t>
      </w:r>
    </w:p>
    <w:p w14:paraId="242D15D8" w14:textId="2EF3E66C" w:rsidR="000759ED" w:rsidRDefault="000759ED" w:rsidP="000759ED">
      <w:pPr>
        <w:spacing w:line="240" w:lineRule="auto"/>
        <w:contextualSpacing/>
        <w:rPr>
          <w:sz w:val="24"/>
          <w:szCs w:val="24"/>
        </w:rPr>
      </w:pPr>
    </w:p>
    <w:p w14:paraId="11930CB1" w14:textId="0A224744" w:rsidR="005B767D" w:rsidRPr="006305AD" w:rsidRDefault="005B767D" w:rsidP="005B767D">
      <w:pPr>
        <w:spacing w:line="240" w:lineRule="auto"/>
        <w:contextualSpacing/>
        <w:rPr>
          <w:sz w:val="24"/>
          <w:szCs w:val="24"/>
        </w:rPr>
      </w:pPr>
      <w:r w:rsidRPr="000759ED">
        <w:rPr>
          <w:sz w:val="24"/>
          <w:szCs w:val="24"/>
        </w:rPr>
        <w:t xml:space="preserve">Under </w:t>
      </w:r>
      <w:r>
        <w:rPr>
          <w:sz w:val="24"/>
          <w:szCs w:val="24"/>
        </w:rPr>
        <w:t xml:space="preserve">proposed </w:t>
      </w:r>
      <w:r w:rsidRPr="000759ED">
        <w:rPr>
          <w:sz w:val="24"/>
          <w:szCs w:val="24"/>
        </w:rPr>
        <w:t>Section 94510(c)(</w:t>
      </w:r>
      <w:r>
        <w:rPr>
          <w:sz w:val="24"/>
          <w:szCs w:val="24"/>
        </w:rPr>
        <w:t>2</w:t>
      </w:r>
      <w:r w:rsidRPr="000759ED">
        <w:rPr>
          <w:sz w:val="24"/>
          <w:szCs w:val="24"/>
        </w:rPr>
        <w:t xml:space="preserve">), and in conjunction with </w:t>
      </w:r>
      <w:r>
        <w:rPr>
          <w:sz w:val="24"/>
          <w:szCs w:val="24"/>
        </w:rPr>
        <w:t xml:space="preserve">the proposed revisions to </w:t>
      </w:r>
      <w:r w:rsidRPr="000759ED">
        <w:rPr>
          <w:sz w:val="24"/>
          <w:szCs w:val="24"/>
        </w:rPr>
        <w:t xml:space="preserve">Section 94510(d), HCPA respectfully requests confirmation of the </w:t>
      </w:r>
      <w:r w:rsidR="00125E3F" w:rsidRPr="00125E3F">
        <w:rPr>
          <w:sz w:val="24"/>
          <w:szCs w:val="24"/>
        </w:rPr>
        <w:t xml:space="preserve">fragrance exemption compliance calculation </w:t>
      </w:r>
      <w:r w:rsidRPr="000759ED">
        <w:rPr>
          <w:sz w:val="24"/>
          <w:szCs w:val="24"/>
        </w:rPr>
        <w:t xml:space="preserve">example below </w:t>
      </w:r>
      <w:r>
        <w:rPr>
          <w:sz w:val="24"/>
          <w:szCs w:val="24"/>
        </w:rPr>
        <w:t xml:space="preserve">for </w:t>
      </w:r>
      <w:r w:rsidRPr="006305AD">
        <w:rPr>
          <w:sz w:val="24"/>
          <w:szCs w:val="24"/>
        </w:rPr>
        <w:t>product</w:t>
      </w:r>
      <w:r>
        <w:rPr>
          <w:sz w:val="24"/>
          <w:szCs w:val="24"/>
        </w:rPr>
        <w:t>s</w:t>
      </w:r>
      <w:r w:rsidRPr="006305AD">
        <w:rPr>
          <w:sz w:val="24"/>
          <w:szCs w:val="24"/>
        </w:rPr>
        <w:t xml:space="preserve"> manufactured </w:t>
      </w:r>
      <w:r>
        <w:rPr>
          <w:sz w:val="24"/>
          <w:szCs w:val="24"/>
        </w:rPr>
        <w:t xml:space="preserve">before </w:t>
      </w:r>
      <w:r w:rsidRPr="006305AD">
        <w:rPr>
          <w:sz w:val="24"/>
          <w:szCs w:val="24"/>
        </w:rPr>
        <w:t>January 1, 2031</w:t>
      </w:r>
      <w:r>
        <w:rPr>
          <w:sz w:val="24"/>
          <w:szCs w:val="24"/>
        </w:rPr>
        <w:t>:</w:t>
      </w:r>
    </w:p>
    <w:p w14:paraId="3B916813" w14:textId="77777777" w:rsidR="000759ED" w:rsidRPr="00197290" w:rsidRDefault="000759ED" w:rsidP="000759ED">
      <w:pPr>
        <w:spacing w:line="240" w:lineRule="auto"/>
        <w:contextualSpacing/>
        <w:rPr>
          <w:sz w:val="12"/>
          <w:szCs w:val="12"/>
        </w:rPr>
      </w:pPr>
    </w:p>
    <w:p w14:paraId="545283A8" w14:textId="40C21E8A" w:rsidR="000759ED" w:rsidRDefault="000759ED" w:rsidP="004D5F2D">
      <w:pPr>
        <w:spacing w:line="240" w:lineRule="auto"/>
        <w:ind w:left="720"/>
        <w:contextualSpacing/>
        <w:rPr>
          <w:sz w:val="24"/>
          <w:szCs w:val="24"/>
        </w:rPr>
      </w:pPr>
      <w:r w:rsidRPr="000759ED">
        <w:rPr>
          <w:sz w:val="24"/>
          <w:szCs w:val="24"/>
        </w:rPr>
        <w:t>Product A is subject to a 50% VOC standard, it contains:</w:t>
      </w:r>
    </w:p>
    <w:p w14:paraId="288B35AF" w14:textId="77777777" w:rsidR="00590720" w:rsidRPr="000759ED" w:rsidRDefault="00590720" w:rsidP="004D5F2D">
      <w:pPr>
        <w:spacing w:line="240" w:lineRule="auto"/>
        <w:ind w:left="720"/>
        <w:contextualSpacing/>
        <w:rPr>
          <w:sz w:val="12"/>
          <w:szCs w:val="12"/>
        </w:rPr>
      </w:pPr>
    </w:p>
    <w:p w14:paraId="7C91AD4D" w14:textId="77777777" w:rsidR="000759ED" w:rsidRPr="000759ED" w:rsidRDefault="000759ED" w:rsidP="004D5F2D">
      <w:pPr>
        <w:numPr>
          <w:ilvl w:val="0"/>
          <w:numId w:val="8"/>
        </w:numPr>
        <w:spacing w:line="240" w:lineRule="auto"/>
        <w:ind w:left="2160"/>
        <w:contextualSpacing/>
        <w:rPr>
          <w:sz w:val="24"/>
          <w:szCs w:val="24"/>
        </w:rPr>
      </w:pPr>
      <w:r w:rsidRPr="000759ED">
        <w:rPr>
          <w:sz w:val="24"/>
          <w:szCs w:val="24"/>
        </w:rPr>
        <w:t>49% VOC in base formula</w:t>
      </w:r>
    </w:p>
    <w:p w14:paraId="7BB26B0A" w14:textId="77777777" w:rsidR="000759ED" w:rsidRPr="000759ED" w:rsidRDefault="000759ED" w:rsidP="004D5F2D">
      <w:pPr>
        <w:numPr>
          <w:ilvl w:val="0"/>
          <w:numId w:val="8"/>
        </w:numPr>
        <w:spacing w:line="240" w:lineRule="auto"/>
        <w:ind w:left="2160"/>
        <w:contextualSpacing/>
        <w:rPr>
          <w:sz w:val="24"/>
          <w:szCs w:val="24"/>
        </w:rPr>
      </w:pPr>
      <w:r w:rsidRPr="000759ED">
        <w:rPr>
          <w:sz w:val="24"/>
          <w:szCs w:val="24"/>
        </w:rPr>
        <w:t>3% fragrance, which is 20% VOC and 80% LVP-VOC</w:t>
      </w:r>
    </w:p>
    <w:p w14:paraId="06C15972" w14:textId="77777777" w:rsidR="000759ED" w:rsidRPr="00197290" w:rsidRDefault="000759ED" w:rsidP="004D5F2D">
      <w:pPr>
        <w:spacing w:line="240" w:lineRule="auto"/>
        <w:ind w:left="720"/>
        <w:contextualSpacing/>
        <w:rPr>
          <w:sz w:val="12"/>
          <w:szCs w:val="12"/>
        </w:rPr>
      </w:pPr>
    </w:p>
    <w:p w14:paraId="429112CD" w14:textId="55640003" w:rsidR="000759ED" w:rsidRDefault="000759ED" w:rsidP="004D5F2D">
      <w:pPr>
        <w:spacing w:line="240" w:lineRule="auto"/>
        <w:ind w:left="720"/>
        <w:contextualSpacing/>
        <w:rPr>
          <w:sz w:val="24"/>
          <w:szCs w:val="24"/>
        </w:rPr>
      </w:pPr>
      <w:r w:rsidRPr="000759ED">
        <w:rPr>
          <w:sz w:val="24"/>
          <w:szCs w:val="24"/>
        </w:rPr>
        <w:t>Fragrance VOC exemption calculation:</w:t>
      </w:r>
    </w:p>
    <w:p w14:paraId="78615B03" w14:textId="77777777" w:rsidR="00475DA4" w:rsidRPr="00475DA4" w:rsidRDefault="00475DA4" w:rsidP="004D5F2D">
      <w:pPr>
        <w:spacing w:line="240" w:lineRule="auto"/>
        <w:ind w:left="720"/>
        <w:contextualSpacing/>
        <w:rPr>
          <w:sz w:val="6"/>
          <w:szCs w:val="6"/>
        </w:rPr>
      </w:pPr>
    </w:p>
    <w:p w14:paraId="528B18A4" w14:textId="49ED7FD2" w:rsidR="000759ED" w:rsidRDefault="000759ED" w:rsidP="004D5F2D">
      <w:pPr>
        <w:spacing w:line="240" w:lineRule="auto"/>
        <w:ind w:left="1440"/>
        <w:contextualSpacing/>
        <w:rPr>
          <w:sz w:val="24"/>
          <w:szCs w:val="24"/>
        </w:rPr>
      </w:pPr>
      <w:r w:rsidRPr="000759ED">
        <w:rPr>
          <w:sz w:val="24"/>
          <w:szCs w:val="24"/>
        </w:rPr>
        <w:t>3% (fragrance) x 20% (VOC portion of fragrance) = 0.6 % (fragrance VOC)</w:t>
      </w:r>
    </w:p>
    <w:p w14:paraId="374D6D56" w14:textId="77777777" w:rsidR="00475DA4" w:rsidRPr="00197290" w:rsidRDefault="00475DA4" w:rsidP="004D5F2D">
      <w:pPr>
        <w:spacing w:line="240" w:lineRule="auto"/>
        <w:ind w:left="1440"/>
        <w:contextualSpacing/>
        <w:rPr>
          <w:sz w:val="4"/>
          <w:szCs w:val="4"/>
        </w:rPr>
      </w:pPr>
    </w:p>
    <w:p w14:paraId="3D3D2112" w14:textId="77777777" w:rsidR="000759ED" w:rsidRPr="000759ED" w:rsidRDefault="000759ED" w:rsidP="004D5F2D">
      <w:pPr>
        <w:spacing w:line="240" w:lineRule="auto"/>
        <w:ind w:left="1440"/>
        <w:contextualSpacing/>
        <w:rPr>
          <w:sz w:val="24"/>
          <w:szCs w:val="24"/>
        </w:rPr>
      </w:pPr>
      <w:r w:rsidRPr="000759ED">
        <w:rPr>
          <w:sz w:val="24"/>
          <w:szCs w:val="24"/>
        </w:rPr>
        <w:t>49% VOC (base formula) + 0.6% VOC (fragrance) = 49.6% VOC (total)</w:t>
      </w:r>
    </w:p>
    <w:p w14:paraId="6D2A930B" w14:textId="77777777" w:rsidR="000759ED" w:rsidRPr="000759ED" w:rsidRDefault="000759ED" w:rsidP="004D5F2D">
      <w:pPr>
        <w:spacing w:line="240" w:lineRule="auto"/>
        <w:ind w:left="720"/>
        <w:contextualSpacing/>
        <w:rPr>
          <w:sz w:val="24"/>
          <w:szCs w:val="24"/>
        </w:rPr>
      </w:pPr>
    </w:p>
    <w:p w14:paraId="1557EF3B" w14:textId="7AEB8843" w:rsidR="000759ED" w:rsidRPr="000759ED" w:rsidRDefault="000759ED" w:rsidP="00624E84">
      <w:pPr>
        <w:spacing w:line="240" w:lineRule="auto"/>
        <w:ind w:left="720"/>
        <w:contextualSpacing/>
        <w:rPr>
          <w:sz w:val="24"/>
          <w:szCs w:val="24"/>
        </w:rPr>
      </w:pPr>
      <w:r w:rsidRPr="000759ED">
        <w:rPr>
          <w:sz w:val="24"/>
          <w:szCs w:val="24"/>
        </w:rPr>
        <w:t xml:space="preserve">This product would be compliant with the 50% VOC standard </w:t>
      </w:r>
      <w:r w:rsidR="00624E84">
        <w:rPr>
          <w:sz w:val="24"/>
          <w:szCs w:val="24"/>
        </w:rPr>
        <w:t>and</w:t>
      </w:r>
      <w:r w:rsidR="007721F2">
        <w:rPr>
          <w:sz w:val="24"/>
          <w:szCs w:val="24"/>
        </w:rPr>
        <w:t xml:space="preserve"> the current </w:t>
      </w:r>
      <w:r w:rsidRPr="000759ED">
        <w:rPr>
          <w:sz w:val="24"/>
          <w:szCs w:val="24"/>
        </w:rPr>
        <w:t>two percent fragrance exemption.</w:t>
      </w:r>
    </w:p>
    <w:bookmarkEnd w:id="4"/>
    <w:p w14:paraId="69816301" w14:textId="77777777" w:rsidR="000759ED" w:rsidRPr="000759ED" w:rsidRDefault="000759ED" w:rsidP="000759ED">
      <w:pPr>
        <w:spacing w:line="240" w:lineRule="auto"/>
        <w:contextualSpacing/>
        <w:rPr>
          <w:sz w:val="24"/>
          <w:szCs w:val="24"/>
        </w:rPr>
      </w:pPr>
    </w:p>
    <w:p w14:paraId="23BFFC86" w14:textId="6014B266" w:rsidR="000759ED" w:rsidRDefault="000759ED" w:rsidP="000759ED">
      <w:pPr>
        <w:spacing w:line="240" w:lineRule="auto"/>
        <w:contextualSpacing/>
        <w:rPr>
          <w:sz w:val="24"/>
          <w:szCs w:val="24"/>
        </w:rPr>
      </w:pPr>
      <w:r w:rsidRPr="000759ED">
        <w:rPr>
          <w:sz w:val="24"/>
          <w:szCs w:val="24"/>
        </w:rPr>
        <w:t xml:space="preserve">CARB staff’s confirmation of the above-stated calculation will provide stakeholders with a clear understanding how to comply with </w:t>
      </w:r>
      <w:r w:rsidR="00E422A1">
        <w:rPr>
          <w:sz w:val="24"/>
          <w:szCs w:val="24"/>
        </w:rPr>
        <w:t xml:space="preserve">proposed </w:t>
      </w:r>
      <w:r w:rsidRPr="000759ED">
        <w:rPr>
          <w:sz w:val="24"/>
          <w:szCs w:val="24"/>
        </w:rPr>
        <w:t xml:space="preserve">Section 94510(c)(2).  </w:t>
      </w:r>
    </w:p>
    <w:p w14:paraId="4AFE4C1B" w14:textId="77777777" w:rsidR="00066FC5" w:rsidRPr="000537B5" w:rsidRDefault="00066FC5" w:rsidP="000759ED">
      <w:pPr>
        <w:spacing w:line="240" w:lineRule="auto"/>
        <w:contextualSpacing/>
        <w:rPr>
          <w:sz w:val="20"/>
          <w:szCs w:val="20"/>
        </w:rPr>
      </w:pPr>
    </w:p>
    <w:p w14:paraId="69D7AB87" w14:textId="1BFF90D7" w:rsidR="003E1EEF" w:rsidRPr="0014010D" w:rsidRDefault="00A304BF" w:rsidP="00A304BF">
      <w:pPr>
        <w:pStyle w:val="ListParagraph"/>
        <w:numPr>
          <w:ilvl w:val="0"/>
          <w:numId w:val="12"/>
        </w:numPr>
        <w:tabs>
          <w:tab w:val="left" w:pos="360"/>
        </w:tabs>
        <w:spacing w:line="240" w:lineRule="auto"/>
        <w:ind w:left="360" w:hanging="360"/>
        <w:rPr>
          <w:b/>
          <w:bCs/>
          <w:sz w:val="24"/>
          <w:szCs w:val="24"/>
        </w:rPr>
      </w:pPr>
      <w:bookmarkStart w:id="5" w:name="_Hlk64959770"/>
      <w:r w:rsidRPr="0014010D">
        <w:rPr>
          <w:b/>
          <w:bCs/>
          <w:sz w:val="24"/>
          <w:szCs w:val="24"/>
        </w:rPr>
        <w:t>Comments on the Proposed 0.25 Percent Exemption for the VOC Content of Fragrance in Specified Product Categories</w:t>
      </w:r>
    </w:p>
    <w:p w14:paraId="16677A26" w14:textId="77777777" w:rsidR="00A304BF" w:rsidRDefault="00A304BF" w:rsidP="00A304BF">
      <w:pPr>
        <w:pStyle w:val="ListParagraph"/>
        <w:spacing w:line="240" w:lineRule="auto"/>
        <w:ind w:left="1080"/>
        <w:rPr>
          <w:sz w:val="24"/>
          <w:szCs w:val="24"/>
          <w:u w:val="single"/>
        </w:rPr>
      </w:pPr>
      <w:bookmarkStart w:id="6" w:name="_Hlk60736988"/>
      <w:bookmarkEnd w:id="5"/>
    </w:p>
    <w:p w14:paraId="2A6266F1" w14:textId="3AEC6374" w:rsidR="000759ED" w:rsidRPr="003E1EEF" w:rsidRDefault="00D8795B" w:rsidP="00A304BF">
      <w:pPr>
        <w:pStyle w:val="ListParagraph"/>
        <w:numPr>
          <w:ilvl w:val="1"/>
          <w:numId w:val="12"/>
        </w:numPr>
        <w:spacing w:line="240" w:lineRule="auto"/>
        <w:ind w:left="720" w:right="-547"/>
        <w:rPr>
          <w:sz w:val="24"/>
          <w:szCs w:val="24"/>
          <w:u w:val="single"/>
        </w:rPr>
      </w:pPr>
      <w:r>
        <w:rPr>
          <w:sz w:val="24"/>
          <w:szCs w:val="24"/>
          <w:u w:val="single"/>
        </w:rPr>
        <w:t>“</w:t>
      </w:r>
      <w:r w:rsidR="000759ED" w:rsidRPr="003E1EEF">
        <w:rPr>
          <w:sz w:val="24"/>
          <w:szCs w:val="24"/>
          <w:u w:val="single"/>
        </w:rPr>
        <w:t>General Purpose Cleaner</w:t>
      </w:r>
      <w:r>
        <w:rPr>
          <w:sz w:val="24"/>
          <w:szCs w:val="24"/>
          <w:u w:val="single"/>
        </w:rPr>
        <w:t>”</w:t>
      </w:r>
      <w:r w:rsidR="000759ED" w:rsidRPr="003E1EEF">
        <w:rPr>
          <w:sz w:val="24"/>
          <w:szCs w:val="24"/>
          <w:u w:val="single"/>
        </w:rPr>
        <w:t xml:space="preserve"> (nonaerosol) and </w:t>
      </w:r>
      <w:r>
        <w:rPr>
          <w:sz w:val="24"/>
          <w:szCs w:val="24"/>
          <w:u w:val="single"/>
        </w:rPr>
        <w:t>“</w:t>
      </w:r>
      <w:r w:rsidR="000759ED" w:rsidRPr="003E1EEF">
        <w:rPr>
          <w:sz w:val="24"/>
          <w:szCs w:val="24"/>
          <w:u w:val="single"/>
        </w:rPr>
        <w:t>General Purpose Degreaser</w:t>
      </w:r>
      <w:r>
        <w:rPr>
          <w:sz w:val="24"/>
          <w:szCs w:val="24"/>
          <w:u w:val="single"/>
        </w:rPr>
        <w:t>”</w:t>
      </w:r>
      <w:r w:rsidR="000759ED" w:rsidRPr="003E1EEF">
        <w:rPr>
          <w:sz w:val="24"/>
          <w:szCs w:val="24"/>
          <w:u w:val="single"/>
        </w:rPr>
        <w:t xml:space="preserve"> (nonaerosol) products</w:t>
      </w:r>
    </w:p>
    <w:bookmarkEnd w:id="6"/>
    <w:p w14:paraId="1C13EE04" w14:textId="77777777" w:rsidR="000759ED" w:rsidRPr="000759ED" w:rsidRDefault="000759ED" w:rsidP="000759ED">
      <w:pPr>
        <w:spacing w:line="240" w:lineRule="auto"/>
        <w:contextualSpacing/>
        <w:rPr>
          <w:sz w:val="12"/>
          <w:szCs w:val="12"/>
        </w:rPr>
      </w:pPr>
    </w:p>
    <w:p w14:paraId="439EC75A" w14:textId="2267EC01" w:rsidR="000759ED" w:rsidRPr="000759ED" w:rsidRDefault="000759ED" w:rsidP="000759ED">
      <w:pPr>
        <w:spacing w:line="240" w:lineRule="auto"/>
        <w:contextualSpacing/>
        <w:rPr>
          <w:sz w:val="24"/>
          <w:szCs w:val="24"/>
        </w:rPr>
      </w:pPr>
      <w:r w:rsidRPr="000759ED">
        <w:rPr>
          <w:sz w:val="24"/>
          <w:szCs w:val="24"/>
        </w:rPr>
        <w:t xml:space="preserve">HCPA member companies support CARB's proposed Section 94510(c)(1), which will allow manufacturers to use up to 0.25% by weight of monoterpenes </w:t>
      </w:r>
      <w:r w:rsidR="00262A80">
        <w:rPr>
          <w:sz w:val="24"/>
          <w:szCs w:val="24"/>
        </w:rPr>
        <w:t>for “</w:t>
      </w:r>
      <w:r w:rsidRPr="000759ED">
        <w:rPr>
          <w:sz w:val="24"/>
          <w:szCs w:val="24"/>
        </w:rPr>
        <w:t>General Purpose Cleaner</w:t>
      </w:r>
      <w:r w:rsidR="00262A80">
        <w:rPr>
          <w:sz w:val="24"/>
          <w:szCs w:val="24"/>
        </w:rPr>
        <w:t xml:space="preserve">” </w:t>
      </w:r>
      <w:r w:rsidRPr="000759ED">
        <w:rPr>
          <w:sz w:val="24"/>
          <w:szCs w:val="24"/>
        </w:rPr>
        <w:t xml:space="preserve">(nonaerosol) and </w:t>
      </w:r>
      <w:r w:rsidR="00262A80">
        <w:rPr>
          <w:sz w:val="24"/>
          <w:szCs w:val="24"/>
        </w:rPr>
        <w:t>“</w:t>
      </w:r>
      <w:r w:rsidRPr="000759ED">
        <w:rPr>
          <w:sz w:val="24"/>
          <w:szCs w:val="24"/>
        </w:rPr>
        <w:t>General Purpose Degreaser</w:t>
      </w:r>
      <w:r w:rsidR="00262A80">
        <w:rPr>
          <w:sz w:val="24"/>
          <w:szCs w:val="24"/>
        </w:rPr>
        <w:t>”</w:t>
      </w:r>
      <w:r w:rsidRPr="000759ED">
        <w:rPr>
          <w:sz w:val="24"/>
          <w:szCs w:val="24"/>
        </w:rPr>
        <w:t xml:space="preserve"> (nonaerosol) products</w:t>
      </w:r>
      <w:r w:rsidR="00262A80">
        <w:rPr>
          <w:sz w:val="24"/>
          <w:szCs w:val="24"/>
        </w:rPr>
        <w:t xml:space="preserve"> </w:t>
      </w:r>
      <w:r w:rsidR="00262A80" w:rsidRPr="000759ED">
        <w:rPr>
          <w:sz w:val="24"/>
          <w:szCs w:val="24"/>
        </w:rPr>
        <w:t xml:space="preserve">as part of two percent fragrance exemption </w:t>
      </w:r>
      <w:r w:rsidR="00262A80">
        <w:rPr>
          <w:sz w:val="24"/>
          <w:szCs w:val="24"/>
        </w:rPr>
        <w:t xml:space="preserve">for products </w:t>
      </w:r>
      <w:r w:rsidRPr="000759ED">
        <w:rPr>
          <w:sz w:val="24"/>
          <w:szCs w:val="24"/>
        </w:rPr>
        <w:t xml:space="preserve">manufactured before January 1, 2031.  HCPA appreciates this much-needed flexibility to comply with the very stringent VOC </w:t>
      </w:r>
      <w:r w:rsidR="007077FD">
        <w:rPr>
          <w:sz w:val="24"/>
          <w:szCs w:val="24"/>
        </w:rPr>
        <w:t xml:space="preserve">standards </w:t>
      </w:r>
      <w:r w:rsidRPr="000759ED">
        <w:rPr>
          <w:sz w:val="24"/>
          <w:szCs w:val="24"/>
        </w:rPr>
        <w:t xml:space="preserve">for these two product categories. </w:t>
      </w:r>
    </w:p>
    <w:p w14:paraId="3D528E81" w14:textId="77777777" w:rsidR="000759ED" w:rsidRPr="000759ED" w:rsidRDefault="000759ED" w:rsidP="000759ED">
      <w:pPr>
        <w:spacing w:line="240" w:lineRule="auto"/>
        <w:contextualSpacing/>
        <w:rPr>
          <w:sz w:val="24"/>
          <w:szCs w:val="24"/>
        </w:rPr>
      </w:pPr>
    </w:p>
    <w:p w14:paraId="2331B74B" w14:textId="258EB6A0" w:rsidR="000759ED" w:rsidRDefault="000759ED" w:rsidP="000759ED">
      <w:pPr>
        <w:spacing w:line="240" w:lineRule="auto"/>
        <w:contextualSpacing/>
        <w:rPr>
          <w:sz w:val="24"/>
          <w:szCs w:val="24"/>
        </w:rPr>
      </w:pPr>
      <w:r w:rsidRPr="000759ED">
        <w:rPr>
          <w:sz w:val="24"/>
          <w:szCs w:val="24"/>
        </w:rPr>
        <w:t xml:space="preserve">HCPA respectfully requests that CARB modify the date of this proposed provision to take effect immediately upon publication of the final rule.  This will eliminate any potential uncertainty about compliance with applicable VOC </w:t>
      </w:r>
      <w:r w:rsidR="000A1425">
        <w:rPr>
          <w:sz w:val="24"/>
          <w:szCs w:val="24"/>
        </w:rPr>
        <w:t>standards</w:t>
      </w:r>
      <w:r w:rsidRPr="000759ED">
        <w:rPr>
          <w:sz w:val="24"/>
          <w:szCs w:val="24"/>
        </w:rPr>
        <w:t xml:space="preserve"> for these two product categories during the time period between the date the final regulation is published and the January 1, 2023 effective date stated in the proposed amendment.  HCPA recommends that the following change be included in text of Section 94510(c)(1) in the final regulation:</w:t>
      </w:r>
    </w:p>
    <w:p w14:paraId="3A32246C" w14:textId="77777777" w:rsidR="002F1D36" w:rsidRDefault="002F1D36" w:rsidP="000759ED">
      <w:pPr>
        <w:spacing w:line="240" w:lineRule="auto"/>
        <w:contextualSpacing/>
        <w:rPr>
          <w:sz w:val="24"/>
          <w:szCs w:val="24"/>
        </w:rPr>
      </w:pPr>
    </w:p>
    <w:p w14:paraId="08CB32D3" w14:textId="77777777" w:rsidR="000537B5" w:rsidRDefault="000537B5" w:rsidP="00CA7609">
      <w:pPr>
        <w:spacing w:line="240" w:lineRule="auto"/>
        <w:ind w:left="720"/>
        <w:contextualSpacing/>
        <w:rPr>
          <w:sz w:val="24"/>
          <w:szCs w:val="24"/>
        </w:rPr>
      </w:pPr>
      <w:r>
        <w:rPr>
          <w:sz w:val="24"/>
          <w:szCs w:val="24"/>
        </w:rPr>
        <w:br w:type="page"/>
      </w:r>
    </w:p>
    <w:p w14:paraId="6130D7C6" w14:textId="38720233" w:rsidR="000759ED" w:rsidRPr="000759ED" w:rsidRDefault="000759ED" w:rsidP="00CA7609">
      <w:pPr>
        <w:spacing w:line="240" w:lineRule="auto"/>
        <w:ind w:left="720"/>
        <w:contextualSpacing/>
        <w:rPr>
          <w:sz w:val="24"/>
          <w:szCs w:val="24"/>
        </w:rPr>
      </w:pPr>
      <w:r w:rsidRPr="000759ED">
        <w:rPr>
          <w:sz w:val="24"/>
          <w:szCs w:val="24"/>
        </w:rPr>
        <w:t>§ 94510.</w:t>
      </w:r>
      <w:r w:rsidRPr="000759ED">
        <w:rPr>
          <w:sz w:val="24"/>
          <w:szCs w:val="24"/>
        </w:rPr>
        <w:tab/>
        <w:t>Exemptions</w:t>
      </w:r>
    </w:p>
    <w:p w14:paraId="29D29ED2" w14:textId="77777777" w:rsidR="000759ED" w:rsidRPr="000759ED" w:rsidRDefault="000759ED" w:rsidP="00CA7609">
      <w:pPr>
        <w:spacing w:line="240" w:lineRule="auto"/>
        <w:ind w:left="720"/>
        <w:contextualSpacing/>
        <w:rPr>
          <w:sz w:val="12"/>
          <w:szCs w:val="12"/>
        </w:rPr>
      </w:pPr>
    </w:p>
    <w:p w14:paraId="1023BA9B" w14:textId="77777777" w:rsidR="000759ED" w:rsidRPr="000759ED" w:rsidRDefault="000759ED" w:rsidP="00CA7609">
      <w:pPr>
        <w:spacing w:line="240" w:lineRule="auto"/>
        <w:ind w:left="720"/>
        <w:contextualSpacing/>
        <w:rPr>
          <w:sz w:val="24"/>
          <w:szCs w:val="24"/>
        </w:rPr>
      </w:pPr>
      <w:r w:rsidRPr="000759ED">
        <w:rPr>
          <w:sz w:val="24"/>
          <w:szCs w:val="24"/>
        </w:rPr>
        <w:t>*  *  *  *</w:t>
      </w:r>
    </w:p>
    <w:p w14:paraId="45BA7764" w14:textId="77777777" w:rsidR="000759ED" w:rsidRPr="000759ED" w:rsidRDefault="000759ED" w:rsidP="00CA7609">
      <w:pPr>
        <w:spacing w:line="240" w:lineRule="auto"/>
        <w:ind w:left="720"/>
        <w:contextualSpacing/>
        <w:rPr>
          <w:sz w:val="12"/>
          <w:szCs w:val="12"/>
        </w:rPr>
      </w:pPr>
    </w:p>
    <w:p w14:paraId="1D83222E" w14:textId="77777777" w:rsidR="000759ED" w:rsidRPr="000759ED" w:rsidRDefault="000759ED" w:rsidP="00066FC5">
      <w:pPr>
        <w:tabs>
          <w:tab w:val="left" w:pos="360"/>
        </w:tabs>
        <w:spacing w:line="240" w:lineRule="auto"/>
        <w:ind w:left="1080" w:right="623" w:hanging="360"/>
        <w:contextualSpacing/>
        <w:rPr>
          <w:sz w:val="24"/>
          <w:szCs w:val="24"/>
        </w:rPr>
      </w:pPr>
      <w:r w:rsidRPr="000759ED">
        <w:rPr>
          <w:sz w:val="24"/>
          <w:szCs w:val="24"/>
        </w:rPr>
        <w:t>(c)</w:t>
      </w:r>
      <w:r w:rsidRPr="000759ED">
        <w:rPr>
          <w:sz w:val="24"/>
          <w:szCs w:val="24"/>
        </w:rPr>
        <w:tab/>
        <w:t>Except for Pressurized Gas Duster, the VOC limits specified in Section 94509(a) shall not apply to the following:</w:t>
      </w:r>
    </w:p>
    <w:p w14:paraId="4AC2F2F0" w14:textId="77777777" w:rsidR="000759ED" w:rsidRPr="000759ED" w:rsidRDefault="000759ED" w:rsidP="00066FC5">
      <w:pPr>
        <w:spacing w:line="240" w:lineRule="auto"/>
        <w:ind w:left="720" w:right="623"/>
        <w:contextualSpacing/>
        <w:rPr>
          <w:sz w:val="12"/>
          <w:szCs w:val="12"/>
        </w:rPr>
      </w:pPr>
    </w:p>
    <w:p w14:paraId="33EEABD1" w14:textId="3D28BC32" w:rsidR="000759ED" w:rsidRDefault="000759ED" w:rsidP="00066FC5">
      <w:pPr>
        <w:numPr>
          <w:ilvl w:val="0"/>
          <w:numId w:val="10"/>
        </w:numPr>
        <w:spacing w:line="240" w:lineRule="auto"/>
        <w:ind w:left="1440" w:right="623"/>
        <w:contextualSpacing/>
        <w:rPr>
          <w:sz w:val="24"/>
          <w:szCs w:val="24"/>
        </w:rPr>
      </w:pPr>
      <w:r w:rsidRPr="000759ED">
        <w:rPr>
          <w:sz w:val="24"/>
          <w:szCs w:val="24"/>
        </w:rPr>
        <w:t xml:space="preserve">For “General Purpose Cleaner” (nonaerosol) and “General Purpose Degreaser” (nonaerosol) products manufactured </w:t>
      </w:r>
      <w:r w:rsidRPr="00AA1CD6">
        <w:rPr>
          <w:strike/>
          <w:sz w:val="24"/>
          <w:szCs w:val="24"/>
        </w:rPr>
        <w:t>between January 1, 2023, and December 31, 2030,</w:t>
      </w:r>
      <w:r w:rsidRPr="000759ED">
        <w:rPr>
          <w:sz w:val="24"/>
          <w:szCs w:val="24"/>
        </w:rPr>
        <w:t xml:space="preserve"> </w:t>
      </w:r>
      <w:r w:rsidRPr="000759ED">
        <w:rPr>
          <w:sz w:val="24"/>
          <w:szCs w:val="24"/>
          <w:u w:val="single"/>
        </w:rPr>
        <w:t>before January 1, 2031</w:t>
      </w:r>
      <w:r w:rsidRPr="000759ED">
        <w:rPr>
          <w:sz w:val="24"/>
          <w:szCs w:val="24"/>
        </w:rPr>
        <w:t>, fragrances up to a combined 2 percent by weight and monoterpenes up to a combined 0.25 percent by weight, not to exceed a combined total of 2 percent fragrances and monoterpenes by weight.</w:t>
      </w:r>
    </w:p>
    <w:p w14:paraId="5EC8AF77" w14:textId="77777777" w:rsidR="00BC2E53" w:rsidRPr="000759ED" w:rsidRDefault="00BC2E53" w:rsidP="00BC2E53">
      <w:pPr>
        <w:spacing w:line="240" w:lineRule="auto"/>
        <w:ind w:left="1440" w:right="623"/>
        <w:contextualSpacing/>
        <w:rPr>
          <w:sz w:val="24"/>
          <w:szCs w:val="24"/>
        </w:rPr>
      </w:pPr>
    </w:p>
    <w:p w14:paraId="0AECA7C5" w14:textId="77777777" w:rsidR="00BC2E53" w:rsidRPr="00BC2E53" w:rsidRDefault="00BC2E53" w:rsidP="00BC2E53">
      <w:pPr>
        <w:spacing w:line="240" w:lineRule="auto"/>
        <w:ind w:firstLine="720"/>
        <w:rPr>
          <w:sz w:val="24"/>
          <w:szCs w:val="24"/>
        </w:rPr>
      </w:pPr>
      <w:r w:rsidRPr="00BC2E53">
        <w:rPr>
          <w:sz w:val="24"/>
          <w:szCs w:val="24"/>
        </w:rPr>
        <w:t>*  *  *  *</w:t>
      </w:r>
    </w:p>
    <w:p w14:paraId="3F63307A" w14:textId="43764080" w:rsidR="000759ED" w:rsidRDefault="000759ED" w:rsidP="000759ED">
      <w:pPr>
        <w:spacing w:line="240" w:lineRule="auto"/>
        <w:contextualSpacing/>
        <w:rPr>
          <w:sz w:val="24"/>
          <w:szCs w:val="24"/>
        </w:rPr>
      </w:pPr>
      <w:r w:rsidRPr="000759ED">
        <w:rPr>
          <w:sz w:val="24"/>
          <w:szCs w:val="24"/>
        </w:rPr>
        <w:t xml:space="preserve">HCPA member companies </w:t>
      </w:r>
      <w:r w:rsidR="00BC2E53">
        <w:rPr>
          <w:sz w:val="24"/>
          <w:szCs w:val="24"/>
        </w:rPr>
        <w:t xml:space="preserve">also </w:t>
      </w:r>
      <w:r w:rsidRPr="000759ED">
        <w:rPr>
          <w:sz w:val="24"/>
          <w:szCs w:val="24"/>
        </w:rPr>
        <w:t>support the proposed Section 94510(c)(3), which provide</w:t>
      </w:r>
      <w:r w:rsidR="00B41BC6">
        <w:rPr>
          <w:sz w:val="24"/>
          <w:szCs w:val="24"/>
        </w:rPr>
        <w:t>s</w:t>
      </w:r>
      <w:r w:rsidRPr="000759ED">
        <w:rPr>
          <w:sz w:val="24"/>
          <w:szCs w:val="24"/>
        </w:rPr>
        <w:t xml:space="preserve"> an exemption for fragrance</w:t>
      </w:r>
      <w:r w:rsidR="00BC2E53">
        <w:rPr>
          <w:sz w:val="24"/>
          <w:szCs w:val="24"/>
        </w:rPr>
        <w:t>s</w:t>
      </w:r>
      <w:r w:rsidRPr="000759ED">
        <w:rPr>
          <w:sz w:val="24"/>
          <w:szCs w:val="24"/>
        </w:rPr>
        <w:t xml:space="preserve"> and/or monoterpenes up to a combined 0.25 percent by weight for</w:t>
      </w:r>
      <w:r w:rsidR="00A304BF">
        <w:rPr>
          <w:sz w:val="24"/>
          <w:szCs w:val="24"/>
        </w:rPr>
        <w:t xml:space="preserve"> the</w:t>
      </w:r>
      <w:r w:rsidRPr="000759ED">
        <w:rPr>
          <w:sz w:val="24"/>
          <w:szCs w:val="24"/>
        </w:rPr>
        <w:t xml:space="preserve"> </w:t>
      </w:r>
      <w:r w:rsidR="00BC2E53">
        <w:rPr>
          <w:sz w:val="24"/>
          <w:szCs w:val="24"/>
        </w:rPr>
        <w:t>“</w:t>
      </w:r>
      <w:r w:rsidR="00A304BF" w:rsidRPr="00A304BF">
        <w:rPr>
          <w:sz w:val="24"/>
          <w:szCs w:val="24"/>
        </w:rPr>
        <w:t>General Purpose Cleaner</w:t>
      </w:r>
      <w:r w:rsidR="00BC2E53">
        <w:rPr>
          <w:sz w:val="24"/>
          <w:szCs w:val="24"/>
        </w:rPr>
        <w:t>”</w:t>
      </w:r>
      <w:r w:rsidR="00A304BF" w:rsidRPr="00A304BF">
        <w:rPr>
          <w:sz w:val="24"/>
          <w:szCs w:val="24"/>
        </w:rPr>
        <w:t xml:space="preserve"> (nonaerosol) and </w:t>
      </w:r>
      <w:r w:rsidR="00BC2E53">
        <w:rPr>
          <w:sz w:val="24"/>
          <w:szCs w:val="24"/>
        </w:rPr>
        <w:t>“</w:t>
      </w:r>
      <w:r w:rsidR="00A304BF" w:rsidRPr="00A304BF">
        <w:rPr>
          <w:sz w:val="24"/>
          <w:szCs w:val="24"/>
        </w:rPr>
        <w:t>General Purpose Degreaser</w:t>
      </w:r>
      <w:r w:rsidR="00BC2E53">
        <w:rPr>
          <w:sz w:val="24"/>
          <w:szCs w:val="24"/>
        </w:rPr>
        <w:t>”</w:t>
      </w:r>
      <w:r w:rsidR="00A304BF" w:rsidRPr="00A304BF">
        <w:rPr>
          <w:sz w:val="24"/>
          <w:szCs w:val="24"/>
        </w:rPr>
        <w:t xml:space="preserve"> (nonaerosol)</w:t>
      </w:r>
      <w:r w:rsidR="00A304BF">
        <w:rPr>
          <w:sz w:val="24"/>
          <w:szCs w:val="24"/>
        </w:rPr>
        <w:t xml:space="preserve"> product</w:t>
      </w:r>
      <w:r w:rsidR="00B41BC6">
        <w:rPr>
          <w:sz w:val="24"/>
          <w:szCs w:val="24"/>
        </w:rPr>
        <w:t>s</w:t>
      </w:r>
      <w:r w:rsidR="00A304BF">
        <w:rPr>
          <w:sz w:val="24"/>
          <w:szCs w:val="24"/>
        </w:rPr>
        <w:t xml:space="preserve"> </w:t>
      </w:r>
      <w:r w:rsidRPr="000759ED">
        <w:rPr>
          <w:sz w:val="24"/>
          <w:szCs w:val="24"/>
        </w:rPr>
        <w:t xml:space="preserve">that are manufactured on or after January 1, 2031. </w:t>
      </w:r>
    </w:p>
    <w:p w14:paraId="4F2B5276" w14:textId="2BFF26CC" w:rsidR="00B96747" w:rsidRPr="001267BF" w:rsidRDefault="004711AF" w:rsidP="004711AF">
      <w:pPr>
        <w:tabs>
          <w:tab w:val="left" w:pos="3240"/>
        </w:tabs>
        <w:spacing w:line="240" w:lineRule="auto"/>
        <w:contextualSpacing/>
        <w:rPr>
          <w:sz w:val="12"/>
          <w:szCs w:val="12"/>
        </w:rPr>
      </w:pPr>
      <w:r>
        <w:rPr>
          <w:sz w:val="12"/>
          <w:szCs w:val="12"/>
        </w:rPr>
        <w:tab/>
      </w:r>
    </w:p>
    <w:p w14:paraId="0C9FAB79" w14:textId="1AB06A55" w:rsidR="001267BF" w:rsidRPr="00A304BF" w:rsidRDefault="001267BF" w:rsidP="00A304BF">
      <w:pPr>
        <w:pStyle w:val="ListParagraph"/>
        <w:numPr>
          <w:ilvl w:val="1"/>
          <w:numId w:val="12"/>
        </w:numPr>
        <w:spacing w:line="240" w:lineRule="auto"/>
        <w:ind w:left="720"/>
        <w:rPr>
          <w:sz w:val="24"/>
          <w:szCs w:val="24"/>
          <w:u w:val="single"/>
        </w:rPr>
      </w:pPr>
      <w:bookmarkStart w:id="7" w:name="_Hlk65573612"/>
      <w:r w:rsidRPr="00A304BF">
        <w:rPr>
          <w:sz w:val="24"/>
          <w:szCs w:val="24"/>
          <w:u w:val="single"/>
        </w:rPr>
        <w:t xml:space="preserve">HCPA </w:t>
      </w:r>
      <w:r w:rsidR="00A304BF">
        <w:rPr>
          <w:sz w:val="24"/>
          <w:szCs w:val="24"/>
          <w:u w:val="single"/>
        </w:rPr>
        <w:t xml:space="preserve">respectfully </w:t>
      </w:r>
      <w:r w:rsidRPr="00A304BF">
        <w:rPr>
          <w:sz w:val="24"/>
          <w:szCs w:val="24"/>
          <w:u w:val="single"/>
        </w:rPr>
        <w:t>requests that CARB add a definition for the term “monoterpenes” in the final regulation</w:t>
      </w:r>
      <w:r w:rsidRPr="00A304BF">
        <w:rPr>
          <w:sz w:val="24"/>
          <w:szCs w:val="24"/>
        </w:rPr>
        <w:t>.</w:t>
      </w:r>
    </w:p>
    <w:p w14:paraId="43975829" w14:textId="198CCFE8" w:rsidR="00096A64" w:rsidRPr="00732A48" w:rsidRDefault="00096A64" w:rsidP="00096A64">
      <w:pPr>
        <w:spacing w:line="240" w:lineRule="auto"/>
        <w:ind w:right="-7"/>
        <w:contextualSpacing/>
        <w:rPr>
          <w:sz w:val="24"/>
          <w:szCs w:val="24"/>
        </w:rPr>
      </w:pPr>
      <w:r w:rsidRPr="00732A48">
        <w:rPr>
          <w:sz w:val="24"/>
          <w:szCs w:val="24"/>
        </w:rPr>
        <w:t xml:space="preserve">As currently drafted, the proposed amendments to sections 94510(c)(1) and (c)(3) use the term “monoterpenes” however, the proposed regulation does not communicate how CARB intends to define “monoterpenes.”  A narrowly-defined definition is needed to provide </w:t>
      </w:r>
      <w:r w:rsidR="006635B8">
        <w:rPr>
          <w:sz w:val="24"/>
          <w:szCs w:val="24"/>
        </w:rPr>
        <w:t xml:space="preserve">the </w:t>
      </w:r>
      <w:r w:rsidRPr="00732A48">
        <w:rPr>
          <w:sz w:val="24"/>
          <w:szCs w:val="24"/>
        </w:rPr>
        <w:t xml:space="preserve">requisite clarity and to eliminate any </w:t>
      </w:r>
      <w:r w:rsidR="004D5F2D">
        <w:rPr>
          <w:sz w:val="24"/>
          <w:szCs w:val="24"/>
        </w:rPr>
        <w:t xml:space="preserve">uncertainty </w:t>
      </w:r>
      <w:r w:rsidRPr="00732A48">
        <w:rPr>
          <w:sz w:val="24"/>
          <w:szCs w:val="24"/>
        </w:rPr>
        <w:t xml:space="preserve">for regulated parties to determine whether their products comply with </w:t>
      </w:r>
      <w:r w:rsidR="004E1730" w:rsidRPr="00732A48">
        <w:rPr>
          <w:sz w:val="24"/>
          <w:szCs w:val="24"/>
        </w:rPr>
        <w:t xml:space="preserve">the </w:t>
      </w:r>
      <w:r w:rsidRPr="00732A48">
        <w:rPr>
          <w:sz w:val="24"/>
          <w:szCs w:val="24"/>
        </w:rPr>
        <w:t xml:space="preserve">amended provisions of sections 94510(c)(1) and (c)(3) and the applicable VOC standards.  </w:t>
      </w:r>
    </w:p>
    <w:p w14:paraId="201DE98C" w14:textId="77777777" w:rsidR="00096A64" w:rsidRPr="00732A48" w:rsidRDefault="00096A64" w:rsidP="00096A64">
      <w:pPr>
        <w:spacing w:line="240" w:lineRule="auto"/>
        <w:ind w:right="-7"/>
        <w:contextualSpacing/>
        <w:rPr>
          <w:sz w:val="24"/>
          <w:szCs w:val="24"/>
        </w:rPr>
      </w:pPr>
    </w:p>
    <w:p w14:paraId="369572BB" w14:textId="38D761FC" w:rsidR="00096A64" w:rsidRDefault="00096A64" w:rsidP="00096A64">
      <w:pPr>
        <w:spacing w:line="240" w:lineRule="auto"/>
        <w:ind w:right="-7"/>
        <w:contextualSpacing/>
        <w:rPr>
          <w:sz w:val="24"/>
          <w:szCs w:val="24"/>
        </w:rPr>
      </w:pPr>
      <w:r w:rsidRPr="00732A48">
        <w:rPr>
          <w:sz w:val="24"/>
          <w:szCs w:val="24"/>
        </w:rPr>
        <w:t xml:space="preserve">HCPA respectfully requests that CARB add a new section 94509(s) in the final regulation to provide the following definition for “monoterpenes.” </w:t>
      </w:r>
    </w:p>
    <w:p w14:paraId="1E5F45BB" w14:textId="77777777" w:rsidR="00096A64" w:rsidRPr="00457483" w:rsidRDefault="00096A64" w:rsidP="00096A64">
      <w:pPr>
        <w:spacing w:line="240" w:lineRule="auto"/>
        <w:contextualSpacing/>
        <w:rPr>
          <w:sz w:val="12"/>
          <w:szCs w:val="12"/>
        </w:rPr>
      </w:pPr>
    </w:p>
    <w:p w14:paraId="4802C996" w14:textId="77777777" w:rsidR="00096A64" w:rsidRPr="00732A48" w:rsidRDefault="00096A64" w:rsidP="00096A64">
      <w:pPr>
        <w:spacing w:line="240" w:lineRule="auto"/>
        <w:ind w:right="-97" w:firstLine="720"/>
        <w:rPr>
          <w:sz w:val="24"/>
          <w:szCs w:val="24"/>
        </w:rPr>
      </w:pPr>
      <w:r w:rsidRPr="00732A48">
        <w:rPr>
          <w:sz w:val="24"/>
          <w:szCs w:val="24"/>
        </w:rPr>
        <w:t>94509. Standards for Consumer Products.</w:t>
      </w:r>
    </w:p>
    <w:p w14:paraId="2DFC513E" w14:textId="77777777" w:rsidR="00096A64" w:rsidRPr="00732A48" w:rsidRDefault="00096A64" w:rsidP="00096A64">
      <w:pPr>
        <w:spacing w:line="240" w:lineRule="auto"/>
        <w:ind w:firstLine="720"/>
        <w:rPr>
          <w:sz w:val="24"/>
          <w:szCs w:val="24"/>
        </w:rPr>
      </w:pPr>
      <w:r w:rsidRPr="00732A48">
        <w:rPr>
          <w:sz w:val="24"/>
          <w:szCs w:val="24"/>
        </w:rPr>
        <w:t>*  *  *  *</w:t>
      </w:r>
    </w:p>
    <w:p w14:paraId="43C57185" w14:textId="20AB0DF0" w:rsidR="00096A64" w:rsidRPr="00732A48" w:rsidRDefault="00096A64" w:rsidP="00096A64">
      <w:pPr>
        <w:tabs>
          <w:tab w:val="left" w:pos="1080"/>
        </w:tabs>
        <w:spacing w:line="240" w:lineRule="auto"/>
        <w:ind w:left="1080" w:right="-97" w:hanging="360"/>
        <w:rPr>
          <w:sz w:val="24"/>
          <w:szCs w:val="24"/>
        </w:rPr>
      </w:pPr>
      <w:r w:rsidRPr="00732A48">
        <w:rPr>
          <w:sz w:val="24"/>
          <w:szCs w:val="24"/>
        </w:rPr>
        <w:t xml:space="preserve">(s) </w:t>
      </w:r>
      <w:r w:rsidRPr="00732A48">
        <w:rPr>
          <w:sz w:val="24"/>
          <w:szCs w:val="24"/>
        </w:rPr>
        <w:tab/>
        <w:t xml:space="preserve">Requirements for Monoterpenes.  </w:t>
      </w:r>
      <w:r w:rsidR="00534F02" w:rsidRPr="00732A48">
        <w:rPr>
          <w:sz w:val="24"/>
          <w:szCs w:val="24"/>
        </w:rPr>
        <w:t>T</w:t>
      </w:r>
      <w:r w:rsidRPr="00732A48">
        <w:rPr>
          <w:rFonts w:ascii="Arial" w:hAnsi="Arial" w:cs="Arial"/>
          <w:color w:val="212121"/>
          <w:shd w:val="clear" w:color="auto" w:fill="FFFFFF"/>
        </w:rPr>
        <w:t xml:space="preserve">he provisions relating to sections 94510(c)(1) and 94510(c)(3) apply to:  </w:t>
      </w:r>
    </w:p>
    <w:p w14:paraId="08A0C56D" w14:textId="3B167DFB" w:rsidR="00096A64" w:rsidRDefault="00096A64" w:rsidP="00096A64">
      <w:pPr>
        <w:spacing w:line="240" w:lineRule="auto"/>
        <w:ind w:left="1080" w:right="803"/>
        <w:contextualSpacing/>
        <w:rPr>
          <w:sz w:val="24"/>
          <w:szCs w:val="24"/>
        </w:rPr>
      </w:pPr>
      <w:r w:rsidRPr="000537B5">
        <w:rPr>
          <w:sz w:val="24"/>
          <w:szCs w:val="24"/>
        </w:rPr>
        <w:t>“Monoterpenes,” which means the following chemicals</w:t>
      </w:r>
      <w:r w:rsidR="00701C92" w:rsidRPr="000537B5">
        <w:rPr>
          <w:sz w:val="24"/>
          <w:szCs w:val="24"/>
        </w:rPr>
        <w:t>, as listed in the table below,</w:t>
      </w:r>
      <w:r w:rsidRPr="000537B5">
        <w:rPr>
          <w:sz w:val="24"/>
          <w:szCs w:val="24"/>
        </w:rPr>
        <w:t xml:space="preserve"> used in General Purpose Cleaner (nonaerosol) and General Purpose Degreaser (nonaerosol) products</w:t>
      </w:r>
      <w:r w:rsidR="00534F02" w:rsidRPr="000537B5">
        <w:rPr>
          <w:sz w:val="24"/>
          <w:szCs w:val="24"/>
        </w:rPr>
        <w:t>.</w:t>
      </w:r>
    </w:p>
    <w:p w14:paraId="24FF8A05" w14:textId="18C85B4E" w:rsidR="00597F09" w:rsidRDefault="00597F09" w:rsidP="00096A64">
      <w:pPr>
        <w:spacing w:line="240" w:lineRule="auto"/>
        <w:ind w:left="1080" w:right="803"/>
        <w:contextualSpacing/>
        <w:rPr>
          <w:sz w:val="24"/>
          <w:szCs w:val="24"/>
        </w:rPr>
      </w:pPr>
    </w:p>
    <w:p w14:paraId="57CDD8BB" w14:textId="683C4724" w:rsidR="00534F02" w:rsidRPr="00732A48" w:rsidRDefault="00534F02" w:rsidP="00534F02">
      <w:pPr>
        <w:spacing w:line="240" w:lineRule="auto"/>
        <w:contextualSpacing/>
        <w:jc w:val="center"/>
        <w:rPr>
          <w:sz w:val="24"/>
          <w:szCs w:val="24"/>
        </w:rPr>
      </w:pPr>
      <w:r w:rsidRPr="00732A48">
        <w:rPr>
          <w:rFonts w:ascii="Arial" w:hAnsi="Arial" w:cs="Arial"/>
          <w:color w:val="212121"/>
          <w:shd w:val="clear" w:color="auto" w:fill="FFFFFF"/>
        </w:rPr>
        <w:t>Table 94509(s)</w:t>
      </w:r>
    </w:p>
    <w:p w14:paraId="1ACF7D21" w14:textId="6F356551" w:rsidR="00534F02" w:rsidRPr="00732A48" w:rsidRDefault="001948BC" w:rsidP="00534F02">
      <w:pPr>
        <w:spacing w:line="240" w:lineRule="auto"/>
        <w:contextualSpacing/>
        <w:jc w:val="center"/>
        <w:rPr>
          <w:rFonts w:ascii="Arial" w:hAnsi="Arial" w:cs="Arial"/>
          <w:color w:val="212121"/>
          <w:shd w:val="clear" w:color="auto" w:fill="FFFFFF"/>
        </w:rPr>
      </w:pPr>
      <w:r w:rsidRPr="00732A48">
        <w:rPr>
          <w:sz w:val="24"/>
          <w:szCs w:val="24"/>
        </w:rPr>
        <w:t xml:space="preserve">Specified Monoterpenes relating to </w:t>
      </w:r>
      <w:r w:rsidRPr="00732A48">
        <w:rPr>
          <w:rFonts w:ascii="Arial" w:hAnsi="Arial" w:cs="Arial"/>
          <w:color w:val="212121"/>
          <w:shd w:val="clear" w:color="auto" w:fill="FFFFFF"/>
        </w:rPr>
        <w:t>sections 94510(c)(1) and 94510(c)(3)</w:t>
      </w:r>
    </w:p>
    <w:p w14:paraId="6E7CC4D1" w14:textId="77777777" w:rsidR="001948BC" w:rsidRPr="00732A48" w:rsidRDefault="001948BC" w:rsidP="00534F02">
      <w:pPr>
        <w:spacing w:line="240" w:lineRule="auto"/>
        <w:contextualSpacing/>
        <w:jc w:val="center"/>
        <w:rPr>
          <w:sz w:val="10"/>
          <w:szCs w:val="10"/>
        </w:rPr>
      </w:pPr>
    </w:p>
    <w:tbl>
      <w:tblPr>
        <w:tblStyle w:val="TableGrid"/>
        <w:tblW w:w="0" w:type="auto"/>
        <w:tblInd w:w="1054" w:type="dxa"/>
        <w:tblLook w:val="04A0" w:firstRow="1" w:lastRow="0" w:firstColumn="1" w:lastColumn="0" w:noHBand="0" w:noVBand="1"/>
      </w:tblPr>
      <w:tblGrid>
        <w:gridCol w:w="3711"/>
        <w:gridCol w:w="3240"/>
      </w:tblGrid>
      <w:tr w:rsidR="00096A64" w:rsidRPr="00732A48" w14:paraId="6A74C0DD" w14:textId="77777777" w:rsidTr="00EA2347">
        <w:trPr>
          <w:trHeight w:val="239"/>
        </w:trPr>
        <w:tc>
          <w:tcPr>
            <w:tcW w:w="3711" w:type="dxa"/>
          </w:tcPr>
          <w:p w14:paraId="348F943E" w14:textId="77777777" w:rsidR="00096A64" w:rsidRPr="00732A48" w:rsidRDefault="00096A64" w:rsidP="00EA2347">
            <w:pPr>
              <w:contextualSpacing/>
              <w:rPr>
                <w:b/>
                <w:bCs/>
                <w:sz w:val="24"/>
                <w:szCs w:val="24"/>
              </w:rPr>
            </w:pPr>
            <w:r w:rsidRPr="00732A48">
              <w:rPr>
                <w:b/>
                <w:bCs/>
                <w:sz w:val="24"/>
                <w:szCs w:val="24"/>
              </w:rPr>
              <w:t>Monoterpene</w:t>
            </w:r>
          </w:p>
        </w:tc>
        <w:tc>
          <w:tcPr>
            <w:tcW w:w="3240" w:type="dxa"/>
          </w:tcPr>
          <w:p w14:paraId="0336DACE" w14:textId="77777777" w:rsidR="00096A64" w:rsidRPr="00732A48" w:rsidRDefault="00096A64" w:rsidP="00EA2347">
            <w:pPr>
              <w:contextualSpacing/>
              <w:rPr>
                <w:b/>
                <w:bCs/>
                <w:sz w:val="24"/>
                <w:szCs w:val="24"/>
              </w:rPr>
            </w:pPr>
            <w:r w:rsidRPr="00732A48">
              <w:rPr>
                <w:b/>
                <w:bCs/>
                <w:sz w:val="24"/>
                <w:szCs w:val="24"/>
              </w:rPr>
              <w:t>CAS Registry Number</w:t>
            </w:r>
          </w:p>
        </w:tc>
      </w:tr>
      <w:tr w:rsidR="00096A64" w:rsidRPr="00732A48" w14:paraId="1D7FA023" w14:textId="77777777" w:rsidTr="00EA2347">
        <w:trPr>
          <w:trHeight w:val="244"/>
        </w:trPr>
        <w:tc>
          <w:tcPr>
            <w:tcW w:w="3711" w:type="dxa"/>
          </w:tcPr>
          <w:p w14:paraId="1C17C8B0" w14:textId="77777777" w:rsidR="00096A64" w:rsidRPr="00732A48" w:rsidRDefault="00096A64" w:rsidP="00EA2347">
            <w:pPr>
              <w:contextualSpacing/>
              <w:rPr>
                <w:sz w:val="24"/>
                <w:szCs w:val="24"/>
              </w:rPr>
            </w:pPr>
            <w:r w:rsidRPr="00732A48">
              <w:rPr>
                <w:sz w:val="24"/>
                <w:szCs w:val="24"/>
              </w:rPr>
              <w:t>d-limonene</w:t>
            </w:r>
          </w:p>
        </w:tc>
        <w:tc>
          <w:tcPr>
            <w:tcW w:w="3240" w:type="dxa"/>
          </w:tcPr>
          <w:p w14:paraId="577ACFB8" w14:textId="77777777" w:rsidR="00096A64" w:rsidRPr="00732A48" w:rsidRDefault="00096A64" w:rsidP="00EA2347">
            <w:pPr>
              <w:contextualSpacing/>
              <w:rPr>
                <w:sz w:val="24"/>
                <w:szCs w:val="24"/>
              </w:rPr>
            </w:pPr>
            <w:r w:rsidRPr="00732A48">
              <w:rPr>
                <w:sz w:val="24"/>
                <w:szCs w:val="24"/>
              </w:rPr>
              <w:t>CAS # 5989-27-5</w:t>
            </w:r>
          </w:p>
        </w:tc>
      </w:tr>
      <w:tr w:rsidR="00096A64" w:rsidRPr="00732A48" w14:paraId="0372F33D" w14:textId="77777777" w:rsidTr="00EA2347">
        <w:trPr>
          <w:trHeight w:val="244"/>
        </w:trPr>
        <w:tc>
          <w:tcPr>
            <w:tcW w:w="3711" w:type="dxa"/>
          </w:tcPr>
          <w:p w14:paraId="442F0D78" w14:textId="77777777" w:rsidR="00096A64" w:rsidRPr="00732A48" w:rsidRDefault="00096A64" w:rsidP="00EA2347">
            <w:pPr>
              <w:contextualSpacing/>
              <w:rPr>
                <w:sz w:val="24"/>
                <w:szCs w:val="24"/>
              </w:rPr>
            </w:pPr>
            <w:r w:rsidRPr="00732A48">
              <w:rPr>
                <w:sz w:val="24"/>
                <w:szCs w:val="24"/>
              </w:rPr>
              <w:t>l-limonene</w:t>
            </w:r>
          </w:p>
        </w:tc>
        <w:tc>
          <w:tcPr>
            <w:tcW w:w="3240" w:type="dxa"/>
          </w:tcPr>
          <w:p w14:paraId="5C249B9E" w14:textId="77777777" w:rsidR="00096A64" w:rsidRPr="00732A48" w:rsidRDefault="00096A64" w:rsidP="00EA2347">
            <w:pPr>
              <w:contextualSpacing/>
              <w:rPr>
                <w:sz w:val="24"/>
                <w:szCs w:val="24"/>
              </w:rPr>
            </w:pPr>
            <w:r w:rsidRPr="00732A48">
              <w:rPr>
                <w:sz w:val="24"/>
                <w:szCs w:val="24"/>
              </w:rPr>
              <w:t>CAS # 5989-54-8</w:t>
            </w:r>
          </w:p>
        </w:tc>
      </w:tr>
      <w:tr w:rsidR="00096A64" w:rsidRPr="00732A48" w14:paraId="0B6F5144" w14:textId="77777777" w:rsidTr="00EA2347">
        <w:trPr>
          <w:trHeight w:val="239"/>
        </w:trPr>
        <w:tc>
          <w:tcPr>
            <w:tcW w:w="3711" w:type="dxa"/>
          </w:tcPr>
          <w:p w14:paraId="6BEA21C8" w14:textId="77777777" w:rsidR="00096A64" w:rsidRPr="00732A48" w:rsidRDefault="00096A64" w:rsidP="00EA2347">
            <w:pPr>
              <w:contextualSpacing/>
              <w:rPr>
                <w:sz w:val="24"/>
                <w:szCs w:val="24"/>
              </w:rPr>
            </w:pPr>
            <w:r w:rsidRPr="00732A48">
              <w:rPr>
                <w:sz w:val="24"/>
                <w:szCs w:val="24"/>
              </w:rPr>
              <w:t>dipentene (dl-limonene)</w:t>
            </w:r>
          </w:p>
        </w:tc>
        <w:tc>
          <w:tcPr>
            <w:tcW w:w="3240" w:type="dxa"/>
          </w:tcPr>
          <w:p w14:paraId="101EDF75" w14:textId="77777777" w:rsidR="00096A64" w:rsidRPr="00732A48" w:rsidRDefault="00096A64" w:rsidP="00EA2347">
            <w:pPr>
              <w:contextualSpacing/>
              <w:rPr>
                <w:sz w:val="24"/>
                <w:szCs w:val="24"/>
              </w:rPr>
            </w:pPr>
            <w:r w:rsidRPr="00732A48">
              <w:rPr>
                <w:sz w:val="24"/>
                <w:szCs w:val="24"/>
              </w:rPr>
              <w:t>CAS # 138-86-3 / 7705-14-8</w:t>
            </w:r>
          </w:p>
        </w:tc>
      </w:tr>
      <w:tr w:rsidR="00096A64" w:rsidRPr="00732A48" w14:paraId="4A2AFFFA" w14:textId="77777777" w:rsidTr="00EA2347">
        <w:trPr>
          <w:trHeight w:val="244"/>
        </w:trPr>
        <w:tc>
          <w:tcPr>
            <w:tcW w:w="3711" w:type="dxa"/>
          </w:tcPr>
          <w:p w14:paraId="488D554D" w14:textId="77777777" w:rsidR="00096A64" w:rsidRPr="00732A48" w:rsidRDefault="00096A64" w:rsidP="00EA2347">
            <w:pPr>
              <w:contextualSpacing/>
              <w:rPr>
                <w:sz w:val="24"/>
                <w:szCs w:val="24"/>
              </w:rPr>
            </w:pPr>
            <w:r w:rsidRPr="00732A48">
              <w:rPr>
                <w:sz w:val="24"/>
                <w:szCs w:val="24"/>
              </w:rPr>
              <w:t>α-pinene</w:t>
            </w:r>
          </w:p>
        </w:tc>
        <w:tc>
          <w:tcPr>
            <w:tcW w:w="3240" w:type="dxa"/>
          </w:tcPr>
          <w:p w14:paraId="710E3C44" w14:textId="77777777" w:rsidR="00096A64" w:rsidRPr="00732A48" w:rsidRDefault="00096A64" w:rsidP="00EA2347">
            <w:pPr>
              <w:contextualSpacing/>
              <w:rPr>
                <w:sz w:val="24"/>
                <w:szCs w:val="24"/>
              </w:rPr>
            </w:pPr>
            <w:r w:rsidRPr="00732A48">
              <w:rPr>
                <w:sz w:val="24"/>
                <w:szCs w:val="24"/>
              </w:rPr>
              <w:t>CAS # 80-56-8</w:t>
            </w:r>
          </w:p>
        </w:tc>
      </w:tr>
      <w:tr w:rsidR="00096A64" w:rsidRPr="00732A48" w14:paraId="390A4498" w14:textId="77777777" w:rsidTr="00EA2347">
        <w:trPr>
          <w:trHeight w:val="244"/>
        </w:trPr>
        <w:tc>
          <w:tcPr>
            <w:tcW w:w="3711" w:type="dxa"/>
          </w:tcPr>
          <w:p w14:paraId="6EAAFCA6" w14:textId="5F494E4A" w:rsidR="00096A64" w:rsidRPr="00732A48" w:rsidRDefault="00096A64" w:rsidP="00EA2347">
            <w:pPr>
              <w:contextualSpacing/>
              <w:rPr>
                <w:sz w:val="24"/>
                <w:szCs w:val="24"/>
              </w:rPr>
            </w:pPr>
            <w:r w:rsidRPr="00732A48">
              <w:rPr>
                <w:sz w:val="24"/>
                <w:szCs w:val="24"/>
              </w:rPr>
              <w:t xml:space="preserve">   α-Pinene (l</w:t>
            </w:r>
            <w:r w:rsidR="00AC750D" w:rsidRPr="00732A48">
              <w:rPr>
                <w:sz w:val="24"/>
                <w:szCs w:val="24"/>
              </w:rPr>
              <w:t>a</w:t>
            </w:r>
            <w:r w:rsidRPr="00732A48">
              <w:rPr>
                <w:sz w:val="24"/>
                <w:szCs w:val="24"/>
              </w:rPr>
              <w:t>evo isomer)</w:t>
            </w:r>
          </w:p>
        </w:tc>
        <w:tc>
          <w:tcPr>
            <w:tcW w:w="3240" w:type="dxa"/>
          </w:tcPr>
          <w:p w14:paraId="30AB5C8C" w14:textId="77777777" w:rsidR="00096A64" w:rsidRPr="00732A48" w:rsidRDefault="00096A64" w:rsidP="00EA2347">
            <w:pPr>
              <w:contextualSpacing/>
              <w:rPr>
                <w:sz w:val="24"/>
                <w:szCs w:val="24"/>
              </w:rPr>
            </w:pPr>
            <w:r w:rsidRPr="00732A48">
              <w:rPr>
                <w:sz w:val="24"/>
                <w:szCs w:val="24"/>
              </w:rPr>
              <w:t>CAS # 7785-26-4</w:t>
            </w:r>
          </w:p>
        </w:tc>
      </w:tr>
      <w:tr w:rsidR="00096A64" w:rsidRPr="00732A48" w14:paraId="58F5A1A4" w14:textId="77777777" w:rsidTr="00EA2347">
        <w:trPr>
          <w:trHeight w:val="244"/>
        </w:trPr>
        <w:tc>
          <w:tcPr>
            <w:tcW w:w="3711" w:type="dxa"/>
          </w:tcPr>
          <w:p w14:paraId="59F65DF9" w14:textId="4E20B708" w:rsidR="00096A64" w:rsidRPr="00732A48" w:rsidRDefault="00096A64" w:rsidP="00EA2347">
            <w:pPr>
              <w:contextualSpacing/>
              <w:rPr>
                <w:sz w:val="24"/>
                <w:szCs w:val="24"/>
              </w:rPr>
            </w:pPr>
            <w:r w:rsidRPr="00732A48">
              <w:rPr>
                <w:sz w:val="24"/>
                <w:szCs w:val="24"/>
              </w:rPr>
              <w:t xml:space="preserve"> </w:t>
            </w:r>
            <w:r w:rsidR="00EE52E6" w:rsidRPr="00732A48">
              <w:rPr>
                <w:sz w:val="24"/>
                <w:szCs w:val="24"/>
              </w:rPr>
              <w:t xml:space="preserve">  </w:t>
            </w:r>
            <w:r w:rsidRPr="00732A48">
              <w:rPr>
                <w:sz w:val="24"/>
                <w:szCs w:val="24"/>
              </w:rPr>
              <w:t>α-Pinene (dextro isomer)</w:t>
            </w:r>
          </w:p>
        </w:tc>
        <w:tc>
          <w:tcPr>
            <w:tcW w:w="3240" w:type="dxa"/>
          </w:tcPr>
          <w:p w14:paraId="5B8002BB" w14:textId="77777777" w:rsidR="00096A64" w:rsidRPr="00732A48" w:rsidRDefault="00096A64" w:rsidP="00EA2347">
            <w:pPr>
              <w:contextualSpacing/>
              <w:rPr>
                <w:sz w:val="24"/>
                <w:szCs w:val="24"/>
              </w:rPr>
            </w:pPr>
            <w:r w:rsidRPr="00732A48">
              <w:rPr>
                <w:sz w:val="24"/>
                <w:szCs w:val="24"/>
              </w:rPr>
              <w:t>CAS # 7785-70-8</w:t>
            </w:r>
          </w:p>
        </w:tc>
      </w:tr>
      <w:tr w:rsidR="00096A64" w:rsidRPr="00732A48" w14:paraId="539AD1C2" w14:textId="77777777" w:rsidTr="00EA2347">
        <w:trPr>
          <w:trHeight w:val="244"/>
        </w:trPr>
        <w:tc>
          <w:tcPr>
            <w:tcW w:w="3711" w:type="dxa"/>
          </w:tcPr>
          <w:p w14:paraId="6246E505" w14:textId="77777777" w:rsidR="00096A64" w:rsidRPr="00732A48" w:rsidRDefault="00096A64" w:rsidP="00EA2347">
            <w:pPr>
              <w:contextualSpacing/>
              <w:rPr>
                <w:sz w:val="24"/>
                <w:szCs w:val="24"/>
              </w:rPr>
            </w:pPr>
            <w:r w:rsidRPr="00732A48">
              <w:rPr>
                <w:sz w:val="24"/>
                <w:szCs w:val="24"/>
              </w:rPr>
              <w:t>β-pinene</w:t>
            </w:r>
          </w:p>
        </w:tc>
        <w:tc>
          <w:tcPr>
            <w:tcW w:w="3240" w:type="dxa"/>
          </w:tcPr>
          <w:p w14:paraId="54CCE5DA" w14:textId="77777777" w:rsidR="00096A64" w:rsidRPr="00732A48" w:rsidRDefault="00096A64" w:rsidP="00EA2347">
            <w:pPr>
              <w:contextualSpacing/>
              <w:rPr>
                <w:sz w:val="24"/>
                <w:szCs w:val="24"/>
              </w:rPr>
            </w:pPr>
            <w:r w:rsidRPr="00732A48">
              <w:rPr>
                <w:sz w:val="24"/>
                <w:szCs w:val="24"/>
              </w:rPr>
              <w:t>CAS # 127-91-3</w:t>
            </w:r>
          </w:p>
        </w:tc>
      </w:tr>
      <w:tr w:rsidR="00096A64" w:rsidRPr="00732A48" w14:paraId="1020BCE1" w14:textId="77777777" w:rsidTr="00EA2347">
        <w:trPr>
          <w:trHeight w:val="239"/>
        </w:trPr>
        <w:tc>
          <w:tcPr>
            <w:tcW w:w="3711" w:type="dxa"/>
          </w:tcPr>
          <w:p w14:paraId="756DD916" w14:textId="1A4D68E4" w:rsidR="00096A64" w:rsidRPr="00732A48" w:rsidRDefault="00096A64" w:rsidP="00EA2347">
            <w:pPr>
              <w:contextualSpacing/>
              <w:rPr>
                <w:sz w:val="24"/>
                <w:szCs w:val="24"/>
              </w:rPr>
            </w:pPr>
            <w:r w:rsidRPr="00732A48">
              <w:rPr>
                <w:sz w:val="24"/>
                <w:szCs w:val="24"/>
              </w:rPr>
              <w:t xml:space="preserve">  </w:t>
            </w:r>
            <w:r w:rsidR="00EE52E6" w:rsidRPr="00732A48">
              <w:rPr>
                <w:sz w:val="24"/>
                <w:szCs w:val="24"/>
              </w:rPr>
              <w:t xml:space="preserve"> </w:t>
            </w:r>
            <w:r w:rsidRPr="00732A48">
              <w:rPr>
                <w:sz w:val="24"/>
                <w:szCs w:val="24"/>
              </w:rPr>
              <w:t>β-Pinene (l</w:t>
            </w:r>
            <w:r w:rsidR="00AC750D" w:rsidRPr="00732A48">
              <w:rPr>
                <w:sz w:val="24"/>
                <w:szCs w:val="24"/>
              </w:rPr>
              <w:t>a</w:t>
            </w:r>
            <w:r w:rsidRPr="00732A48">
              <w:rPr>
                <w:sz w:val="24"/>
                <w:szCs w:val="24"/>
              </w:rPr>
              <w:t>evo isomer)</w:t>
            </w:r>
          </w:p>
        </w:tc>
        <w:tc>
          <w:tcPr>
            <w:tcW w:w="3240" w:type="dxa"/>
          </w:tcPr>
          <w:p w14:paraId="122E2A7D" w14:textId="77777777" w:rsidR="00096A64" w:rsidRPr="00732A48" w:rsidRDefault="00096A64" w:rsidP="00EA2347">
            <w:pPr>
              <w:contextualSpacing/>
              <w:rPr>
                <w:sz w:val="24"/>
                <w:szCs w:val="24"/>
              </w:rPr>
            </w:pPr>
            <w:r w:rsidRPr="00732A48">
              <w:rPr>
                <w:sz w:val="24"/>
                <w:szCs w:val="24"/>
              </w:rPr>
              <w:t>CAS # 18172-67-3</w:t>
            </w:r>
          </w:p>
        </w:tc>
      </w:tr>
    </w:tbl>
    <w:p w14:paraId="52FAB172" w14:textId="77777777" w:rsidR="00096A64" w:rsidRPr="00732A48" w:rsidRDefault="00096A64" w:rsidP="00096A64">
      <w:pPr>
        <w:spacing w:line="240" w:lineRule="auto"/>
        <w:contextualSpacing/>
        <w:rPr>
          <w:sz w:val="24"/>
          <w:szCs w:val="24"/>
        </w:rPr>
      </w:pPr>
    </w:p>
    <w:p w14:paraId="7676349B" w14:textId="77777777" w:rsidR="00096A64" w:rsidRPr="00732A48" w:rsidRDefault="00096A64" w:rsidP="00096A64">
      <w:pPr>
        <w:spacing w:line="240" w:lineRule="auto"/>
        <w:contextualSpacing/>
        <w:rPr>
          <w:sz w:val="24"/>
          <w:szCs w:val="24"/>
        </w:rPr>
      </w:pPr>
      <w:r w:rsidRPr="00732A48">
        <w:rPr>
          <w:sz w:val="24"/>
          <w:szCs w:val="24"/>
        </w:rPr>
        <w:t>This recommended definition is based on ongoing discussions between HCPA members and CARB staff beginning in April 2016 when CARB issued the compliance guidance document titled, “Guidance Pertaining to the Two Percent Fragrance Exemption and Limonene.” (Hereinafter referred to as the “Guidance Document.”)</w:t>
      </w:r>
      <w:r w:rsidRPr="00732A48">
        <w:rPr>
          <w:sz w:val="24"/>
          <w:szCs w:val="24"/>
          <w:vertAlign w:val="superscript"/>
        </w:rPr>
        <w:footnoteReference w:id="28"/>
      </w:r>
      <w:r w:rsidRPr="00732A48">
        <w:rPr>
          <w:sz w:val="24"/>
          <w:szCs w:val="24"/>
        </w:rPr>
        <w:t xml:space="preserve">  HCPA member companies continue to support the definition of “specified monoterpenes” with the addition of the chemical compound “dipentene,” which is a racemic mixture of the two stereospecific forms of d-limonene and l-limonene.  </w:t>
      </w:r>
    </w:p>
    <w:p w14:paraId="2FCD287A" w14:textId="77777777" w:rsidR="00096A64" w:rsidRPr="00732A48" w:rsidRDefault="00096A64" w:rsidP="00096A64">
      <w:pPr>
        <w:spacing w:line="240" w:lineRule="auto"/>
        <w:contextualSpacing/>
        <w:rPr>
          <w:sz w:val="24"/>
          <w:szCs w:val="24"/>
        </w:rPr>
      </w:pPr>
    </w:p>
    <w:p w14:paraId="6C96A80F" w14:textId="6C3AF1D5" w:rsidR="00096A64" w:rsidRPr="00732A48" w:rsidRDefault="00096A64" w:rsidP="00096A64">
      <w:pPr>
        <w:spacing w:line="240" w:lineRule="auto"/>
        <w:contextualSpacing/>
        <w:rPr>
          <w:sz w:val="24"/>
          <w:szCs w:val="24"/>
        </w:rPr>
      </w:pPr>
      <w:r w:rsidRPr="000537B5">
        <w:rPr>
          <w:sz w:val="24"/>
          <w:szCs w:val="24"/>
        </w:rPr>
        <w:t xml:space="preserve">HPCA </w:t>
      </w:r>
      <w:r w:rsidR="00D42E33" w:rsidRPr="000537B5">
        <w:rPr>
          <w:sz w:val="24"/>
          <w:szCs w:val="24"/>
        </w:rPr>
        <w:t xml:space="preserve">also </w:t>
      </w:r>
      <w:r w:rsidRPr="000537B5">
        <w:rPr>
          <w:sz w:val="24"/>
          <w:szCs w:val="24"/>
        </w:rPr>
        <w:t>strongly recommends that CARB include the American Chemical Society CAS Registry Number</w:t>
      </w:r>
      <w:r w:rsidR="004E1730" w:rsidRPr="000537B5">
        <w:rPr>
          <w:sz w:val="24"/>
          <w:szCs w:val="24"/>
        </w:rPr>
        <w:t>s</w:t>
      </w:r>
      <w:r w:rsidRPr="000537B5">
        <w:rPr>
          <w:rStyle w:val="FootnoteReference"/>
          <w:sz w:val="24"/>
          <w:szCs w:val="24"/>
        </w:rPr>
        <w:footnoteReference w:id="29"/>
      </w:r>
      <w:r w:rsidRPr="000537B5">
        <w:rPr>
          <w:sz w:val="24"/>
          <w:szCs w:val="24"/>
        </w:rPr>
        <w:t xml:space="preserve"> for the specifically listed chemical compounds and their associated isomers.  The CAS numbers will provide the necessary clarity for product manufacturers and fragrance houses to comply with the amended provisions of Sections 94510(c)(1) and 94510(c)(3).  </w:t>
      </w:r>
      <w:r w:rsidR="00996A22" w:rsidRPr="000537B5">
        <w:rPr>
          <w:sz w:val="24"/>
          <w:szCs w:val="24"/>
        </w:rPr>
        <w:t xml:space="preserve"> </w:t>
      </w:r>
      <w:r w:rsidR="00331664" w:rsidRPr="000537B5">
        <w:rPr>
          <w:sz w:val="24"/>
          <w:szCs w:val="24"/>
        </w:rPr>
        <w:t>CAS number</w:t>
      </w:r>
      <w:r w:rsidR="00624E84" w:rsidRPr="000537B5">
        <w:rPr>
          <w:sz w:val="24"/>
          <w:szCs w:val="24"/>
        </w:rPr>
        <w:t>s</w:t>
      </w:r>
      <w:r w:rsidR="00331664" w:rsidRPr="000537B5">
        <w:rPr>
          <w:sz w:val="24"/>
          <w:szCs w:val="24"/>
        </w:rPr>
        <w:t xml:space="preserve"> serve as an internationally observed substance identifier by scientists, industry, and regulatory agencies.  Including the CAS numbers</w:t>
      </w:r>
      <w:r w:rsidR="00996A22" w:rsidRPr="000537B5">
        <w:rPr>
          <w:sz w:val="24"/>
          <w:szCs w:val="24"/>
        </w:rPr>
        <w:t xml:space="preserve"> will </w:t>
      </w:r>
      <w:r w:rsidR="001A0C76">
        <w:rPr>
          <w:sz w:val="24"/>
          <w:szCs w:val="24"/>
        </w:rPr>
        <w:t xml:space="preserve">remove any potential ambiguity by ensuring that </w:t>
      </w:r>
      <w:r w:rsidR="00996A22" w:rsidRPr="000537B5">
        <w:rPr>
          <w:sz w:val="24"/>
          <w:szCs w:val="24"/>
        </w:rPr>
        <w:t>the exemption applies only to the</w:t>
      </w:r>
      <w:r w:rsidR="001A0C76">
        <w:rPr>
          <w:sz w:val="24"/>
          <w:szCs w:val="24"/>
        </w:rPr>
        <w:t>se</w:t>
      </w:r>
      <w:r w:rsidR="00996A22" w:rsidRPr="000537B5">
        <w:rPr>
          <w:sz w:val="24"/>
          <w:szCs w:val="24"/>
        </w:rPr>
        <w:t xml:space="preserve"> specified monoterpenes.</w:t>
      </w:r>
      <w:r w:rsidR="00996A22" w:rsidRPr="00732A48">
        <w:rPr>
          <w:sz w:val="24"/>
          <w:szCs w:val="24"/>
        </w:rPr>
        <w:t xml:space="preserve">  </w:t>
      </w:r>
    </w:p>
    <w:p w14:paraId="6ABA3C2F" w14:textId="77777777" w:rsidR="00096A64" w:rsidRPr="00732A48" w:rsidRDefault="00096A64" w:rsidP="00096A64">
      <w:pPr>
        <w:spacing w:line="240" w:lineRule="auto"/>
        <w:contextualSpacing/>
        <w:rPr>
          <w:sz w:val="24"/>
          <w:szCs w:val="24"/>
        </w:rPr>
      </w:pPr>
    </w:p>
    <w:p w14:paraId="05A3D748" w14:textId="77777777" w:rsidR="00096A64" w:rsidRPr="00732A48" w:rsidRDefault="00096A64" w:rsidP="00096A64">
      <w:pPr>
        <w:spacing w:line="240" w:lineRule="auto"/>
        <w:contextualSpacing/>
        <w:rPr>
          <w:sz w:val="24"/>
          <w:szCs w:val="24"/>
        </w:rPr>
      </w:pPr>
      <w:r w:rsidRPr="00732A48">
        <w:rPr>
          <w:sz w:val="24"/>
          <w:szCs w:val="24"/>
        </w:rPr>
        <w:t>There is ample precedent for this request.  Other California laws and regulations require that certain chemicals include CAS numbers.  For example, the California Cleaning Products Right-to-Know Act (SB 258, Lara) requires that the manufacturer of a designated product sold in the state shall post on its Internet Website the name and CAS number of each intentionally added or nonfunctional ingredients.</w:t>
      </w:r>
      <w:r w:rsidRPr="00732A48">
        <w:rPr>
          <w:rStyle w:val="FootnoteReference"/>
          <w:sz w:val="24"/>
          <w:szCs w:val="24"/>
        </w:rPr>
        <w:t xml:space="preserve"> </w:t>
      </w:r>
      <w:r w:rsidRPr="00732A48">
        <w:rPr>
          <w:rStyle w:val="FootnoteReference"/>
          <w:sz w:val="24"/>
          <w:szCs w:val="24"/>
        </w:rPr>
        <w:footnoteReference w:id="30"/>
      </w:r>
      <w:r w:rsidRPr="00732A48">
        <w:rPr>
          <w:sz w:val="24"/>
          <w:szCs w:val="24"/>
        </w:rPr>
        <w:t xml:space="preserve">  And, the Cosmetic Fragrance and Flavor Ingredient Right to Know Act of 2020 (SB 312, Leyva) requires the CAS number be provided for each ingredient or allergen that is included on a designated list.</w:t>
      </w:r>
      <w:r w:rsidRPr="00732A48">
        <w:rPr>
          <w:rStyle w:val="FootnoteReference"/>
          <w:sz w:val="24"/>
          <w:szCs w:val="24"/>
        </w:rPr>
        <w:footnoteReference w:id="31"/>
      </w:r>
      <w:r w:rsidRPr="00732A48">
        <w:rPr>
          <w:sz w:val="24"/>
          <w:szCs w:val="24"/>
        </w:rPr>
        <w:t xml:space="preserve">  </w:t>
      </w:r>
    </w:p>
    <w:p w14:paraId="79869076" w14:textId="77777777" w:rsidR="00096A64" w:rsidRPr="00732A48" w:rsidRDefault="00096A64" w:rsidP="00096A64">
      <w:pPr>
        <w:spacing w:line="240" w:lineRule="auto"/>
        <w:contextualSpacing/>
        <w:rPr>
          <w:sz w:val="24"/>
          <w:szCs w:val="24"/>
        </w:rPr>
      </w:pPr>
    </w:p>
    <w:p w14:paraId="42601D78" w14:textId="5C4949B3" w:rsidR="0001519A" w:rsidRDefault="004A6ACB" w:rsidP="007671F3">
      <w:pPr>
        <w:spacing w:line="240" w:lineRule="auto"/>
        <w:ind w:right="-187"/>
        <w:contextualSpacing/>
        <w:rPr>
          <w:sz w:val="24"/>
          <w:szCs w:val="24"/>
        </w:rPr>
      </w:pPr>
      <w:r>
        <w:rPr>
          <w:sz w:val="24"/>
          <w:szCs w:val="24"/>
        </w:rPr>
        <w:t>H</w:t>
      </w:r>
      <w:r w:rsidR="00096A64" w:rsidRPr="00732A48">
        <w:rPr>
          <w:sz w:val="24"/>
          <w:szCs w:val="24"/>
        </w:rPr>
        <w:t>CPA member companies respectfully request</w:t>
      </w:r>
      <w:r w:rsidR="003B543F">
        <w:rPr>
          <w:sz w:val="24"/>
          <w:szCs w:val="24"/>
        </w:rPr>
        <w:t xml:space="preserve"> that CARB staff conduct </w:t>
      </w:r>
      <w:r w:rsidR="005E3754">
        <w:rPr>
          <w:sz w:val="24"/>
          <w:szCs w:val="24"/>
        </w:rPr>
        <w:t>a meeting</w:t>
      </w:r>
      <w:r>
        <w:rPr>
          <w:sz w:val="24"/>
          <w:szCs w:val="24"/>
        </w:rPr>
        <w:t xml:space="preserve"> </w:t>
      </w:r>
      <w:r w:rsidR="005E3754">
        <w:rPr>
          <w:sz w:val="24"/>
          <w:szCs w:val="24"/>
        </w:rPr>
        <w:t xml:space="preserve">with </w:t>
      </w:r>
      <w:r w:rsidR="003B543F">
        <w:rPr>
          <w:sz w:val="24"/>
          <w:szCs w:val="24"/>
        </w:rPr>
        <w:t xml:space="preserve">industry stakeholders </w:t>
      </w:r>
      <w:r>
        <w:rPr>
          <w:sz w:val="24"/>
          <w:szCs w:val="24"/>
        </w:rPr>
        <w:t xml:space="preserve">to discuss the </w:t>
      </w:r>
      <w:r w:rsidRPr="00732A48">
        <w:rPr>
          <w:sz w:val="24"/>
          <w:szCs w:val="24"/>
        </w:rPr>
        <w:t>definition for “monoterpenes”</w:t>
      </w:r>
      <w:r>
        <w:rPr>
          <w:sz w:val="24"/>
          <w:szCs w:val="24"/>
        </w:rPr>
        <w:t xml:space="preserve"> </w:t>
      </w:r>
      <w:r w:rsidR="00096A64" w:rsidRPr="00732A48">
        <w:rPr>
          <w:sz w:val="24"/>
          <w:szCs w:val="24"/>
        </w:rPr>
        <w:t>during the 15</w:t>
      </w:r>
      <w:r w:rsidR="00EE52E6" w:rsidRPr="00732A48">
        <w:rPr>
          <w:sz w:val="24"/>
          <w:szCs w:val="24"/>
        </w:rPr>
        <w:t>-</w:t>
      </w:r>
      <w:r w:rsidR="00096A64" w:rsidRPr="00732A48">
        <w:rPr>
          <w:sz w:val="24"/>
          <w:szCs w:val="24"/>
        </w:rPr>
        <w:t>day comment period</w:t>
      </w:r>
      <w:r w:rsidR="002378A4" w:rsidRPr="00732A48">
        <w:rPr>
          <w:sz w:val="24"/>
          <w:szCs w:val="24"/>
        </w:rPr>
        <w:t xml:space="preserve">.  </w:t>
      </w:r>
    </w:p>
    <w:p w14:paraId="7C305005" w14:textId="77777777" w:rsidR="00AF6C13" w:rsidRPr="00732A48" w:rsidRDefault="00AF6C13" w:rsidP="007671F3">
      <w:pPr>
        <w:spacing w:line="240" w:lineRule="auto"/>
        <w:ind w:right="-187"/>
        <w:contextualSpacing/>
        <w:rPr>
          <w:sz w:val="24"/>
          <w:szCs w:val="24"/>
        </w:rPr>
      </w:pPr>
    </w:p>
    <w:p w14:paraId="03C21319" w14:textId="7C576BD7" w:rsidR="007671F3" w:rsidRDefault="007671F3" w:rsidP="00E6033E">
      <w:pPr>
        <w:spacing w:line="240" w:lineRule="auto"/>
        <w:ind w:right="-457"/>
        <w:contextualSpacing/>
        <w:rPr>
          <w:sz w:val="24"/>
          <w:szCs w:val="24"/>
        </w:rPr>
      </w:pPr>
      <w:r w:rsidRPr="00732A48">
        <w:rPr>
          <w:sz w:val="24"/>
          <w:szCs w:val="24"/>
        </w:rPr>
        <w:t>HCPA also respectfully requests that upon publication of the final rule, CARB withdraw the Guidance Document since the issues addressed in this document will be incorporated in the final regulation.</w:t>
      </w:r>
      <w:r w:rsidRPr="00AA1EED">
        <w:rPr>
          <w:sz w:val="24"/>
          <w:szCs w:val="24"/>
        </w:rPr>
        <w:t xml:space="preserve">  </w:t>
      </w:r>
    </w:p>
    <w:bookmarkEnd w:id="7"/>
    <w:p w14:paraId="08E09833" w14:textId="76698963" w:rsidR="007E7156" w:rsidRDefault="007E7156" w:rsidP="001267BF">
      <w:pPr>
        <w:spacing w:line="240" w:lineRule="auto"/>
        <w:contextualSpacing/>
        <w:rPr>
          <w:sz w:val="12"/>
          <w:szCs w:val="12"/>
        </w:rPr>
      </w:pPr>
    </w:p>
    <w:p w14:paraId="49C898C5" w14:textId="77777777" w:rsidR="000537B5" w:rsidRPr="00096A64" w:rsidRDefault="000537B5" w:rsidP="001267BF">
      <w:pPr>
        <w:spacing w:line="240" w:lineRule="auto"/>
        <w:contextualSpacing/>
        <w:rPr>
          <w:sz w:val="12"/>
          <w:szCs w:val="12"/>
        </w:rPr>
      </w:pPr>
    </w:p>
    <w:p w14:paraId="36194A78" w14:textId="4FF73DCA" w:rsidR="00475E3D" w:rsidRPr="00475E3D" w:rsidRDefault="00475E3D" w:rsidP="00475E3D">
      <w:pPr>
        <w:pStyle w:val="ListParagraph"/>
        <w:numPr>
          <w:ilvl w:val="1"/>
          <w:numId w:val="12"/>
        </w:numPr>
        <w:spacing w:line="240" w:lineRule="auto"/>
        <w:rPr>
          <w:sz w:val="24"/>
          <w:szCs w:val="24"/>
          <w:u w:val="single"/>
        </w:rPr>
      </w:pPr>
      <w:r>
        <w:rPr>
          <w:sz w:val="24"/>
          <w:szCs w:val="24"/>
          <w:u w:val="single"/>
        </w:rPr>
        <w:t>“</w:t>
      </w:r>
      <w:r w:rsidRPr="00475E3D">
        <w:rPr>
          <w:sz w:val="24"/>
          <w:szCs w:val="24"/>
          <w:u w:val="single"/>
        </w:rPr>
        <w:t>Air Freshener,</w:t>
      </w:r>
      <w:r>
        <w:rPr>
          <w:sz w:val="24"/>
          <w:szCs w:val="24"/>
          <w:u w:val="single"/>
        </w:rPr>
        <w:t>”</w:t>
      </w:r>
      <w:r w:rsidRPr="00475E3D">
        <w:rPr>
          <w:sz w:val="24"/>
          <w:szCs w:val="24"/>
          <w:u w:val="single"/>
        </w:rPr>
        <w:t xml:space="preserve"> </w:t>
      </w:r>
      <w:r>
        <w:rPr>
          <w:sz w:val="24"/>
          <w:szCs w:val="24"/>
          <w:u w:val="single"/>
        </w:rPr>
        <w:t>“</w:t>
      </w:r>
      <w:r w:rsidRPr="00475E3D">
        <w:rPr>
          <w:sz w:val="24"/>
          <w:szCs w:val="24"/>
          <w:u w:val="single"/>
        </w:rPr>
        <w:t>Disinfectant,</w:t>
      </w:r>
      <w:r>
        <w:rPr>
          <w:sz w:val="24"/>
          <w:szCs w:val="24"/>
          <w:u w:val="single"/>
        </w:rPr>
        <w:t>”</w:t>
      </w:r>
      <w:r w:rsidRPr="00475E3D">
        <w:rPr>
          <w:sz w:val="24"/>
          <w:szCs w:val="24"/>
          <w:u w:val="single"/>
        </w:rPr>
        <w:t xml:space="preserve"> and </w:t>
      </w:r>
      <w:r>
        <w:rPr>
          <w:sz w:val="24"/>
          <w:szCs w:val="24"/>
          <w:u w:val="single"/>
        </w:rPr>
        <w:t>“</w:t>
      </w:r>
      <w:r w:rsidRPr="00475E3D">
        <w:rPr>
          <w:sz w:val="24"/>
          <w:szCs w:val="24"/>
          <w:u w:val="single"/>
        </w:rPr>
        <w:t>Sanitizer</w:t>
      </w:r>
      <w:r>
        <w:rPr>
          <w:sz w:val="24"/>
          <w:szCs w:val="24"/>
          <w:u w:val="single"/>
        </w:rPr>
        <w:t>”</w:t>
      </w:r>
    </w:p>
    <w:p w14:paraId="034A9B31" w14:textId="77777777" w:rsidR="00475E3D" w:rsidRPr="000759ED" w:rsidRDefault="00475E3D" w:rsidP="00475E3D">
      <w:pPr>
        <w:spacing w:line="240" w:lineRule="auto"/>
        <w:contextualSpacing/>
        <w:rPr>
          <w:sz w:val="12"/>
          <w:szCs w:val="12"/>
        </w:rPr>
      </w:pPr>
    </w:p>
    <w:p w14:paraId="7F56BACF" w14:textId="4282CF74" w:rsidR="007A6249" w:rsidRDefault="00475E3D" w:rsidP="00475E3D">
      <w:pPr>
        <w:spacing w:line="240" w:lineRule="auto"/>
        <w:contextualSpacing/>
        <w:rPr>
          <w:sz w:val="24"/>
          <w:szCs w:val="24"/>
        </w:rPr>
      </w:pPr>
      <w:r w:rsidRPr="000759ED">
        <w:rPr>
          <w:sz w:val="24"/>
          <w:szCs w:val="24"/>
        </w:rPr>
        <w:t xml:space="preserve">HCPA supports the proposed Section 94510(c)(4), which will provide a much-needed exemption for the VOC content of fragrance up to a combined level of 0.25% by weight for </w:t>
      </w:r>
      <w:r w:rsidR="00194DF3">
        <w:rPr>
          <w:sz w:val="24"/>
          <w:szCs w:val="24"/>
        </w:rPr>
        <w:t>“</w:t>
      </w:r>
      <w:r w:rsidRPr="000759ED">
        <w:rPr>
          <w:sz w:val="24"/>
          <w:szCs w:val="24"/>
        </w:rPr>
        <w:t>Air Freshener,</w:t>
      </w:r>
      <w:r w:rsidR="00194DF3">
        <w:rPr>
          <w:sz w:val="24"/>
          <w:szCs w:val="24"/>
        </w:rPr>
        <w:t>”</w:t>
      </w:r>
      <w:r w:rsidRPr="000759ED">
        <w:rPr>
          <w:sz w:val="24"/>
          <w:szCs w:val="24"/>
        </w:rPr>
        <w:t xml:space="preserve"> </w:t>
      </w:r>
      <w:r w:rsidR="00194DF3">
        <w:rPr>
          <w:sz w:val="24"/>
          <w:szCs w:val="24"/>
        </w:rPr>
        <w:t>“</w:t>
      </w:r>
      <w:r w:rsidRPr="000759ED">
        <w:rPr>
          <w:sz w:val="24"/>
          <w:szCs w:val="24"/>
        </w:rPr>
        <w:t>Disinfectant</w:t>
      </w:r>
      <w:r w:rsidR="00194DF3">
        <w:rPr>
          <w:sz w:val="24"/>
          <w:szCs w:val="24"/>
        </w:rPr>
        <w:t>,”</w:t>
      </w:r>
      <w:r w:rsidRPr="000759ED">
        <w:rPr>
          <w:sz w:val="24"/>
          <w:szCs w:val="24"/>
        </w:rPr>
        <w:t xml:space="preserve"> and </w:t>
      </w:r>
      <w:r w:rsidR="00194DF3">
        <w:rPr>
          <w:sz w:val="24"/>
          <w:szCs w:val="24"/>
        </w:rPr>
        <w:t>“</w:t>
      </w:r>
      <w:r w:rsidRPr="000759ED">
        <w:rPr>
          <w:sz w:val="24"/>
          <w:szCs w:val="24"/>
        </w:rPr>
        <w:t>Sanitizer</w:t>
      </w:r>
      <w:r w:rsidR="00194DF3">
        <w:rPr>
          <w:sz w:val="24"/>
          <w:szCs w:val="24"/>
        </w:rPr>
        <w:t>”</w:t>
      </w:r>
      <w:r w:rsidRPr="000759ED">
        <w:rPr>
          <w:sz w:val="24"/>
          <w:szCs w:val="24"/>
        </w:rPr>
        <w:t xml:space="preserve"> products manufactured on or after January 1, 2031.  </w:t>
      </w:r>
      <w:r w:rsidR="007A6249">
        <w:rPr>
          <w:sz w:val="24"/>
          <w:szCs w:val="24"/>
        </w:rPr>
        <w:t xml:space="preserve"> </w:t>
      </w:r>
    </w:p>
    <w:p w14:paraId="2F5D7A5F" w14:textId="77777777" w:rsidR="002838AB" w:rsidRDefault="002838AB" w:rsidP="00475E3D">
      <w:pPr>
        <w:spacing w:line="240" w:lineRule="auto"/>
        <w:contextualSpacing/>
        <w:rPr>
          <w:sz w:val="24"/>
          <w:szCs w:val="24"/>
        </w:rPr>
      </w:pPr>
    </w:p>
    <w:p w14:paraId="05121D57" w14:textId="0A91AE3F" w:rsidR="00DD75E8" w:rsidRDefault="00475E3D" w:rsidP="00475E3D">
      <w:pPr>
        <w:spacing w:line="240" w:lineRule="auto"/>
        <w:contextualSpacing/>
        <w:rPr>
          <w:sz w:val="24"/>
          <w:szCs w:val="24"/>
        </w:rPr>
      </w:pPr>
      <w:r w:rsidRPr="000759ED">
        <w:rPr>
          <w:sz w:val="24"/>
          <w:szCs w:val="24"/>
        </w:rPr>
        <w:t xml:space="preserve">Manufacturers of </w:t>
      </w:r>
      <w:r w:rsidR="00D4140D">
        <w:rPr>
          <w:sz w:val="24"/>
          <w:szCs w:val="24"/>
        </w:rPr>
        <w:t>a</w:t>
      </w:r>
      <w:r w:rsidR="00D4140D" w:rsidRPr="000759ED">
        <w:rPr>
          <w:sz w:val="24"/>
          <w:szCs w:val="24"/>
        </w:rPr>
        <w:t xml:space="preserve">ir </w:t>
      </w:r>
      <w:r w:rsidR="00D4140D">
        <w:rPr>
          <w:sz w:val="24"/>
          <w:szCs w:val="24"/>
        </w:rPr>
        <w:t>f</w:t>
      </w:r>
      <w:r w:rsidR="00D4140D" w:rsidRPr="000759ED">
        <w:rPr>
          <w:sz w:val="24"/>
          <w:szCs w:val="24"/>
        </w:rPr>
        <w:t>reshener</w:t>
      </w:r>
      <w:r w:rsidR="00D4140D">
        <w:rPr>
          <w:sz w:val="24"/>
          <w:szCs w:val="24"/>
        </w:rPr>
        <w:t xml:space="preserve">s </w:t>
      </w:r>
      <w:r w:rsidRPr="000759ED">
        <w:rPr>
          <w:sz w:val="24"/>
          <w:szCs w:val="24"/>
        </w:rPr>
        <w:t xml:space="preserve">formulate these products for the purpose of masking odors and scenting the air. </w:t>
      </w:r>
      <w:r w:rsidR="00756198">
        <w:rPr>
          <w:sz w:val="24"/>
          <w:szCs w:val="24"/>
        </w:rPr>
        <w:t xml:space="preserve"> </w:t>
      </w:r>
      <w:r w:rsidRPr="000759ED">
        <w:rPr>
          <w:sz w:val="24"/>
          <w:szCs w:val="24"/>
        </w:rPr>
        <w:t>Therefore, fragrance is an essential ingredient of these products.  Moreover, the use of fragrance ensures proper dosage, which is essential to avoid overuse of the products.</w:t>
      </w:r>
      <w:r w:rsidR="007A6249">
        <w:rPr>
          <w:sz w:val="24"/>
          <w:szCs w:val="24"/>
        </w:rPr>
        <w:t xml:space="preserve"> </w:t>
      </w:r>
      <w:r w:rsidR="005226DC">
        <w:rPr>
          <w:sz w:val="24"/>
          <w:szCs w:val="24"/>
        </w:rPr>
        <w:t xml:space="preserve"> </w:t>
      </w:r>
      <w:r w:rsidR="00713E58">
        <w:rPr>
          <w:sz w:val="24"/>
          <w:szCs w:val="24"/>
        </w:rPr>
        <w:t>T</w:t>
      </w:r>
      <w:r w:rsidR="00DD75E8">
        <w:rPr>
          <w:sz w:val="24"/>
          <w:szCs w:val="24"/>
        </w:rPr>
        <w:t xml:space="preserve">his limited exemption for fragrance is needed for </w:t>
      </w:r>
      <w:r w:rsidR="00713E58">
        <w:rPr>
          <w:sz w:val="24"/>
          <w:szCs w:val="24"/>
        </w:rPr>
        <w:t xml:space="preserve">air fresheners </w:t>
      </w:r>
      <w:r w:rsidR="00DD75E8">
        <w:rPr>
          <w:sz w:val="24"/>
          <w:szCs w:val="24"/>
        </w:rPr>
        <w:t>to retain their efficacy and safety</w:t>
      </w:r>
      <w:r w:rsidR="00713E58">
        <w:rPr>
          <w:sz w:val="24"/>
          <w:szCs w:val="24"/>
        </w:rPr>
        <w:t xml:space="preserve">.  </w:t>
      </w:r>
    </w:p>
    <w:p w14:paraId="0391C0D3" w14:textId="77777777" w:rsidR="00DD75E8" w:rsidRDefault="00DD75E8" w:rsidP="00475E3D">
      <w:pPr>
        <w:spacing w:line="240" w:lineRule="auto"/>
        <w:contextualSpacing/>
        <w:rPr>
          <w:sz w:val="24"/>
          <w:szCs w:val="24"/>
        </w:rPr>
      </w:pPr>
    </w:p>
    <w:p w14:paraId="26B2F688" w14:textId="5A5D8084" w:rsidR="00475E3D" w:rsidRDefault="00475E3D" w:rsidP="00475E3D">
      <w:pPr>
        <w:spacing w:line="240" w:lineRule="auto"/>
        <w:contextualSpacing/>
        <w:rPr>
          <w:sz w:val="24"/>
          <w:szCs w:val="24"/>
        </w:rPr>
      </w:pPr>
      <w:r w:rsidRPr="000759ED">
        <w:rPr>
          <w:sz w:val="24"/>
          <w:szCs w:val="24"/>
        </w:rPr>
        <w:t>Manufacturers of disinfectants and sanitizers use the allowable amount of VOCs for the requisite amount of alcohol and propellant needed to comply with EPA efficacy testing requirements.  Without some level of fragrance exemption, manufacturers would likely be required to re-test and revise their EPA Confidential Statement of formula for their product(s).  HCPA members appreciate this exemption which is needed to address feasibility concerns and to eliminate the potential for unintended consequences</w:t>
      </w:r>
      <w:r w:rsidR="00AA698A">
        <w:rPr>
          <w:sz w:val="24"/>
          <w:szCs w:val="24"/>
        </w:rPr>
        <w:t xml:space="preserve"> in </w:t>
      </w:r>
      <w:r w:rsidR="00756198">
        <w:rPr>
          <w:sz w:val="24"/>
          <w:szCs w:val="24"/>
        </w:rPr>
        <w:t>a “h</w:t>
      </w:r>
      <w:r w:rsidR="00756198" w:rsidRPr="001C3DF3">
        <w:rPr>
          <w:sz w:val="24"/>
          <w:szCs w:val="24"/>
        </w:rPr>
        <w:t>ealth benefit product</w:t>
      </w:r>
      <w:r w:rsidRPr="000759ED">
        <w:rPr>
          <w:sz w:val="24"/>
          <w:szCs w:val="24"/>
        </w:rPr>
        <w:t>.</w:t>
      </w:r>
      <w:r w:rsidR="00756198">
        <w:rPr>
          <w:sz w:val="24"/>
          <w:szCs w:val="24"/>
        </w:rPr>
        <w:t>”</w:t>
      </w:r>
      <w:r w:rsidR="00756198">
        <w:rPr>
          <w:rStyle w:val="FootnoteReference"/>
          <w:sz w:val="24"/>
          <w:szCs w:val="24"/>
        </w:rPr>
        <w:footnoteReference w:id="32"/>
      </w:r>
      <w:r w:rsidRPr="000759ED">
        <w:rPr>
          <w:sz w:val="24"/>
          <w:szCs w:val="24"/>
        </w:rPr>
        <w:t xml:space="preserve"> </w:t>
      </w:r>
    </w:p>
    <w:p w14:paraId="501836EC" w14:textId="77777777" w:rsidR="00EE022E" w:rsidRPr="00EE022E" w:rsidRDefault="00EE022E" w:rsidP="00475E3D">
      <w:pPr>
        <w:spacing w:line="240" w:lineRule="auto"/>
        <w:contextualSpacing/>
        <w:rPr>
          <w:sz w:val="12"/>
          <w:szCs w:val="12"/>
        </w:rPr>
      </w:pPr>
    </w:p>
    <w:p w14:paraId="3B120E1C" w14:textId="74F53F53" w:rsidR="000759ED" w:rsidRPr="00475E3D" w:rsidRDefault="000759ED" w:rsidP="00475E3D">
      <w:pPr>
        <w:pStyle w:val="ListParagraph"/>
        <w:numPr>
          <w:ilvl w:val="1"/>
          <w:numId w:val="12"/>
        </w:numPr>
        <w:spacing w:line="240" w:lineRule="auto"/>
        <w:rPr>
          <w:sz w:val="24"/>
          <w:szCs w:val="24"/>
        </w:rPr>
      </w:pPr>
      <w:r w:rsidRPr="00475E3D">
        <w:rPr>
          <w:sz w:val="24"/>
          <w:szCs w:val="24"/>
          <w:u w:val="single"/>
        </w:rPr>
        <w:t xml:space="preserve">HPCA requests confirmation of </w:t>
      </w:r>
      <w:r w:rsidR="006305AD" w:rsidRPr="00475E3D">
        <w:rPr>
          <w:sz w:val="24"/>
          <w:szCs w:val="24"/>
          <w:u w:val="single"/>
        </w:rPr>
        <w:t xml:space="preserve">the </w:t>
      </w:r>
      <w:r w:rsidR="00CA7609" w:rsidRPr="00475E3D">
        <w:rPr>
          <w:sz w:val="24"/>
          <w:szCs w:val="24"/>
          <w:u w:val="single"/>
        </w:rPr>
        <w:t xml:space="preserve">accuracy of the following </w:t>
      </w:r>
      <w:r w:rsidR="00911812">
        <w:rPr>
          <w:sz w:val="24"/>
          <w:szCs w:val="24"/>
          <w:u w:val="single"/>
        </w:rPr>
        <w:t>calculations for the VOC content of fragrance</w:t>
      </w:r>
      <w:r w:rsidR="00DB36B6">
        <w:rPr>
          <w:sz w:val="24"/>
          <w:szCs w:val="24"/>
          <w:u w:val="single"/>
        </w:rPr>
        <w:t>s and/or monoterpenes</w:t>
      </w:r>
      <w:r w:rsidR="00911812">
        <w:rPr>
          <w:sz w:val="24"/>
          <w:szCs w:val="24"/>
        </w:rPr>
        <w:t>.</w:t>
      </w:r>
      <w:r w:rsidR="006305AD" w:rsidRPr="00475E3D">
        <w:rPr>
          <w:sz w:val="24"/>
          <w:szCs w:val="24"/>
          <w:u w:val="single"/>
        </w:rPr>
        <w:t xml:space="preserve"> </w:t>
      </w:r>
    </w:p>
    <w:p w14:paraId="6A595560" w14:textId="689B5341" w:rsidR="000759ED" w:rsidRPr="006305AD" w:rsidRDefault="000759ED" w:rsidP="000759ED">
      <w:pPr>
        <w:spacing w:line="240" w:lineRule="auto"/>
        <w:contextualSpacing/>
        <w:rPr>
          <w:sz w:val="24"/>
          <w:szCs w:val="24"/>
        </w:rPr>
      </w:pPr>
      <w:bookmarkStart w:id="8" w:name="_Hlk63324231"/>
      <w:r w:rsidRPr="000759ED">
        <w:rPr>
          <w:sz w:val="24"/>
          <w:szCs w:val="24"/>
        </w:rPr>
        <w:t xml:space="preserve">Under </w:t>
      </w:r>
      <w:r w:rsidR="009263A9">
        <w:rPr>
          <w:sz w:val="24"/>
          <w:szCs w:val="24"/>
        </w:rPr>
        <w:t xml:space="preserve">proposed </w:t>
      </w:r>
      <w:r w:rsidRPr="000759ED">
        <w:rPr>
          <w:sz w:val="24"/>
          <w:szCs w:val="24"/>
        </w:rPr>
        <w:t xml:space="preserve">Sections </w:t>
      </w:r>
      <w:bookmarkStart w:id="9" w:name="_Hlk61947039"/>
      <w:r w:rsidRPr="000759ED">
        <w:rPr>
          <w:sz w:val="24"/>
          <w:szCs w:val="24"/>
        </w:rPr>
        <w:t>94510(c)(3) and (c)(4)</w:t>
      </w:r>
      <w:bookmarkEnd w:id="9"/>
      <w:r w:rsidRPr="000759ED">
        <w:rPr>
          <w:sz w:val="24"/>
          <w:szCs w:val="24"/>
        </w:rPr>
        <w:t xml:space="preserve">, and in conjunction with </w:t>
      </w:r>
      <w:r w:rsidR="009263A9">
        <w:rPr>
          <w:sz w:val="24"/>
          <w:szCs w:val="24"/>
        </w:rPr>
        <w:t xml:space="preserve">the proposed revisions to </w:t>
      </w:r>
      <w:r w:rsidRPr="000759ED">
        <w:rPr>
          <w:sz w:val="24"/>
          <w:szCs w:val="24"/>
        </w:rPr>
        <w:t xml:space="preserve">Section 94510(d), HCPA respectfully requests confirmation of the examples below </w:t>
      </w:r>
      <w:r w:rsidR="008C2B42">
        <w:rPr>
          <w:sz w:val="24"/>
          <w:szCs w:val="24"/>
        </w:rPr>
        <w:t>for c</w:t>
      </w:r>
      <w:r w:rsidRPr="000759ED">
        <w:rPr>
          <w:sz w:val="24"/>
          <w:szCs w:val="24"/>
        </w:rPr>
        <w:t xml:space="preserve">alculating </w:t>
      </w:r>
      <w:r w:rsidR="006305AD" w:rsidRPr="006305AD">
        <w:rPr>
          <w:sz w:val="24"/>
          <w:szCs w:val="24"/>
        </w:rPr>
        <w:t>0.25 percent of the VOC content of fragrance</w:t>
      </w:r>
      <w:r w:rsidR="00D8655D">
        <w:rPr>
          <w:sz w:val="24"/>
          <w:szCs w:val="24"/>
        </w:rPr>
        <w:t>s</w:t>
      </w:r>
      <w:r w:rsidR="006305AD" w:rsidRPr="006305AD">
        <w:rPr>
          <w:sz w:val="24"/>
          <w:szCs w:val="24"/>
        </w:rPr>
        <w:t xml:space="preserve"> and/or monoterpenes for specified product categories manufactured on or after January 1, 2031</w:t>
      </w:r>
      <w:r w:rsidR="006305AD">
        <w:rPr>
          <w:sz w:val="24"/>
          <w:szCs w:val="24"/>
        </w:rPr>
        <w:t>:</w:t>
      </w:r>
    </w:p>
    <w:p w14:paraId="4E2AB9D3" w14:textId="77777777" w:rsidR="008D033D" w:rsidRPr="000759ED" w:rsidRDefault="008D033D" w:rsidP="000759ED">
      <w:pPr>
        <w:spacing w:line="240" w:lineRule="auto"/>
        <w:contextualSpacing/>
        <w:rPr>
          <w:b/>
          <w:bCs/>
          <w:sz w:val="24"/>
          <w:szCs w:val="24"/>
        </w:rPr>
      </w:pPr>
    </w:p>
    <w:p w14:paraId="002D2F07" w14:textId="2ED08375" w:rsidR="000759ED" w:rsidRPr="001C1D70" w:rsidRDefault="000759ED" w:rsidP="000759ED">
      <w:pPr>
        <w:spacing w:line="240" w:lineRule="auto"/>
        <w:contextualSpacing/>
        <w:rPr>
          <w:sz w:val="24"/>
          <w:szCs w:val="24"/>
          <w:u w:val="single"/>
        </w:rPr>
      </w:pPr>
      <w:r w:rsidRPr="001C1D70">
        <w:rPr>
          <w:sz w:val="24"/>
          <w:szCs w:val="24"/>
          <w:u w:val="single"/>
        </w:rPr>
        <w:t xml:space="preserve">Example 1 – </w:t>
      </w:r>
      <w:r w:rsidR="009263A9" w:rsidRPr="001C1D70">
        <w:rPr>
          <w:sz w:val="24"/>
          <w:szCs w:val="24"/>
          <w:u w:val="single"/>
        </w:rPr>
        <w:t xml:space="preserve">Proposed </w:t>
      </w:r>
      <w:r w:rsidRPr="001C1D70">
        <w:rPr>
          <w:sz w:val="24"/>
          <w:szCs w:val="24"/>
          <w:u w:val="single"/>
        </w:rPr>
        <w:t>Section 94510(c)(4)</w:t>
      </w:r>
    </w:p>
    <w:p w14:paraId="6071C947" w14:textId="77777777" w:rsidR="000759ED" w:rsidRPr="000759ED" w:rsidRDefault="000759ED" w:rsidP="000759ED">
      <w:pPr>
        <w:spacing w:line="240" w:lineRule="auto"/>
        <w:contextualSpacing/>
        <w:rPr>
          <w:b/>
          <w:bCs/>
          <w:sz w:val="12"/>
          <w:szCs w:val="12"/>
        </w:rPr>
      </w:pPr>
    </w:p>
    <w:p w14:paraId="0843894E" w14:textId="77777777" w:rsidR="000759ED" w:rsidRPr="000759ED" w:rsidRDefault="000759ED" w:rsidP="000759ED">
      <w:pPr>
        <w:spacing w:line="240" w:lineRule="auto"/>
        <w:contextualSpacing/>
        <w:rPr>
          <w:sz w:val="24"/>
          <w:szCs w:val="24"/>
        </w:rPr>
      </w:pPr>
      <w:r w:rsidRPr="000759ED">
        <w:rPr>
          <w:sz w:val="24"/>
          <w:szCs w:val="24"/>
        </w:rPr>
        <w:t>A manual aerosol air freshener will be subject to a 5% VOC standard, it contains:</w:t>
      </w:r>
    </w:p>
    <w:p w14:paraId="21F73567" w14:textId="77777777" w:rsidR="000759ED" w:rsidRPr="000759ED" w:rsidRDefault="000759ED" w:rsidP="000759ED">
      <w:pPr>
        <w:spacing w:line="240" w:lineRule="auto"/>
        <w:contextualSpacing/>
        <w:rPr>
          <w:sz w:val="8"/>
          <w:szCs w:val="8"/>
        </w:rPr>
      </w:pPr>
    </w:p>
    <w:p w14:paraId="23C86F82" w14:textId="77777777" w:rsidR="000759ED" w:rsidRPr="000759ED" w:rsidRDefault="000759ED" w:rsidP="00510B40">
      <w:pPr>
        <w:numPr>
          <w:ilvl w:val="0"/>
          <w:numId w:val="8"/>
        </w:numPr>
        <w:spacing w:line="240" w:lineRule="auto"/>
        <w:ind w:left="1170"/>
        <w:contextualSpacing/>
        <w:rPr>
          <w:sz w:val="24"/>
          <w:szCs w:val="24"/>
        </w:rPr>
      </w:pPr>
      <w:r w:rsidRPr="000759ED">
        <w:rPr>
          <w:sz w:val="24"/>
          <w:szCs w:val="24"/>
        </w:rPr>
        <w:t>5% VOC in base formula</w:t>
      </w:r>
    </w:p>
    <w:p w14:paraId="5B6AA5D1" w14:textId="77777777" w:rsidR="000759ED" w:rsidRPr="000759ED" w:rsidRDefault="000759ED" w:rsidP="00510B40">
      <w:pPr>
        <w:numPr>
          <w:ilvl w:val="0"/>
          <w:numId w:val="8"/>
        </w:numPr>
        <w:spacing w:line="240" w:lineRule="auto"/>
        <w:ind w:left="1170"/>
        <w:contextualSpacing/>
        <w:rPr>
          <w:sz w:val="24"/>
          <w:szCs w:val="24"/>
        </w:rPr>
      </w:pPr>
      <w:r w:rsidRPr="000759ED">
        <w:rPr>
          <w:sz w:val="24"/>
          <w:szCs w:val="24"/>
        </w:rPr>
        <w:t>1% fragrance, which is 20% VOC and 80% LVP-VOC</w:t>
      </w:r>
    </w:p>
    <w:p w14:paraId="256829BB" w14:textId="77777777" w:rsidR="000759ED" w:rsidRPr="000759ED" w:rsidRDefault="000759ED" w:rsidP="000759ED">
      <w:pPr>
        <w:spacing w:line="240" w:lineRule="auto"/>
        <w:contextualSpacing/>
        <w:rPr>
          <w:sz w:val="12"/>
          <w:szCs w:val="12"/>
        </w:rPr>
      </w:pPr>
    </w:p>
    <w:p w14:paraId="2815A681" w14:textId="5606BC22" w:rsidR="000759ED" w:rsidRDefault="000759ED" w:rsidP="000759ED">
      <w:pPr>
        <w:spacing w:line="240" w:lineRule="auto"/>
        <w:contextualSpacing/>
        <w:rPr>
          <w:sz w:val="24"/>
          <w:szCs w:val="24"/>
        </w:rPr>
      </w:pPr>
      <w:r w:rsidRPr="000759ED">
        <w:rPr>
          <w:sz w:val="24"/>
          <w:szCs w:val="24"/>
        </w:rPr>
        <w:t xml:space="preserve">Fragrance VOC exemption calculation:  </w:t>
      </w:r>
    </w:p>
    <w:p w14:paraId="5B6C4336" w14:textId="77777777" w:rsidR="00510B40" w:rsidRPr="00510B40" w:rsidRDefault="00510B40" w:rsidP="000759ED">
      <w:pPr>
        <w:spacing w:line="240" w:lineRule="auto"/>
        <w:contextualSpacing/>
        <w:rPr>
          <w:sz w:val="8"/>
          <w:szCs w:val="8"/>
        </w:rPr>
      </w:pPr>
    </w:p>
    <w:p w14:paraId="61A165D9" w14:textId="77777777" w:rsidR="000759ED" w:rsidRPr="000759ED" w:rsidRDefault="000759ED" w:rsidP="00510B40">
      <w:pPr>
        <w:spacing w:line="240" w:lineRule="auto"/>
        <w:ind w:left="720"/>
        <w:contextualSpacing/>
        <w:rPr>
          <w:sz w:val="24"/>
          <w:szCs w:val="24"/>
        </w:rPr>
      </w:pPr>
      <w:r w:rsidRPr="000759ED">
        <w:rPr>
          <w:sz w:val="24"/>
          <w:szCs w:val="24"/>
        </w:rPr>
        <w:t>1% (fragrance) x 20% (VOC portion of fragrance) = 0.2% (the VOC content of fragrance)</w:t>
      </w:r>
    </w:p>
    <w:p w14:paraId="07CD1E83" w14:textId="77777777" w:rsidR="000759ED" w:rsidRPr="000759ED" w:rsidRDefault="000759ED" w:rsidP="00510B40">
      <w:pPr>
        <w:spacing w:line="240" w:lineRule="auto"/>
        <w:ind w:left="720"/>
        <w:contextualSpacing/>
        <w:rPr>
          <w:sz w:val="12"/>
          <w:szCs w:val="12"/>
        </w:rPr>
      </w:pPr>
    </w:p>
    <w:p w14:paraId="6318318C" w14:textId="77777777" w:rsidR="000759ED" w:rsidRPr="000759ED" w:rsidRDefault="000759ED" w:rsidP="00510B40">
      <w:pPr>
        <w:spacing w:line="240" w:lineRule="auto"/>
        <w:ind w:left="720"/>
        <w:contextualSpacing/>
        <w:rPr>
          <w:sz w:val="24"/>
          <w:szCs w:val="24"/>
        </w:rPr>
      </w:pPr>
      <w:bookmarkStart w:id="10" w:name="_Hlk61959306"/>
      <w:r w:rsidRPr="000759ED">
        <w:rPr>
          <w:sz w:val="24"/>
          <w:szCs w:val="24"/>
        </w:rPr>
        <w:t xml:space="preserve">Fragrance VOC exemption </w:t>
      </w:r>
      <w:bookmarkEnd w:id="10"/>
      <w:r w:rsidRPr="000759ED">
        <w:rPr>
          <w:sz w:val="24"/>
          <w:szCs w:val="24"/>
        </w:rPr>
        <w:t xml:space="preserve">total: </w:t>
      </w:r>
    </w:p>
    <w:p w14:paraId="3231BD46" w14:textId="77777777" w:rsidR="000759ED" w:rsidRPr="000759ED" w:rsidRDefault="000759ED" w:rsidP="00510B40">
      <w:pPr>
        <w:spacing w:line="240" w:lineRule="auto"/>
        <w:ind w:left="720"/>
        <w:contextualSpacing/>
        <w:rPr>
          <w:sz w:val="24"/>
          <w:szCs w:val="24"/>
        </w:rPr>
      </w:pPr>
      <w:r w:rsidRPr="000759ED">
        <w:rPr>
          <w:sz w:val="24"/>
          <w:szCs w:val="24"/>
        </w:rPr>
        <w:t xml:space="preserve">0.2% (total fragrance VOC) </w:t>
      </w:r>
      <w:r w:rsidRPr="000759ED">
        <w:rPr>
          <w:sz w:val="24"/>
          <w:szCs w:val="24"/>
          <w:u w:val="single"/>
        </w:rPr>
        <w:t>&lt;</w:t>
      </w:r>
      <w:r w:rsidRPr="000759ED">
        <w:rPr>
          <w:sz w:val="24"/>
          <w:szCs w:val="24"/>
        </w:rPr>
        <w:t> 0.25% (allowed fragrance VOC exemption)</w:t>
      </w:r>
    </w:p>
    <w:p w14:paraId="3936F21C" w14:textId="77777777" w:rsidR="000759ED" w:rsidRPr="000759ED" w:rsidRDefault="000759ED" w:rsidP="000759ED">
      <w:pPr>
        <w:spacing w:line="240" w:lineRule="auto"/>
        <w:contextualSpacing/>
        <w:rPr>
          <w:sz w:val="24"/>
          <w:szCs w:val="24"/>
        </w:rPr>
      </w:pPr>
    </w:p>
    <w:p w14:paraId="0BF2E12F" w14:textId="77777777" w:rsidR="000759ED" w:rsidRPr="000759ED" w:rsidRDefault="000759ED" w:rsidP="000759ED">
      <w:pPr>
        <w:spacing w:line="240" w:lineRule="auto"/>
        <w:contextualSpacing/>
        <w:rPr>
          <w:sz w:val="24"/>
          <w:szCs w:val="24"/>
        </w:rPr>
      </w:pPr>
      <w:r w:rsidRPr="000759ED">
        <w:rPr>
          <w:sz w:val="24"/>
          <w:szCs w:val="24"/>
        </w:rPr>
        <w:t>This product would be compliant with the 5% VOC standard and the exemption for 0.25 percent of the VOC content of fragrance.</w:t>
      </w:r>
    </w:p>
    <w:p w14:paraId="7FB586B6" w14:textId="77777777" w:rsidR="000759ED" w:rsidRPr="000759ED" w:rsidRDefault="000759ED" w:rsidP="000759ED">
      <w:pPr>
        <w:spacing w:line="240" w:lineRule="auto"/>
        <w:contextualSpacing/>
        <w:rPr>
          <w:sz w:val="24"/>
          <w:szCs w:val="24"/>
        </w:rPr>
      </w:pPr>
    </w:p>
    <w:p w14:paraId="6D7F3ED7" w14:textId="77777777" w:rsidR="000537B5" w:rsidRDefault="000537B5" w:rsidP="000759ED">
      <w:pPr>
        <w:spacing w:line="240" w:lineRule="auto"/>
        <w:contextualSpacing/>
        <w:rPr>
          <w:sz w:val="24"/>
          <w:szCs w:val="24"/>
          <w:u w:val="single"/>
        </w:rPr>
      </w:pPr>
      <w:r>
        <w:rPr>
          <w:sz w:val="24"/>
          <w:szCs w:val="24"/>
          <w:u w:val="single"/>
        </w:rPr>
        <w:br w:type="page"/>
      </w:r>
    </w:p>
    <w:p w14:paraId="71FDEE9F" w14:textId="322FC402" w:rsidR="000759ED" w:rsidRPr="001C1D70" w:rsidRDefault="000759ED" w:rsidP="000759ED">
      <w:pPr>
        <w:spacing w:line="240" w:lineRule="auto"/>
        <w:contextualSpacing/>
        <w:rPr>
          <w:sz w:val="24"/>
          <w:szCs w:val="24"/>
          <w:u w:val="single"/>
        </w:rPr>
      </w:pPr>
      <w:r w:rsidRPr="001C1D70">
        <w:rPr>
          <w:sz w:val="24"/>
          <w:szCs w:val="24"/>
          <w:u w:val="single"/>
        </w:rPr>
        <w:t>Example 2 (</w:t>
      </w:r>
      <w:r w:rsidR="002B18A8">
        <w:rPr>
          <w:sz w:val="24"/>
          <w:szCs w:val="24"/>
          <w:u w:val="single"/>
        </w:rPr>
        <w:t>w</w:t>
      </w:r>
      <w:r w:rsidRPr="001C1D70">
        <w:rPr>
          <w:sz w:val="24"/>
          <w:szCs w:val="24"/>
          <w:u w:val="single"/>
        </w:rPr>
        <w:t xml:space="preserve">ith </w:t>
      </w:r>
      <w:r w:rsidR="002B18A8">
        <w:rPr>
          <w:sz w:val="24"/>
          <w:szCs w:val="24"/>
          <w:u w:val="single"/>
        </w:rPr>
        <w:t>mo</w:t>
      </w:r>
      <w:r w:rsidRPr="001C1D70">
        <w:rPr>
          <w:sz w:val="24"/>
          <w:szCs w:val="24"/>
          <w:u w:val="single"/>
        </w:rPr>
        <w:t xml:space="preserve">noterpenes) – </w:t>
      </w:r>
      <w:r w:rsidR="009263A9" w:rsidRPr="001C1D70">
        <w:rPr>
          <w:sz w:val="24"/>
          <w:szCs w:val="24"/>
          <w:u w:val="single"/>
        </w:rPr>
        <w:t xml:space="preserve">Proposed </w:t>
      </w:r>
      <w:r w:rsidRPr="001C1D70">
        <w:rPr>
          <w:sz w:val="24"/>
          <w:szCs w:val="24"/>
          <w:u w:val="single"/>
        </w:rPr>
        <w:t>Section 94510(c)(3)</w:t>
      </w:r>
    </w:p>
    <w:p w14:paraId="35B8495E" w14:textId="77777777" w:rsidR="000759ED" w:rsidRPr="00194DF3" w:rsidRDefault="000759ED" w:rsidP="000759ED">
      <w:pPr>
        <w:spacing w:line="240" w:lineRule="auto"/>
        <w:contextualSpacing/>
        <w:rPr>
          <w:sz w:val="12"/>
          <w:szCs w:val="12"/>
        </w:rPr>
      </w:pPr>
    </w:p>
    <w:p w14:paraId="79E35B82" w14:textId="77777777" w:rsidR="000759ED" w:rsidRPr="000759ED" w:rsidRDefault="000759ED" w:rsidP="000759ED">
      <w:pPr>
        <w:spacing w:line="240" w:lineRule="auto"/>
        <w:contextualSpacing/>
        <w:rPr>
          <w:sz w:val="24"/>
          <w:szCs w:val="24"/>
        </w:rPr>
      </w:pPr>
      <w:r w:rsidRPr="000759ED">
        <w:rPr>
          <w:sz w:val="24"/>
          <w:szCs w:val="24"/>
        </w:rPr>
        <w:t>A nonaerosol GPC is subject to a 0.5% VOC standard, it contains:</w:t>
      </w:r>
    </w:p>
    <w:p w14:paraId="223A8B8E" w14:textId="77777777" w:rsidR="000759ED" w:rsidRPr="000759ED" w:rsidRDefault="000759ED" w:rsidP="000759ED">
      <w:pPr>
        <w:spacing w:line="240" w:lineRule="auto"/>
        <w:contextualSpacing/>
        <w:rPr>
          <w:sz w:val="8"/>
          <w:szCs w:val="8"/>
        </w:rPr>
      </w:pPr>
    </w:p>
    <w:p w14:paraId="3B088DD8" w14:textId="77777777" w:rsidR="000759ED" w:rsidRPr="000759ED" w:rsidRDefault="000759ED" w:rsidP="00510B40">
      <w:pPr>
        <w:numPr>
          <w:ilvl w:val="0"/>
          <w:numId w:val="8"/>
        </w:numPr>
        <w:spacing w:line="240" w:lineRule="auto"/>
        <w:ind w:left="1080"/>
        <w:contextualSpacing/>
        <w:rPr>
          <w:sz w:val="24"/>
          <w:szCs w:val="24"/>
        </w:rPr>
      </w:pPr>
      <w:r w:rsidRPr="000759ED">
        <w:rPr>
          <w:sz w:val="24"/>
          <w:szCs w:val="24"/>
        </w:rPr>
        <w:t>0.5% VOC in base formula</w:t>
      </w:r>
    </w:p>
    <w:p w14:paraId="52366757" w14:textId="368150A6" w:rsidR="000759ED" w:rsidRPr="000759ED" w:rsidRDefault="000759ED" w:rsidP="00510B40">
      <w:pPr>
        <w:numPr>
          <w:ilvl w:val="0"/>
          <w:numId w:val="8"/>
        </w:numPr>
        <w:spacing w:line="240" w:lineRule="auto"/>
        <w:ind w:left="1080"/>
        <w:contextualSpacing/>
        <w:rPr>
          <w:sz w:val="24"/>
          <w:szCs w:val="24"/>
        </w:rPr>
      </w:pPr>
      <w:r w:rsidRPr="000759ED">
        <w:rPr>
          <w:sz w:val="24"/>
          <w:szCs w:val="24"/>
        </w:rPr>
        <w:t xml:space="preserve">0.3% fragrance </w:t>
      </w:r>
      <w:r w:rsidR="00B2389E">
        <w:rPr>
          <w:sz w:val="24"/>
          <w:szCs w:val="24"/>
        </w:rPr>
        <w:t>mixture</w:t>
      </w:r>
    </w:p>
    <w:p w14:paraId="0C276693" w14:textId="77777777" w:rsidR="000759ED" w:rsidRPr="000759ED" w:rsidRDefault="000759ED" w:rsidP="00510B40">
      <w:pPr>
        <w:numPr>
          <w:ilvl w:val="1"/>
          <w:numId w:val="9"/>
        </w:numPr>
        <w:spacing w:line="240" w:lineRule="auto"/>
        <w:ind w:left="1440"/>
        <w:contextualSpacing/>
        <w:rPr>
          <w:sz w:val="24"/>
          <w:szCs w:val="24"/>
        </w:rPr>
      </w:pPr>
      <w:r w:rsidRPr="000759ED">
        <w:rPr>
          <w:sz w:val="24"/>
          <w:szCs w:val="24"/>
        </w:rPr>
        <w:t>0.1% fragrance, which is 20% VOC and 80% LVP-VOC</w:t>
      </w:r>
    </w:p>
    <w:p w14:paraId="5E96D371" w14:textId="77777777" w:rsidR="000759ED" w:rsidRPr="000759ED" w:rsidRDefault="000759ED" w:rsidP="00510B40">
      <w:pPr>
        <w:numPr>
          <w:ilvl w:val="1"/>
          <w:numId w:val="9"/>
        </w:numPr>
        <w:spacing w:line="240" w:lineRule="auto"/>
        <w:ind w:left="1440"/>
        <w:contextualSpacing/>
        <w:rPr>
          <w:sz w:val="24"/>
          <w:szCs w:val="24"/>
        </w:rPr>
      </w:pPr>
      <w:r w:rsidRPr="000759ED">
        <w:rPr>
          <w:sz w:val="24"/>
          <w:szCs w:val="24"/>
        </w:rPr>
        <w:t>0.2% monoterpene</w:t>
      </w:r>
    </w:p>
    <w:p w14:paraId="5B3A7F2D" w14:textId="77777777" w:rsidR="000759ED" w:rsidRPr="000759ED" w:rsidRDefault="000759ED" w:rsidP="000759ED">
      <w:pPr>
        <w:spacing w:line="240" w:lineRule="auto"/>
        <w:contextualSpacing/>
        <w:rPr>
          <w:sz w:val="12"/>
          <w:szCs w:val="12"/>
        </w:rPr>
      </w:pPr>
    </w:p>
    <w:p w14:paraId="6E2DB51D" w14:textId="54551E8F" w:rsidR="000759ED" w:rsidRDefault="000759ED" w:rsidP="000759ED">
      <w:pPr>
        <w:spacing w:line="240" w:lineRule="auto"/>
        <w:contextualSpacing/>
        <w:rPr>
          <w:sz w:val="24"/>
          <w:szCs w:val="24"/>
        </w:rPr>
      </w:pPr>
      <w:r w:rsidRPr="000759ED">
        <w:rPr>
          <w:sz w:val="24"/>
          <w:szCs w:val="24"/>
        </w:rPr>
        <w:t xml:space="preserve">Fragrance VOC exemption calculation:  </w:t>
      </w:r>
    </w:p>
    <w:p w14:paraId="60824936" w14:textId="77777777" w:rsidR="000B5A10" w:rsidRPr="000B5A10" w:rsidRDefault="000B5A10" w:rsidP="000759ED">
      <w:pPr>
        <w:spacing w:line="240" w:lineRule="auto"/>
        <w:contextualSpacing/>
        <w:rPr>
          <w:sz w:val="8"/>
          <w:szCs w:val="8"/>
        </w:rPr>
      </w:pPr>
    </w:p>
    <w:p w14:paraId="6A8A1C95" w14:textId="77777777" w:rsidR="000759ED" w:rsidRPr="000759ED" w:rsidRDefault="000759ED" w:rsidP="000B5A10">
      <w:pPr>
        <w:spacing w:line="240" w:lineRule="auto"/>
        <w:ind w:left="720"/>
        <w:contextualSpacing/>
        <w:rPr>
          <w:sz w:val="24"/>
          <w:szCs w:val="24"/>
        </w:rPr>
      </w:pPr>
      <w:r w:rsidRPr="000759ED">
        <w:rPr>
          <w:sz w:val="24"/>
          <w:szCs w:val="24"/>
        </w:rPr>
        <w:t>0.1% (fragrance) x 20% (VOC portion of fragrance) = 0.02% (fragrance VOC)</w:t>
      </w:r>
    </w:p>
    <w:p w14:paraId="4F77747E" w14:textId="77777777" w:rsidR="000759ED" w:rsidRPr="000759ED" w:rsidRDefault="000759ED" w:rsidP="000B5A10">
      <w:pPr>
        <w:spacing w:line="240" w:lineRule="auto"/>
        <w:ind w:left="720"/>
        <w:contextualSpacing/>
        <w:rPr>
          <w:sz w:val="8"/>
          <w:szCs w:val="8"/>
        </w:rPr>
      </w:pPr>
    </w:p>
    <w:p w14:paraId="34BCE2FC" w14:textId="5CB32DB9" w:rsidR="000759ED" w:rsidRPr="000759ED" w:rsidRDefault="000759ED" w:rsidP="000B5A10">
      <w:pPr>
        <w:spacing w:line="240" w:lineRule="auto"/>
        <w:ind w:left="720"/>
        <w:contextualSpacing/>
        <w:rPr>
          <w:sz w:val="24"/>
          <w:szCs w:val="24"/>
        </w:rPr>
      </w:pPr>
      <w:r w:rsidRPr="000759ED">
        <w:rPr>
          <w:sz w:val="24"/>
          <w:szCs w:val="24"/>
        </w:rPr>
        <w:t>Monoterpene VOC exemption (</w:t>
      </w:r>
      <w:r w:rsidR="008D033D">
        <w:rPr>
          <w:sz w:val="24"/>
          <w:szCs w:val="24"/>
        </w:rPr>
        <w:t xml:space="preserve">at </w:t>
      </w:r>
      <w:r w:rsidRPr="000759ED">
        <w:rPr>
          <w:sz w:val="24"/>
          <w:szCs w:val="24"/>
        </w:rPr>
        <w:t>100% VOC):</w:t>
      </w:r>
    </w:p>
    <w:p w14:paraId="4D5CB5E3" w14:textId="77777777" w:rsidR="000759ED" w:rsidRPr="000759ED" w:rsidRDefault="000759ED" w:rsidP="000B5A10">
      <w:pPr>
        <w:spacing w:line="240" w:lineRule="auto"/>
        <w:ind w:left="720"/>
        <w:contextualSpacing/>
        <w:rPr>
          <w:sz w:val="24"/>
          <w:szCs w:val="24"/>
        </w:rPr>
      </w:pPr>
      <w:r w:rsidRPr="000759ED">
        <w:rPr>
          <w:sz w:val="24"/>
          <w:szCs w:val="24"/>
        </w:rPr>
        <w:t>0.2% monoterpene</w:t>
      </w:r>
    </w:p>
    <w:p w14:paraId="78BAA538" w14:textId="77777777" w:rsidR="000759ED" w:rsidRPr="000759ED" w:rsidRDefault="000759ED" w:rsidP="000B5A10">
      <w:pPr>
        <w:spacing w:line="240" w:lineRule="auto"/>
        <w:ind w:left="720"/>
        <w:contextualSpacing/>
        <w:rPr>
          <w:sz w:val="8"/>
          <w:szCs w:val="8"/>
        </w:rPr>
      </w:pPr>
    </w:p>
    <w:p w14:paraId="2B615ACB" w14:textId="77777777" w:rsidR="000759ED" w:rsidRPr="000759ED" w:rsidRDefault="000759ED" w:rsidP="000B5A10">
      <w:pPr>
        <w:spacing w:line="240" w:lineRule="auto"/>
        <w:ind w:left="720"/>
        <w:contextualSpacing/>
        <w:rPr>
          <w:sz w:val="24"/>
          <w:szCs w:val="24"/>
        </w:rPr>
      </w:pPr>
      <w:r w:rsidRPr="000759ED">
        <w:rPr>
          <w:sz w:val="24"/>
          <w:szCs w:val="24"/>
        </w:rPr>
        <w:t xml:space="preserve">Fragrance and monoterpene VOC exemption total: </w:t>
      </w:r>
    </w:p>
    <w:p w14:paraId="50E4E48D" w14:textId="77777777" w:rsidR="000759ED" w:rsidRPr="000759ED" w:rsidRDefault="000759ED" w:rsidP="000B5A10">
      <w:pPr>
        <w:spacing w:line="240" w:lineRule="auto"/>
        <w:ind w:left="720"/>
        <w:contextualSpacing/>
        <w:rPr>
          <w:sz w:val="24"/>
          <w:szCs w:val="24"/>
        </w:rPr>
      </w:pPr>
      <w:r w:rsidRPr="000759ED">
        <w:rPr>
          <w:sz w:val="24"/>
          <w:szCs w:val="24"/>
        </w:rPr>
        <w:t xml:space="preserve">0.02% (fragrance VOC exemption) + 0.2% (monoterpene VOC exemption) = 0.22% (total VOC exempted) </w:t>
      </w:r>
      <w:r w:rsidRPr="000759ED">
        <w:rPr>
          <w:sz w:val="24"/>
          <w:szCs w:val="24"/>
          <w:u w:val="single"/>
        </w:rPr>
        <w:t>&lt;</w:t>
      </w:r>
      <w:r w:rsidRPr="000759ED">
        <w:rPr>
          <w:sz w:val="24"/>
          <w:szCs w:val="24"/>
        </w:rPr>
        <w:t> 0.25% (total allowed fragrance and monoterpene VOC exemption)</w:t>
      </w:r>
    </w:p>
    <w:p w14:paraId="7820E802" w14:textId="77777777" w:rsidR="000759ED" w:rsidRPr="000759ED" w:rsidRDefault="000759ED" w:rsidP="000759ED">
      <w:pPr>
        <w:spacing w:line="240" w:lineRule="auto"/>
        <w:contextualSpacing/>
        <w:rPr>
          <w:sz w:val="24"/>
          <w:szCs w:val="24"/>
        </w:rPr>
      </w:pPr>
    </w:p>
    <w:p w14:paraId="21719F6C" w14:textId="29D5CB57" w:rsidR="000759ED" w:rsidRDefault="000759ED" w:rsidP="000759ED">
      <w:pPr>
        <w:spacing w:line="240" w:lineRule="auto"/>
        <w:contextualSpacing/>
        <w:rPr>
          <w:sz w:val="24"/>
          <w:szCs w:val="24"/>
        </w:rPr>
      </w:pPr>
      <w:r w:rsidRPr="000759ED">
        <w:rPr>
          <w:sz w:val="24"/>
          <w:szCs w:val="24"/>
        </w:rPr>
        <w:t>This product would be compliant with the 0.5% VOC standard and the exemption for 0.25 percent of the VOC content of fragrance</w:t>
      </w:r>
      <w:r w:rsidR="00D8655D">
        <w:rPr>
          <w:sz w:val="24"/>
          <w:szCs w:val="24"/>
        </w:rPr>
        <w:t>s</w:t>
      </w:r>
      <w:r w:rsidRPr="000759ED">
        <w:rPr>
          <w:sz w:val="24"/>
          <w:szCs w:val="24"/>
        </w:rPr>
        <w:t xml:space="preserve"> and/or monoterpenes</w:t>
      </w:r>
      <w:bookmarkStart w:id="11" w:name="_Hlk61441094"/>
      <w:r w:rsidRPr="000759ED">
        <w:rPr>
          <w:sz w:val="24"/>
          <w:szCs w:val="24"/>
        </w:rPr>
        <w:t>.</w:t>
      </w:r>
      <w:bookmarkEnd w:id="11"/>
    </w:p>
    <w:p w14:paraId="343211BA" w14:textId="77777777" w:rsidR="00EE022E" w:rsidRPr="00EE022E" w:rsidRDefault="00EE022E" w:rsidP="000759ED">
      <w:pPr>
        <w:spacing w:line="240" w:lineRule="auto"/>
        <w:contextualSpacing/>
        <w:rPr>
          <w:sz w:val="12"/>
          <w:szCs w:val="12"/>
        </w:rPr>
      </w:pPr>
    </w:p>
    <w:p w14:paraId="59A9E157" w14:textId="16ED34B7" w:rsidR="00EA2347" w:rsidRPr="00732A48" w:rsidRDefault="00EA2347" w:rsidP="00194DF3">
      <w:pPr>
        <w:pStyle w:val="ListParagraph"/>
        <w:numPr>
          <w:ilvl w:val="1"/>
          <w:numId w:val="12"/>
        </w:numPr>
        <w:spacing w:line="240" w:lineRule="auto"/>
        <w:rPr>
          <w:sz w:val="24"/>
          <w:szCs w:val="24"/>
          <w:u w:val="single"/>
        </w:rPr>
      </w:pPr>
      <w:bookmarkStart w:id="12" w:name="_Hlk64729486"/>
      <w:bookmarkEnd w:id="8"/>
      <w:r w:rsidRPr="00732A48">
        <w:rPr>
          <w:sz w:val="24"/>
          <w:szCs w:val="24"/>
          <w:u w:val="single"/>
        </w:rPr>
        <w:t>CARB Enforcement Advisory Number 131</w:t>
      </w:r>
      <w:r w:rsidR="00CC48E6" w:rsidRPr="00732A48">
        <w:rPr>
          <w:sz w:val="24"/>
          <w:szCs w:val="24"/>
          <w:u w:val="single"/>
        </w:rPr>
        <w:t xml:space="preserve"> -</w:t>
      </w:r>
      <w:r w:rsidR="00CC48E6" w:rsidRPr="00732A48">
        <w:rPr>
          <w:u w:val="single"/>
        </w:rPr>
        <w:t xml:space="preserve"> </w:t>
      </w:r>
      <w:r w:rsidR="00CC48E6" w:rsidRPr="00732A48">
        <w:rPr>
          <w:sz w:val="24"/>
          <w:szCs w:val="24"/>
          <w:u w:val="single"/>
        </w:rPr>
        <w:t>Fragrance Exemptions</w:t>
      </w:r>
    </w:p>
    <w:p w14:paraId="5F796D65" w14:textId="0EF9E535" w:rsidR="00EA2347" w:rsidRDefault="00EA2347" w:rsidP="00EA2347">
      <w:pPr>
        <w:spacing w:line="240" w:lineRule="auto"/>
        <w:rPr>
          <w:sz w:val="24"/>
          <w:szCs w:val="24"/>
        </w:rPr>
      </w:pPr>
      <w:r w:rsidRPr="00732A48">
        <w:rPr>
          <w:sz w:val="24"/>
          <w:szCs w:val="24"/>
        </w:rPr>
        <w:t xml:space="preserve">HCPA respectfully requests that CARB </w:t>
      </w:r>
      <w:r w:rsidR="00CC48E6" w:rsidRPr="00732A48">
        <w:rPr>
          <w:sz w:val="24"/>
          <w:szCs w:val="24"/>
        </w:rPr>
        <w:t xml:space="preserve">modify </w:t>
      </w:r>
      <w:r w:rsidRPr="00732A48">
        <w:rPr>
          <w:sz w:val="24"/>
          <w:szCs w:val="24"/>
        </w:rPr>
        <w:t>Enforcement Advisory Number 131</w:t>
      </w:r>
      <w:r w:rsidRPr="00732A48">
        <w:rPr>
          <w:rStyle w:val="FootnoteReference"/>
          <w:sz w:val="24"/>
          <w:szCs w:val="24"/>
        </w:rPr>
        <w:footnoteReference w:id="33"/>
      </w:r>
      <w:r w:rsidRPr="00732A48">
        <w:rPr>
          <w:sz w:val="24"/>
          <w:szCs w:val="24"/>
        </w:rPr>
        <w:t xml:space="preserve"> to include an </w:t>
      </w:r>
      <w:r w:rsidR="00CC48E6" w:rsidRPr="00732A48">
        <w:rPr>
          <w:sz w:val="24"/>
          <w:szCs w:val="24"/>
        </w:rPr>
        <w:t xml:space="preserve">updated </w:t>
      </w:r>
      <w:r w:rsidRPr="00732A48">
        <w:rPr>
          <w:sz w:val="24"/>
          <w:szCs w:val="24"/>
        </w:rPr>
        <w:t xml:space="preserve">explanation of how </w:t>
      </w:r>
      <w:r w:rsidR="00CC48E6" w:rsidRPr="00732A48">
        <w:rPr>
          <w:sz w:val="24"/>
          <w:szCs w:val="24"/>
        </w:rPr>
        <w:t xml:space="preserve">the </w:t>
      </w:r>
      <w:r w:rsidRPr="00732A48">
        <w:rPr>
          <w:sz w:val="24"/>
          <w:szCs w:val="24"/>
        </w:rPr>
        <w:t xml:space="preserve">CARB </w:t>
      </w:r>
      <w:r w:rsidR="00CC48E6" w:rsidRPr="00732A48">
        <w:rPr>
          <w:sz w:val="24"/>
          <w:szCs w:val="24"/>
        </w:rPr>
        <w:t xml:space="preserve">Enforcement Division </w:t>
      </w:r>
      <w:r w:rsidRPr="00732A48">
        <w:rPr>
          <w:sz w:val="24"/>
          <w:szCs w:val="24"/>
        </w:rPr>
        <w:t>will interpret and apply the proposed changes to sections 94510(c) and 94510(d).</w:t>
      </w:r>
      <w:r>
        <w:rPr>
          <w:sz w:val="24"/>
          <w:szCs w:val="24"/>
        </w:rPr>
        <w:t xml:space="preserve">  </w:t>
      </w:r>
    </w:p>
    <w:p w14:paraId="786DA320" w14:textId="77777777" w:rsidR="004A41AF" w:rsidRPr="000537B5" w:rsidRDefault="004A41AF" w:rsidP="00EA2347">
      <w:pPr>
        <w:spacing w:line="240" w:lineRule="auto"/>
        <w:rPr>
          <w:sz w:val="2"/>
          <w:szCs w:val="2"/>
        </w:rPr>
      </w:pPr>
    </w:p>
    <w:p w14:paraId="050CFA4F" w14:textId="146DF703" w:rsidR="000759ED" w:rsidRPr="00194DF3" w:rsidRDefault="000759ED" w:rsidP="00194DF3">
      <w:pPr>
        <w:pStyle w:val="ListParagraph"/>
        <w:numPr>
          <w:ilvl w:val="1"/>
          <w:numId w:val="12"/>
        </w:numPr>
        <w:spacing w:line="240" w:lineRule="auto"/>
        <w:rPr>
          <w:sz w:val="24"/>
          <w:szCs w:val="24"/>
        </w:rPr>
      </w:pPr>
      <w:r w:rsidRPr="00194DF3">
        <w:rPr>
          <w:sz w:val="24"/>
          <w:szCs w:val="24"/>
          <w:u w:val="single"/>
        </w:rPr>
        <w:t xml:space="preserve">Aerosol Crawling Bug Insecticide </w:t>
      </w:r>
      <w:bookmarkEnd w:id="12"/>
    </w:p>
    <w:p w14:paraId="7E131DFF" w14:textId="113D15D4" w:rsidR="00400F31" w:rsidRDefault="00A304BF" w:rsidP="00EE022E">
      <w:pPr>
        <w:spacing w:line="240" w:lineRule="auto"/>
        <w:ind w:right="-7"/>
        <w:contextualSpacing/>
        <w:rPr>
          <w:sz w:val="24"/>
          <w:szCs w:val="24"/>
        </w:rPr>
      </w:pPr>
      <w:r w:rsidRPr="00A304BF">
        <w:rPr>
          <w:sz w:val="24"/>
          <w:szCs w:val="24"/>
        </w:rPr>
        <w:t>HCPA respectfully requests that CARB provide an exemption for 0.25 percent of the VOC content of fragrance</w:t>
      </w:r>
      <w:r w:rsidR="00F13FDC">
        <w:rPr>
          <w:sz w:val="24"/>
          <w:szCs w:val="24"/>
        </w:rPr>
        <w:t>s</w:t>
      </w:r>
      <w:r w:rsidRPr="00A304BF">
        <w:rPr>
          <w:sz w:val="24"/>
          <w:szCs w:val="24"/>
        </w:rPr>
        <w:t xml:space="preserve"> for the Aerosol Crawling Bug Insecticide product</w:t>
      </w:r>
      <w:r w:rsidR="00EE022E">
        <w:rPr>
          <w:sz w:val="24"/>
          <w:szCs w:val="24"/>
        </w:rPr>
        <w:t xml:space="preserve">s manufactured on or after January 1, 2031.  </w:t>
      </w:r>
      <w:r w:rsidR="000759ED" w:rsidRPr="000759ED">
        <w:rPr>
          <w:sz w:val="24"/>
          <w:szCs w:val="24"/>
        </w:rPr>
        <w:t xml:space="preserve">Based upon the 2015 CARB Consumer and Commercial Product Survey data, the Crawling Bug Insecticide (aerosol) product category reported use of the </w:t>
      </w:r>
      <w:r w:rsidR="00400F31">
        <w:rPr>
          <w:sz w:val="24"/>
          <w:szCs w:val="24"/>
        </w:rPr>
        <w:t xml:space="preserve">2 percent </w:t>
      </w:r>
      <w:r w:rsidR="000759ED" w:rsidRPr="000759ED">
        <w:rPr>
          <w:sz w:val="24"/>
          <w:szCs w:val="24"/>
        </w:rPr>
        <w:t>fragrance exemption at the currently applicable 15</w:t>
      </w:r>
      <w:r w:rsidR="00400F31">
        <w:rPr>
          <w:sz w:val="24"/>
          <w:szCs w:val="24"/>
        </w:rPr>
        <w:t> </w:t>
      </w:r>
      <w:r w:rsidR="000759ED" w:rsidRPr="000759ED">
        <w:rPr>
          <w:sz w:val="24"/>
          <w:szCs w:val="24"/>
        </w:rPr>
        <w:t>percent by weight VOC standard.</w:t>
      </w:r>
      <w:r w:rsidR="000759ED" w:rsidRPr="000759ED">
        <w:rPr>
          <w:sz w:val="24"/>
          <w:szCs w:val="24"/>
          <w:vertAlign w:val="superscript"/>
        </w:rPr>
        <w:footnoteReference w:id="34"/>
      </w:r>
      <w:r w:rsidR="000759ED" w:rsidRPr="000759ED">
        <w:rPr>
          <w:sz w:val="24"/>
          <w:szCs w:val="24"/>
        </w:rPr>
        <w:t xml:space="preserve">  The proposed eight percent by weight VOC standard constitutes a dramatic reduction from the current VOC limit.  </w:t>
      </w:r>
    </w:p>
    <w:p w14:paraId="4FC114AF" w14:textId="77777777" w:rsidR="00400F31" w:rsidRDefault="00400F31" w:rsidP="00400F31">
      <w:pPr>
        <w:spacing w:line="240" w:lineRule="auto"/>
        <w:ind w:right="83"/>
        <w:contextualSpacing/>
        <w:rPr>
          <w:sz w:val="24"/>
          <w:szCs w:val="24"/>
        </w:rPr>
      </w:pPr>
    </w:p>
    <w:p w14:paraId="58514C04" w14:textId="27D6709A" w:rsidR="000759ED" w:rsidRPr="000759ED" w:rsidRDefault="000759ED" w:rsidP="00400F31">
      <w:pPr>
        <w:spacing w:line="240" w:lineRule="auto"/>
        <w:ind w:right="83"/>
        <w:contextualSpacing/>
        <w:rPr>
          <w:sz w:val="24"/>
          <w:szCs w:val="24"/>
        </w:rPr>
      </w:pPr>
      <w:r w:rsidRPr="000759ED">
        <w:rPr>
          <w:sz w:val="24"/>
          <w:szCs w:val="24"/>
        </w:rPr>
        <w:t>Consequently, some level of fragrance will continue to be needed to ensure the application of proper dosage levels (</w:t>
      </w:r>
      <w:r w:rsidRPr="000759ED">
        <w:rPr>
          <w:i/>
          <w:iCs/>
          <w:sz w:val="24"/>
          <w:szCs w:val="24"/>
        </w:rPr>
        <w:t>i.e</w:t>
      </w:r>
      <w:r w:rsidRPr="000759ED">
        <w:rPr>
          <w:sz w:val="24"/>
          <w:szCs w:val="24"/>
        </w:rPr>
        <w:t>., the fragrance provides olfactory feedback for gauging the amount of product applied).  Fragrance is also needed to mask the strong base odor of the active ingredients.  As a practical matter, if the product does not contain an adequate amount of fragrance, the active ingredients’ lingering malodor may cause consumers to avoid using (or to use</w:t>
      </w:r>
      <w:r w:rsidR="0033545C">
        <w:rPr>
          <w:sz w:val="24"/>
          <w:szCs w:val="24"/>
        </w:rPr>
        <w:t xml:space="preserve"> an</w:t>
      </w:r>
      <w:r w:rsidRPr="000759ED">
        <w:rPr>
          <w:sz w:val="24"/>
          <w:szCs w:val="24"/>
        </w:rPr>
        <w:t xml:space="preserve"> inadequate dosage</w:t>
      </w:r>
      <w:r w:rsidR="003423EB">
        <w:rPr>
          <w:sz w:val="24"/>
          <w:szCs w:val="24"/>
        </w:rPr>
        <w:t xml:space="preserve"> of</w:t>
      </w:r>
      <w:r w:rsidRPr="000759ED">
        <w:rPr>
          <w:sz w:val="24"/>
          <w:szCs w:val="24"/>
        </w:rPr>
        <w:t xml:space="preserve">) products that have been proven to be effective in killing and controlling disease-carrying insects when used according to label instructions.  </w:t>
      </w:r>
    </w:p>
    <w:p w14:paraId="41DE2852" w14:textId="77777777" w:rsidR="000759ED" w:rsidRPr="000759ED" w:rsidRDefault="000759ED" w:rsidP="000759ED">
      <w:pPr>
        <w:spacing w:line="240" w:lineRule="auto"/>
        <w:contextualSpacing/>
        <w:rPr>
          <w:sz w:val="24"/>
          <w:szCs w:val="24"/>
        </w:rPr>
      </w:pPr>
    </w:p>
    <w:p w14:paraId="02BDADBB" w14:textId="7286C9A1" w:rsidR="000759ED" w:rsidRDefault="000759ED" w:rsidP="000759ED">
      <w:pPr>
        <w:spacing w:line="240" w:lineRule="auto"/>
        <w:contextualSpacing/>
        <w:rPr>
          <w:sz w:val="24"/>
          <w:szCs w:val="24"/>
        </w:rPr>
      </w:pPr>
      <w:r w:rsidRPr="000759ED">
        <w:rPr>
          <w:sz w:val="24"/>
          <w:szCs w:val="24"/>
        </w:rPr>
        <w:t xml:space="preserve">Therefore, HCPA </w:t>
      </w:r>
      <w:r w:rsidR="00604595">
        <w:rPr>
          <w:sz w:val="24"/>
          <w:szCs w:val="24"/>
        </w:rPr>
        <w:t xml:space="preserve">respectfully </w:t>
      </w:r>
      <w:r w:rsidRPr="000759ED">
        <w:rPr>
          <w:sz w:val="24"/>
          <w:szCs w:val="24"/>
        </w:rPr>
        <w:t xml:space="preserve">requests that CARB </w:t>
      </w:r>
      <w:r w:rsidR="00604595">
        <w:rPr>
          <w:sz w:val="24"/>
          <w:szCs w:val="24"/>
        </w:rPr>
        <w:t xml:space="preserve">also </w:t>
      </w:r>
      <w:r w:rsidRPr="000759ED">
        <w:rPr>
          <w:sz w:val="24"/>
          <w:szCs w:val="24"/>
        </w:rPr>
        <w:t xml:space="preserve">include </w:t>
      </w:r>
      <w:r w:rsidR="00711B7D">
        <w:rPr>
          <w:sz w:val="24"/>
          <w:szCs w:val="24"/>
        </w:rPr>
        <w:t>“</w:t>
      </w:r>
      <w:r w:rsidRPr="000759ED">
        <w:rPr>
          <w:sz w:val="24"/>
          <w:szCs w:val="24"/>
        </w:rPr>
        <w:t>Crawling Bug Insecticide</w:t>
      </w:r>
      <w:r w:rsidR="00711B7D">
        <w:rPr>
          <w:sz w:val="24"/>
          <w:szCs w:val="24"/>
        </w:rPr>
        <w:t>”</w:t>
      </w:r>
      <w:r w:rsidR="00604595">
        <w:rPr>
          <w:sz w:val="24"/>
          <w:szCs w:val="24"/>
        </w:rPr>
        <w:t xml:space="preserve"> </w:t>
      </w:r>
      <w:r w:rsidR="00711B7D">
        <w:rPr>
          <w:sz w:val="24"/>
          <w:szCs w:val="24"/>
        </w:rPr>
        <w:t>(aerosol)</w:t>
      </w:r>
      <w:r w:rsidRPr="000759ED">
        <w:rPr>
          <w:sz w:val="24"/>
          <w:szCs w:val="24"/>
        </w:rPr>
        <w:t xml:space="preserve"> as one of the product categories</w:t>
      </w:r>
      <w:r w:rsidR="003F2D04">
        <w:rPr>
          <w:sz w:val="24"/>
          <w:szCs w:val="24"/>
        </w:rPr>
        <w:t xml:space="preserve"> listed</w:t>
      </w:r>
      <w:r w:rsidRPr="000759ED">
        <w:rPr>
          <w:sz w:val="24"/>
          <w:szCs w:val="24"/>
        </w:rPr>
        <w:t xml:space="preserve"> in Section 94510(c)(4) of the final regulation. </w:t>
      </w:r>
      <w:r w:rsidR="00604595">
        <w:rPr>
          <w:sz w:val="24"/>
          <w:szCs w:val="24"/>
        </w:rPr>
        <w:t xml:space="preserve"> </w:t>
      </w:r>
      <w:r w:rsidRPr="000759ED">
        <w:rPr>
          <w:sz w:val="24"/>
          <w:szCs w:val="24"/>
        </w:rPr>
        <w:t xml:space="preserve">This will </w:t>
      </w:r>
      <w:r w:rsidR="00604595">
        <w:rPr>
          <w:sz w:val="24"/>
          <w:szCs w:val="24"/>
        </w:rPr>
        <w:t xml:space="preserve">provide </w:t>
      </w:r>
      <w:r w:rsidRPr="000759ED">
        <w:rPr>
          <w:sz w:val="24"/>
          <w:szCs w:val="24"/>
        </w:rPr>
        <w:t xml:space="preserve">manufacturers </w:t>
      </w:r>
      <w:r w:rsidR="00604595">
        <w:rPr>
          <w:sz w:val="24"/>
          <w:szCs w:val="24"/>
        </w:rPr>
        <w:t xml:space="preserve">with a small degree of flexibility in </w:t>
      </w:r>
      <w:r w:rsidRPr="000759ED">
        <w:rPr>
          <w:sz w:val="24"/>
          <w:szCs w:val="24"/>
        </w:rPr>
        <w:t>comply</w:t>
      </w:r>
      <w:r w:rsidR="00604595">
        <w:rPr>
          <w:sz w:val="24"/>
          <w:szCs w:val="24"/>
        </w:rPr>
        <w:t>ing</w:t>
      </w:r>
      <w:r w:rsidRPr="000759ED">
        <w:rPr>
          <w:sz w:val="24"/>
          <w:szCs w:val="24"/>
        </w:rPr>
        <w:t xml:space="preserve"> with the very stringent proposed eight percent by weight VOC standard</w:t>
      </w:r>
      <w:r w:rsidR="00604595">
        <w:rPr>
          <w:sz w:val="24"/>
          <w:szCs w:val="24"/>
        </w:rPr>
        <w:t xml:space="preserve"> while maintaining the performance, safety, and efficacy of this product category.  </w:t>
      </w:r>
    </w:p>
    <w:p w14:paraId="46E83C72" w14:textId="77777777" w:rsidR="0014010D" w:rsidRPr="000537B5" w:rsidRDefault="0014010D" w:rsidP="000759ED">
      <w:pPr>
        <w:spacing w:line="240" w:lineRule="auto"/>
        <w:contextualSpacing/>
        <w:rPr>
          <w:sz w:val="20"/>
          <w:szCs w:val="20"/>
        </w:rPr>
      </w:pPr>
    </w:p>
    <w:p w14:paraId="41677C19" w14:textId="3AC418B7" w:rsidR="003E1EEF" w:rsidRPr="00956BB8" w:rsidRDefault="003E1EEF" w:rsidP="0014010D">
      <w:pPr>
        <w:pStyle w:val="ListParagraph"/>
        <w:numPr>
          <w:ilvl w:val="0"/>
          <w:numId w:val="12"/>
        </w:numPr>
        <w:spacing w:line="240" w:lineRule="auto"/>
        <w:ind w:left="360" w:hanging="360"/>
        <w:rPr>
          <w:sz w:val="24"/>
          <w:szCs w:val="24"/>
        </w:rPr>
      </w:pPr>
      <w:r w:rsidRPr="0014010D">
        <w:rPr>
          <w:b/>
          <w:bCs/>
          <w:sz w:val="24"/>
          <w:szCs w:val="24"/>
        </w:rPr>
        <w:t xml:space="preserve">Comments on </w:t>
      </w:r>
      <w:r w:rsidR="002D1373" w:rsidRPr="0014010D">
        <w:rPr>
          <w:b/>
          <w:bCs/>
          <w:sz w:val="24"/>
          <w:szCs w:val="24"/>
        </w:rPr>
        <w:t>Other Proposed Regulatory Provisions</w:t>
      </w:r>
    </w:p>
    <w:p w14:paraId="7C6CD3D2" w14:textId="77777777" w:rsidR="00C34ECD" w:rsidRPr="000F6511" w:rsidRDefault="00C34ECD" w:rsidP="000759ED">
      <w:pPr>
        <w:spacing w:line="240" w:lineRule="auto"/>
        <w:contextualSpacing/>
        <w:rPr>
          <w:sz w:val="4"/>
          <w:szCs w:val="4"/>
        </w:rPr>
      </w:pPr>
    </w:p>
    <w:p w14:paraId="7C7B08D7" w14:textId="53269588" w:rsidR="007968D2" w:rsidRDefault="0014010D" w:rsidP="0014010D">
      <w:pPr>
        <w:pStyle w:val="ListParagraph"/>
        <w:numPr>
          <w:ilvl w:val="0"/>
          <w:numId w:val="16"/>
        </w:numPr>
        <w:spacing w:line="240" w:lineRule="auto"/>
        <w:rPr>
          <w:sz w:val="24"/>
          <w:szCs w:val="24"/>
          <w:u w:val="single"/>
        </w:rPr>
      </w:pPr>
      <w:r w:rsidRPr="0014010D">
        <w:rPr>
          <w:sz w:val="24"/>
          <w:szCs w:val="24"/>
          <w:u w:val="single"/>
        </w:rPr>
        <w:t>Energized Electrical Cleaner – Proposed Sections 94508(a)(40) and 94512(f)</w:t>
      </w:r>
    </w:p>
    <w:p w14:paraId="7A2DFC1F" w14:textId="638BA91D" w:rsidR="00D92B72" w:rsidRPr="0066451B" w:rsidRDefault="00D92B72" w:rsidP="00D92B72">
      <w:pPr>
        <w:pStyle w:val="ListParagraph"/>
        <w:spacing w:line="240" w:lineRule="auto"/>
        <w:rPr>
          <w:sz w:val="24"/>
          <w:szCs w:val="24"/>
        </w:rPr>
      </w:pPr>
    </w:p>
    <w:p w14:paraId="59489EA3" w14:textId="1AD8BCBD" w:rsidR="00691617" w:rsidRDefault="00691617" w:rsidP="000F6511">
      <w:pPr>
        <w:pStyle w:val="ListParagraph"/>
        <w:spacing w:line="240" w:lineRule="auto"/>
        <w:ind w:left="0" w:right="-187"/>
        <w:rPr>
          <w:sz w:val="24"/>
          <w:szCs w:val="24"/>
        </w:rPr>
      </w:pPr>
      <w:r>
        <w:rPr>
          <w:sz w:val="24"/>
          <w:szCs w:val="24"/>
        </w:rPr>
        <w:t xml:space="preserve">Energized electrical cleaners must be formulated with nonflammable chemicals because these products are used to clean electrical equipment while an electric current is running through it, or when a residual current exists.  </w:t>
      </w:r>
      <w:r w:rsidR="0066451B" w:rsidRPr="0066451B">
        <w:rPr>
          <w:sz w:val="24"/>
          <w:szCs w:val="24"/>
        </w:rPr>
        <w:t xml:space="preserve">HCPA </w:t>
      </w:r>
      <w:r w:rsidR="00086A28">
        <w:rPr>
          <w:sz w:val="24"/>
          <w:szCs w:val="24"/>
        </w:rPr>
        <w:t xml:space="preserve">members </w:t>
      </w:r>
      <w:r w:rsidR="000F6511">
        <w:rPr>
          <w:sz w:val="24"/>
          <w:szCs w:val="24"/>
        </w:rPr>
        <w:t xml:space="preserve">support </w:t>
      </w:r>
      <w:r w:rsidR="0066451B" w:rsidRPr="0066451B">
        <w:rPr>
          <w:sz w:val="24"/>
          <w:szCs w:val="24"/>
        </w:rPr>
        <w:t xml:space="preserve">the proposed </w:t>
      </w:r>
      <w:r w:rsidR="00086A28">
        <w:rPr>
          <w:sz w:val="24"/>
          <w:szCs w:val="24"/>
        </w:rPr>
        <w:t xml:space="preserve">revisions to the </w:t>
      </w:r>
      <w:r w:rsidR="0066451B" w:rsidRPr="0066451B">
        <w:rPr>
          <w:sz w:val="24"/>
          <w:szCs w:val="24"/>
        </w:rPr>
        <w:t xml:space="preserve">definition </w:t>
      </w:r>
      <w:r w:rsidR="00086A28">
        <w:rPr>
          <w:sz w:val="24"/>
          <w:szCs w:val="24"/>
        </w:rPr>
        <w:t xml:space="preserve">because </w:t>
      </w:r>
      <w:r w:rsidR="000F6511">
        <w:rPr>
          <w:sz w:val="24"/>
          <w:szCs w:val="24"/>
        </w:rPr>
        <w:t xml:space="preserve">it </w:t>
      </w:r>
      <w:r w:rsidR="00086A28">
        <w:rPr>
          <w:sz w:val="24"/>
          <w:szCs w:val="24"/>
        </w:rPr>
        <w:t xml:space="preserve">provides </w:t>
      </w:r>
      <w:r w:rsidR="000F6511">
        <w:rPr>
          <w:sz w:val="24"/>
          <w:szCs w:val="24"/>
        </w:rPr>
        <w:t xml:space="preserve">the </w:t>
      </w:r>
      <w:r>
        <w:rPr>
          <w:sz w:val="24"/>
          <w:szCs w:val="24"/>
        </w:rPr>
        <w:t xml:space="preserve">necessary </w:t>
      </w:r>
      <w:r w:rsidR="00086A28">
        <w:rPr>
          <w:sz w:val="24"/>
          <w:szCs w:val="24"/>
        </w:rPr>
        <w:t xml:space="preserve">clarity for products included </w:t>
      </w:r>
      <w:r w:rsidR="000F6511">
        <w:rPr>
          <w:sz w:val="24"/>
          <w:szCs w:val="24"/>
        </w:rPr>
        <w:t xml:space="preserve">-- </w:t>
      </w:r>
      <w:r w:rsidR="00086A28">
        <w:rPr>
          <w:sz w:val="24"/>
          <w:szCs w:val="24"/>
        </w:rPr>
        <w:t xml:space="preserve">and excluded </w:t>
      </w:r>
      <w:r w:rsidR="000F6511">
        <w:rPr>
          <w:sz w:val="24"/>
          <w:szCs w:val="24"/>
        </w:rPr>
        <w:t xml:space="preserve">-- </w:t>
      </w:r>
      <w:r w:rsidR="00086A28">
        <w:rPr>
          <w:sz w:val="24"/>
          <w:szCs w:val="24"/>
        </w:rPr>
        <w:t xml:space="preserve">in this product category.  </w:t>
      </w:r>
      <w:r>
        <w:rPr>
          <w:sz w:val="24"/>
          <w:szCs w:val="24"/>
        </w:rPr>
        <w:t xml:space="preserve">HCPA also </w:t>
      </w:r>
      <w:r w:rsidR="000F6511">
        <w:rPr>
          <w:sz w:val="24"/>
          <w:szCs w:val="24"/>
        </w:rPr>
        <w:t xml:space="preserve">supports </w:t>
      </w:r>
      <w:r>
        <w:rPr>
          <w:sz w:val="24"/>
          <w:szCs w:val="24"/>
        </w:rPr>
        <w:t xml:space="preserve">the proposed requirement for </w:t>
      </w:r>
      <w:r w:rsidR="000F6511">
        <w:rPr>
          <w:sz w:val="24"/>
          <w:szCs w:val="24"/>
        </w:rPr>
        <w:t xml:space="preserve">an </w:t>
      </w:r>
      <w:r w:rsidR="00393086">
        <w:rPr>
          <w:sz w:val="24"/>
          <w:szCs w:val="24"/>
        </w:rPr>
        <w:t xml:space="preserve">“Automotive Parts and Accessories Store” to </w:t>
      </w:r>
      <w:r>
        <w:rPr>
          <w:sz w:val="24"/>
          <w:szCs w:val="24"/>
        </w:rPr>
        <w:t>retain</w:t>
      </w:r>
      <w:r w:rsidR="00393086">
        <w:rPr>
          <w:sz w:val="24"/>
          <w:szCs w:val="24"/>
        </w:rPr>
        <w:t xml:space="preserve"> current </w:t>
      </w:r>
      <w:r>
        <w:rPr>
          <w:sz w:val="24"/>
          <w:szCs w:val="24"/>
        </w:rPr>
        <w:t xml:space="preserve">routinely generated sales </w:t>
      </w:r>
      <w:r w:rsidR="00393086">
        <w:rPr>
          <w:sz w:val="24"/>
          <w:szCs w:val="24"/>
        </w:rPr>
        <w:t xml:space="preserve">records for a period of at least five years. </w:t>
      </w:r>
    </w:p>
    <w:p w14:paraId="07CD54B0" w14:textId="77777777" w:rsidR="00F01FB2" w:rsidRDefault="00F01FB2" w:rsidP="000F6511">
      <w:pPr>
        <w:pStyle w:val="ListParagraph"/>
        <w:spacing w:line="240" w:lineRule="auto"/>
        <w:ind w:left="0" w:right="-187"/>
        <w:rPr>
          <w:sz w:val="24"/>
          <w:szCs w:val="24"/>
        </w:rPr>
      </w:pPr>
    </w:p>
    <w:p w14:paraId="719E6352" w14:textId="1D0B8D2F" w:rsidR="006D069B" w:rsidRDefault="006D069B" w:rsidP="0014010D">
      <w:pPr>
        <w:pStyle w:val="ListParagraph"/>
        <w:numPr>
          <w:ilvl w:val="0"/>
          <w:numId w:val="16"/>
        </w:numPr>
        <w:spacing w:line="240" w:lineRule="auto"/>
        <w:rPr>
          <w:sz w:val="24"/>
          <w:szCs w:val="24"/>
          <w:u w:val="single"/>
        </w:rPr>
      </w:pPr>
      <w:r>
        <w:rPr>
          <w:sz w:val="24"/>
          <w:szCs w:val="24"/>
          <w:u w:val="single"/>
        </w:rPr>
        <w:t>Definition and VOC Standard for Plastic Pipe Adhesive – Proposed Sections 94508(a)(1)(A)(2)(f) and 94509(a)</w:t>
      </w:r>
    </w:p>
    <w:p w14:paraId="5F47F266" w14:textId="3F27A6C9" w:rsidR="00B668E3" w:rsidRDefault="00112CEC" w:rsidP="00522B0D">
      <w:pPr>
        <w:spacing w:line="240" w:lineRule="auto"/>
        <w:rPr>
          <w:sz w:val="24"/>
          <w:szCs w:val="24"/>
        </w:rPr>
      </w:pPr>
      <w:r w:rsidRPr="00112CEC">
        <w:rPr>
          <w:sz w:val="24"/>
          <w:szCs w:val="24"/>
        </w:rPr>
        <w:t xml:space="preserve">HCPA members are neutral on </w:t>
      </w:r>
      <w:r w:rsidR="00B72C0D">
        <w:rPr>
          <w:sz w:val="24"/>
          <w:szCs w:val="24"/>
        </w:rPr>
        <w:t>the</w:t>
      </w:r>
      <w:r w:rsidR="00AF1712">
        <w:rPr>
          <w:sz w:val="24"/>
          <w:szCs w:val="24"/>
        </w:rPr>
        <w:t xml:space="preserve"> </w:t>
      </w:r>
      <w:r w:rsidRPr="00112CEC">
        <w:rPr>
          <w:sz w:val="24"/>
          <w:szCs w:val="24"/>
        </w:rPr>
        <w:t>propos</w:t>
      </w:r>
      <w:r w:rsidR="001C1D70">
        <w:rPr>
          <w:sz w:val="24"/>
          <w:szCs w:val="24"/>
        </w:rPr>
        <w:t xml:space="preserve">al to create a new definition for the “Plastic Pipe Adhesive” category and to establish a </w:t>
      </w:r>
      <w:r w:rsidR="001C1D70" w:rsidRPr="001C1D70">
        <w:rPr>
          <w:sz w:val="24"/>
          <w:szCs w:val="24"/>
        </w:rPr>
        <w:t xml:space="preserve">VOC standard of </w:t>
      </w:r>
      <w:r w:rsidR="001C1D70">
        <w:rPr>
          <w:sz w:val="24"/>
          <w:szCs w:val="24"/>
        </w:rPr>
        <w:t>6</w:t>
      </w:r>
      <w:r w:rsidR="001C1D70" w:rsidRPr="001C1D70">
        <w:rPr>
          <w:sz w:val="24"/>
          <w:szCs w:val="24"/>
        </w:rPr>
        <w:t>0 percent by weight for this product category</w:t>
      </w:r>
      <w:r w:rsidR="001C1D70">
        <w:rPr>
          <w:sz w:val="24"/>
          <w:szCs w:val="24"/>
        </w:rPr>
        <w:t>.</w:t>
      </w:r>
    </w:p>
    <w:p w14:paraId="58222375" w14:textId="1E05592F" w:rsidR="00B668E3" w:rsidRDefault="00B668E3" w:rsidP="0014010D">
      <w:pPr>
        <w:pStyle w:val="ListParagraph"/>
        <w:numPr>
          <w:ilvl w:val="0"/>
          <w:numId w:val="16"/>
        </w:numPr>
        <w:spacing w:line="240" w:lineRule="auto"/>
        <w:rPr>
          <w:sz w:val="24"/>
          <w:szCs w:val="24"/>
          <w:u w:val="single"/>
        </w:rPr>
      </w:pPr>
      <w:r>
        <w:rPr>
          <w:sz w:val="24"/>
          <w:szCs w:val="24"/>
          <w:u w:val="single"/>
        </w:rPr>
        <w:t xml:space="preserve">Amend the Definition of “Multi-Purpose Solvent” to </w:t>
      </w:r>
      <w:r w:rsidR="000A1DB2">
        <w:rPr>
          <w:sz w:val="24"/>
          <w:szCs w:val="24"/>
          <w:u w:val="single"/>
        </w:rPr>
        <w:t xml:space="preserve">exclude denatured alcohol </w:t>
      </w:r>
      <w:r>
        <w:rPr>
          <w:sz w:val="24"/>
          <w:szCs w:val="24"/>
          <w:u w:val="single"/>
        </w:rPr>
        <w:t xml:space="preserve">– </w:t>
      </w:r>
      <w:r w:rsidR="000A1DB2">
        <w:rPr>
          <w:sz w:val="24"/>
          <w:szCs w:val="24"/>
          <w:u w:val="single"/>
        </w:rPr>
        <w:t>p</w:t>
      </w:r>
      <w:r>
        <w:rPr>
          <w:sz w:val="24"/>
          <w:szCs w:val="24"/>
          <w:u w:val="single"/>
        </w:rPr>
        <w:t>roposed Section 94508(a)(89)(B)(7)</w:t>
      </w:r>
    </w:p>
    <w:p w14:paraId="7D574428" w14:textId="584E531A" w:rsidR="00522B0D" w:rsidRPr="0066451B" w:rsidRDefault="001C1D70" w:rsidP="00197290">
      <w:pPr>
        <w:spacing w:line="240" w:lineRule="auto"/>
        <w:ind w:right="-7"/>
        <w:rPr>
          <w:sz w:val="24"/>
          <w:szCs w:val="24"/>
        </w:rPr>
      </w:pPr>
      <w:r w:rsidRPr="00112CEC">
        <w:rPr>
          <w:sz w:val="24"/>
          <w:szCs w:val="24"/>
        </w:rPr>
        <w:t>HCPA members are neutral on t</w:t>
      </w:r>
      <w:r w:rsidR="00AF1712">
        <w:rPr>
          <w:sz w:val="24"/>
          <w:szCs w:val="24"/>
        </w:rPr>
        <w:t xml:space="preserve">he </w:t>
      </w:r>
      <w:r w:rsidRPr="00112CEC">
        <w:rPr>
          <w:sz w:val="24"/>
          <w:szCs w:val="24"/>
        </w:rPr>
        <w:t>propos</w:t>
      </w:r>
      <w:r>
        <w:rPr>
          <w:sz w:val="24"/>
          <w:szCs w:val="24"/>
        </w:rPr>
        <w:t>al to a</w:t>
      </w:r>
      <w:r w:rsidRPr="001C1D70">
        <w:rPr>
          <w:sz w:val="24"/>
          <w:szCs w:val="24"/>
        </w:rPr>
        <w:t>mend the</w:t>
      </w:r>
      <w:r>
        <w:rPr>
          <w:sz w:val="24"/>
          <w:szCs w:val="24"/>
        </w:rPr>
        <w:t xml:space="preserve"> </w:t>
      </w:r>
      <w:r w:rsidRPr="001C1D70">
        <w:rPr>
          <w:sz w:val="24"/>
          <w:szCs w:val="24"/>
        </w:rPr>
        <w:t>definition of "Multi-Purpose Solvent" to exclude denatured alcohol products used exclusively to maintain electrical equipment at public utilities</w:t>
      </w:r>
      <w:r>
        <w:rPr>
          <w:sz w:val="24"/>
          <w:szCs w:val="24"/>
        </w:rPr>
        <w:t>.</w:t>
      </w:r>
    </w:p>
    <w:p w14:paraId="7EBE45C5" w14:textId="2CD44575" w:rsidR="00B668E3" w:rsidRDefault="00625F1D" w:rsidP="0014010D">
      <w:pPr>
        <w:pStyle w:val="ListParagraph"/>
        <w:numPr>
          <w:ilvl w:val="0"/>
          <w:numId w:val="16"/>
        </w:numPr>
        <w:spacing w:line="240" w:lineRule="auto"/>
        <w:rPr>
          <w:sz w:val="24"/>
          <w:szCs w:val="24"/>
          <w:u w:val="single"/>
        </w:rPr>
      </w:pPr>
      <w:r>
        <w:rPr>
          <w:sz w:val="24"/>
          <w:szCs w:val="24"/>
          <w:u w:val="single"/>
        </w:rPr>
        <w:t>Propos</w:t>
      </w:r>
      <w:r w:rsidR="000A1DB2">
        <w:rPr>
          <w:sz w:val="24"/>
          <w:szCs w:val="24"/>
          <w:u w:val="single"/>
        </w:rPr>
        <w:t xml:space="preserve">al to establish prohibitions set forth in </w:t>
      </w:r>
      <w:r w:rsidR="00B668E3">
        <w:rPr>
          <w:sz w:val="24"/>
          <w:szCs w:val="24"/>
          <w:u w:val="single"/>
        </w:rPr>
        <w:t xml:space="preserve">Table 94509(m)(1)(B) </w:t>
      </w:r>
    </w:p>
    <w:p w14:paraId="6EC31544" w14:textId="61780BC9" w:rsidR="00625F1D" w:rsidRDefault="001C1D70" w:rsidP="00625F1D">
      <w:pPr>
        <w:spacing w:line="240" w:lineRule="auto"/>
        <w:rPr>
          <w:sz w:val="24"/>
          <w:szCs w:val="24"/>
        </w:rPr>
      </w:pPr>
      <w:r>
        <w:rPr>
          <w:sz w:val="24"/>
          <w:szCs w:val="24"/>
        </w:rPr>
        <w:t>HCPA members are neutral on the proposal to p</w:t>
      </w:r>
      <w:r w:rsidRPr="001C1D70">
        <w:rPr>
          <w:sz w:val="24"/>
          <w:szCs w:val="24"/>
        </w:rPr>
        <w:t>rohibit the use of</w:t>
      </w:r>
      <w:r w:rsidR="00625F1D">
        <w:rPr>
          <w:sz w:val="24"/>
          <w:szCs w:val="24"/>
        </w:rPr>
        <w:t xml:space="preserve"> p</w:t>
      </w:r>
      <w:r w:rsidR="00625F1D" w:rsidRPr="00625F1D">
        <w:rPr>
          <w:sz w:val="24"/>
          <w:szCs w:val="24"/>
        </w:rPr>
        <w:t>arachlorobenzotrifluoride,</w:t>
      </w:r>
      <w:r w:rsidR="00625F1D">
        <w:rPr>
          <w:sz w:val="24"/>
          <w:szCs w:val="24"/>
        </w:rPr>
        <w:t xml:space="preserve"> m</w:t>
      </w:r>
      <w:r w:rsidR="00625F1D" w:rsidRPr="00625F1D">
        <w:rPr>
          <w:sz w:val="24"/>
          <w:szCs w:val="24"/>
        </w:rPr>
        <w:t xml:space="preserve">ethylene </w:t>
      </w:r>
      <w:r w:rsidR="00625F1D">
        <w:rPr>
          <w:sz w:val="24"/>
          <w:szCs w:val="24"/>
        </w:rPr>
        <w:t>c</w:t>
      </w:r>
      <w:r w:rsidR="00625F1D" w:rsidRPr="00625F1D">
        <w:rPr>
          <w:sz w:val="24"/>
          <w:szCs w:val="24"/>
        </w:rPr>
        <w:t xml:space="preserve">hloride, </w:t>
      </w:r>
      <w:r w:rsidR="00625F1D">
        <w:rPr>
          <w:sz w:val="24"/>
          <w:szCs w:val="24"/>
        </w:rPr>
        <w:t>p</w:t>
      </w:r>
      <w:r w:rsidR="00625F1D" w:rsidRPr="00625F1D">
        <w:rPr>
          <w:sz w:val="24"/>
          <w:szCs w:val="24"/>
        </w:rPr>
        <w:t xml:space="preserve">erchloroethylene, and </w:t>
      </w:r>
      <w:r w:rsidR="00625F1D">
        <w:rPr>
          <w:sz w:val="24"/>
          <w:szCs w:val="24"/>
        </w:rPr>
        <w:t>t</w:t>
      </w:r>
      <w:r w:rsidR="00625F1D" w:rsidRPr="00625F1D">
        <w:rPr>
          <w:sz w:val="24"/>
          <w:szCs w:val="24"/>
        </w:rPr>
        <w:t>richloroethylene</w:t>
      </w:r>
      <w:r w:rsidR="00625F1D">
        <w:rPr>
          <w:sz w:val="24"/>
          <w:szCs w:val="24"/>
        </w:rPr>
        <w:t xml:space="preserve"> </w:t>
      </w:r>
      <w:r w:rsidR="00F01FB2">
        <w:rPr>
          <w:sz w:val="24"/>
          <w:szCs w:val="24"/>
        </w:rPr>
        <w:t xml:space="preserve">for the </w:t>
      </w:r>
      <w:r w:rsidR="00625F1D">
        <w:rPr>
          <w:sz w:val="24"/>
          <w:szCs w:val="24"/>
        </w:rPr>
        <w:t xml:space="preserve">following </w:t>
      </w:r>
      <w:r w:rsidR="00B72C0D">
        <w:rPr>
          <w:sz w:val="24"/>
          <w:szCs w:val="24"/>
        </w:rPr>
        <w:t xml:space="preserve">product categories </w:t>
      </w:r>
      <w:r w:rsidR="00625F1D">
        <w:rPr>
          <w:sz w:val="24"/>
          <w:szCs w:val="24"/>
        </w:rPr>
        <w:t>that are manufactured on or after January</w:t>
      </w:r>
      <w:r w:rsidR="00F01FB2">
        <w:rPr>
          <w:sz w:val="24"/>
          <w:szCs w:val="24"/>
        </w:rPr>
        <w:t> </w:t>
      </w:r>
      <w:r w:rsidR="00625F1D">
        <w:rPr>
          <w:sz w:val="24"/>
          <w:szCs w:val="24"/>
        </w:rPr>
        <w:t>1, 2023:</w:t>
      </w:r>
    </w:p>
    <w:p w14:paraId="24EF4C5C" w14:textId="71221D18" w:rsidR="00625F1D" w:rsidRPr="0081250C" w:rsidRDefault="00625F1D" w:rsidP="00625F1D">
      <w:pPr>
        <w:pStyle w:val="ListParagraph"/>
        <w:numPr>
          <w:ilvl w:val="0"/>
          <w:numId w:val="18"/>
        </w:numPr>
        <w:spacing w:line="240" w:lineRule="auto"/>
        <w:rPr>
          <w:sz w:val="24"/>
          <w:szCs w:val="24"/>
        </w:rPr>
      </w:pPr>
      <w:r w:rsidRPr="0081250C">
        <w:rPr>
          <w:sz w:val="24"/>
          <w:szCs w:val="24"/>
        </w:rPr>
        <w:t>Manual Aerosol Air Freshener</w:t>
      </w:r>
    </w:p>
    <w:p w14:paraId="73437113" w14:textId="28529139" w:rsidR="00625F1D" w:rsidRPr="0081250C" w:rsidRDefault="00625F1D" w:rsidP="00625F1D">
      <w:pPr>
        <w:pStyle w:val="ListParagraph"/>
        <w:numPr>
          <w:ilvl w:val="0"/>
          <w:numId w:val="18"/>
        </w:numPr>
        <w:spacing w:line="240" w:lineRule="auto"/>
        <w:rPr>
          <w:sz w:val="24"/>
          <w:szCs w:val="24"/>
        </w:rPr>
      </w:pPr>
      <w:r w:rsidRPr="0081250C">
        <w:rPr>
          <w:sz w:val="24"/>
          <w:szCs w:val="24"/>
        </w:rPr>
        <w:t>Concentrated Aerosol Air Freshener</w:t>
      </w:r>
    </w:p>
    <w:p w14:paraId="19608EF3" w14:textId="77777777" w:rsidR="00B72C0D" w:rsidRPr="0081250C" w:rsidRDefault="00625F1D" w:rsidP="00625F1D">
      <w:pPr>
        <w:pStyle w:val="ListParagraph"/>
        <w:numPr>
          <w:ilvl w:val="0"/>
          <w:numId w:val="18"/>
        </w:numPr>
        <w:spacing w:line="240" w:lineRule="auto"/>
        <w:rPr>
          <w:sz w:val="24"/>
          <w:szCs w:val="24"/>
        </w:rPr>
      </w:pPr>
      <w:r w:rsidRPr="0081250C">
        <w:rPr>
          <w:sz w:val="24"/>
          <w:szCs w:val="24"/>
        </w:rPr>
        <w:t>Total Release Aerosol Air Freshener</w:t>
      </w:r>
    </w:p>
    <w:p w14:paraId="37C59B6A" w14:textId="2446C8EE" w:rsidR="00F01FB2" w:rsidRDefault="00625F1D" w:rsidP="00F01FB2">
      <w:pPr>
        <w:pStyle w:val="ListParagraph"/>
        <w:numPr>
          <w:ilvl w:val="0"/>
          <w:numId w:val="18"/>
        </w:numPr>
        <w:spacing w:line="240" w:lineRule="auto"/>
        <w:rPr>
          <w:sz w:val="24"/>
          <w:szCs w:val="24"/>
        </w:rPr>
      </w:pPr>
      <w:r w:rsidRPr="0081250C">
        <w:rPr>
          <w:sz w:val="24"/>
          <w:szCs w:val="24"/>
        </w:rPr>
        <w:t>Crawling Bug Insecticide (aerosol)</w:t>
      </w:r>
    </w:p>
    <w:p w14:paraId="4A971872" w14:textId="77777777" w:rsidR="00FE3B9E" w:rsidRPr="00FE3B9E" w:rsidRDefault="00FE3B9E" w:rsidP="00FE3B9E">
      <w:pPr>
        <w:pStyle w:val="ListParagraph"/>
        <w:spacing w:line="240" w:lineRule="auto"/>
        <w:rPr>
          <w:sz w:val="12"/>
          <w:szCs w:val="12"/>
        </w:rPr>
      </w:pPr>
    </w:p>
    <w:p w14:paraId="69A6CFF1" w14:textId="77777777" w:rsidR="00F01FB2" w:rsidRPr="007B6690" w:rsidRDefault="00F01FB2" w:rsidP="00F01FB2">
      <w:pPr>
        <w:pStyle w:val="ListParagraph"/>
        <w:spacing w:line="240" w:lineRule="auto"/>
        <w:rPr>
          <w:sz w:val="12"/>
          <w:szCs w:val="12"/>
        </w:rPr>
      </w:pPr>
    </w:p>
    <w:p w14:paraId="7E8695DB" w14:textId="77777777" w:rsidR="000537B5" w:rsidRDefault="000537B5" w:rsidP="0014010D">
      <w:pPr>
        <w:pStyle w:val="ListParagraph"/>
        <w:numPr>
          <w:ilvl w:val="0"/>
          <w:numId w:val="16"/>
        </w:numPr>
        <w:spacing w:line="240" w:lineRule="auto"/>
        <w:rPr>
          <w:sz w:val="24"/>
          <w:szCs w:val="24"/>
          <w:u w:val="single"/>
        </w:rPr>
      </w:pPr>
      <w:r>
        <w:rPr>
          <w:sz w:val="24"/>
          <w:szCs w:val="24"/>
          <w:u w:val="single"/>
        </w:rPr>
        <w:br w:type="page"/>
      </w:r>
    </w:p>
    <w:p w14:paraId="6030DC1A" w14:textId="60E64F8C" w:rsidR="00B668E3" w:rsidRPr="0081250C" w:rsidRDefault="000A1DB2" w:rsidP="0014010D">
      <w:pPr>
        <w:pStyle w:val="ListParagraph"/>
        <w:numPr>
          <w:ilvl w:val="0"/>
          <w:numId w:val="16"/>
        </w:numPr>
        <w:spacing w:line="240" w:lineRule="auto"/>
        <w:rPr>
          <w:sz w:val="24"/>
          <w:szCs w:val="24"/>
          <w:u w:val="single"/>
        </w:rPr>
      </w:pPr>
      <w:r w:rsidRPr="0081250C">
        <w:rPr>
          <w:sz w:val="24"/>
          <w:szCs w:val="24"/>
          <w:u w:val="single"/>
        </w:rPr>
        <w:t>Proposed a</w:t>
      </w:r>
      <w:r w:rsidR="00B668E3" w:rsidRPr="0081250C">
        <w:rPr>
          <w:sz w:val="24"/>
          <w:szCs w:val="24"/>
          <w:u w:val="single"/>
        </w:rPr>
        <w:t>mend</w:t>
      </w:r>
      <w:r w:rsidRPr="0081250C">
        <w:rPr>
          <w:sz w:val="24"/>
          <w:szCs w:val="24"/>
          <w:u w:val="single"/>
        </w:rPr>
        <w:t xml:space="preserve">ment to </w:t>
      </w:r>
      <w:r w:rsidR="00B668E3" w:rsidRPr="0081250C">
        <w:rPr>
          <w:sz w:val="24"/>
          <w:szCs w:val="24"/>
          <w:u w:val="single"/>
        </w:rPr>
        <w:t>Table 94509(n)(1)</w:t>
      </w:r>
    </w:p>
    <w:p w14:paraId="14BCC2A2" w14:textId="03ADFB01" w:rsidR="00B72C0D" w:rsidRPr="002679FD" w:rsidRDefault="00625F1D" w:rsidP="002679FD">
      <w:pPr>
        <w:spacing w:line="240" w:lineRule="auto"/>
        <w:rPr>
          <w:sz w:val="24"/>
          <w:szCs w:val="24"/>
        </w:rPr>
      </w:pPr>
      <w:r w:rsidRPr="0081250C">
        <w:rPr>
          <w:sz w:val="24"/>
          <w:szCs w:val="24"/>
        </w:rPr>
        <w:t xml:space="preserve">HCPA members are neutral on the proposal to prohibit the use of any chemical compound that has a Global Warming Potential (GWP) value of 150 or greater </w:t>
      </w:r>
      <w:r w:rsidR="00F01FB2">
        <w:rPr>
          <w:sz w:val="24"/>
          <w:szCs w:val="24"/>
        </w:rPr>
        <w:t xml:space="preserve">for </w:t>
      </w:r>
      <w:r w:rsidR="000A1DB2" w:rsidRPr="0081250C">
        <w:rPr>
          <w:sz w:val="24"/>
          <w:szCs w:val="24"/>
        </w:rPr>
        <w:t xml:space="preserve">the following </w:t>
      </w:r>
      <w:r w:rsidR="00B72C0D" w:rsidRPr="0081250C">
        <w:rPr>
          <w:sz w:val="24"/>
          <w:szCs w:val="24"/>
        </w:rPr>
        <w:t xml:space="preserve">product categories </w:t>
      </w:r>
      <w:r w:rsidR="000A1DB2" w:rsidRPr="0081250C">
        <w:rPr>
          <w:sz w:val="24"/>
          <w:szCs w:val="24"/>
        </w:rPr>
        <w:t>that are manufactured on or after January 1, 2023:</w:t>
      </w:r>
    </w:p>
    <w:p w14:paraId="5F9FB840" w14:textId="4AED82B9" w:rsidR="000A1DB2" w:rsidRDefault="000A1DB2" w:rsidP="000A1DB2">
      <w:pPr>
        <w:pStyle w:val="ListParagraph"/>
        <w:numPr>
          <w:ilvl w:val="0"/>
          <w:numId w:val="18"/>
        </w:numPr>
        <w:spacing w:line="240" w:lineRule="auto"/>
        <w:rPr>
          <w:sz w:val="24"/>
          <w:szCs w:val="24"/>
        </w:rPr>
      </w:pPr>
      <w:r>
        <w:rPr>
          <w:sz w:val="24"/>
          <w:szCs w:val="24"/>
        </w:rPr>
        <w:t>Manual Aerosol Air Freshener</w:t>
      </w:r>
    </w:p>
    <w:p w14:paraId="0D6C50E3" w14:textId="77777777" w:rsidR="000A1DB2" w:rsidRDefault="000A1DB2" w:rsidP="000A1DB2">
      <w:pPr>
        <w:pStyle w:val="ListParagraph"/>
        <w:numPr>
          <w:ilvl w:val="0"/>
          <w:numId w:val="18"/>
        </w:numPr>
        <w:spacing w:line="240" w:lineRule="auto"/>
        <w:rPr>
          <w:sz w:val="24"/>
          <w:szCs w:val="24"/>
        </w:rPr>
      </w:pPr>
      <w:r>
        <w:rPr>
          <w:sz w:val="24"/>
          <w:szCs w:val="24"/>
        </w:rPr>
        <w:t>Concentrated Aerosol Air Freshener</w:t>
      </w:r>
    </w:p>
    <w:p w14:paraId="0F67BB95" w14:textId="77777777" w:rsidR="000A1DB2" w:rsidRPr="00625F1D" w:rsidRDefault="000A1DB2" w:rsidP="000A1DB2">
      <w:pPr>
        <w:pStyle w:val="ListParagraph"/>
        <w:numPr>
          <w:ilvl w:val="0"/>
          <w:numId w:val="18"/>
        </w:numPr>
        <w:spacing w:line="240" w:lineRule="auto"/>
        <w:rPr>
          <w:sz w:val="24"/>
          <w:szCs w:val="24"/>
        </w:rPr>
      </w:pPr>
      <w:r>
        <w:rPr>
          <w:sz w:val="24"/>
          <w:szCs w:val="24"/>
        </w:rPr>
        <w:t>Total Release Aerosol Air Freshener</w:t>
      </w:r>
    </w:p>
    <w:p w14:paraId="2EDBB9DA" w14:textId="44830864" w:rsidR="000A1DB2" w:rsidRDefault="000A1DB2" w:rsidP="000A1DB2">
      <w:pPr>
        <w:pStyle w:val="ListParagraph"/>
        <w:numPr>
          <w:ilvl w:val="0"/>
          <w:numId w:val="18"/>
        </w:numPr>
        <w:spacing w:line="240" w:lineRule="auto"/>
        <w:rPr>
          <w:sz w:val="24"/>
          <w:szCs w:val="24"/>
        </w:rPr>
      </w:pPr>
      <w:r w:rsidRPr="000A1DB2">
        <w:rPr>
          <w:sz w:val="24"/>
          <w:szCs w:val="24"/>
        </w:rPr>
        <w:t xml:space="preserve">Crawling Bug Insecticide (aerosol) </w:t>
      </w:r>
    </w:p>
    <w:p w14:paraId="71E5B28D" w14:textId="77777777" w:rsidR="00F01FB2" w:rsidRDefault="00F01FB2" w:rsidP="00F01FB2">
      <w:pPr>
        <w:pStyle w:val="ListParagraph"/>
        <w:spacing w:line="240" w:lineRule="auto"/>
        <w:rPr>
          <w:sz w:val="24"/>
          <w:szCs w:val="24"/>
        </w:rPr>
      </w:pPr>
    </w:p>
    <w:p w14:paraId="0FA89FB5" w14:textId="0EBE70CB" w:rsidR="006D069B" w:rsidRDefault="004425DE" w:rsidP="006D069B">
      <w:pPr>
        <w:pStyle w:val="ListParagraph"/>
        <w:numPr>
          <w:ilvl w:val="0"/>
          <w:numId w:val="16"/>
        </w:numPr>
        <w:spacing w:line="240" w:lineRule="auto"/>
        <w:rPr>
          <w:sz w:val="24"/>
          <w:szCs w:val="24"/>
          <w:u w:val="single"/>
        </w:rPr>
      </w:pPr>
      <w:r>
        <w:rPr>
          <w:sz w:val="24"/>
          <w:szCs w:val="24"/>
          <w:u w:val="single"/>
        </w:rPr>
        <w:t>Restriction on i</w:t>
      </w:r>
      <w:r w:rsidR="000A1DB2">
        <w:rPr>
          <w:sz w:val="24"/>
          <w:szCs w:val="24"/>
          <w:u w:val="single"/>
        </w:rPr>
        <w:t xml:space="preserve">nnovative product exemption for products that claim to reduce </w:t>
      </w:r>
      <w:r w:rsidR="006D069B">
        <w:rPr>
          <w:sz w:val="24"/>
          <w:szCs w:val="24"/>
          <w:u w:val="single"/>
        </w:rPr>
        <w:t xml:space="preserve">VOC </w:t>
      </w:r>
      <w:r w:rsidR="006D069B" w:rsidRPr="00D92B72">
        <w:rPr>
          <w:i/>
          <w:iCs/>
          <w:sz w:val="24"/>
          <w:szCs w:val="24"/>
          <w:u w:val="single"/>
        </w:rPr>
        <w:t>via</w:t>
      </w:r>
      <w:r w:rsidR="006D069B">
        <w:rPr>
          <w:sz w:val="24"/>
          <w:szCs w:val="24"/>
          <w:u w:val="single"/>
        </w:rPr>
        <w:t xml:space="preserve"> combustion – </w:t>
      </w:r>
      <w:r w:rsidR="000A1DB2">
        <w:rPr>
          <w:sz w:val="24"/>
          <w:szCs w:val="24"/>
          <w:u w:val="single"/>
        </w:rPr>
        <w:t>p</w:t>
      </w:r>
      <w:r w:rsidR="006D069B">
        <w:rPr>
          <w:sz w:val="24"/>
          <w:szCs w:val="24"/>
          <w:u w:val="single"/>
        </w:rPr>
        <w:t>roposed Section 9</w:t>
      </w:r>
      <w:r w:rsidR="0061203B">
        <w:rPr>
          <w:sz w:val="24"/>
          <w:szCs w:val="24"/>
          <w:u w:val="single"/>
        </w:rPr>
        <w:t>4</w:t>
      </w:r>
      <w:r w:rsidR="006D069B">
        <w:rPr>
          <w:sz w:val="24"/>
          <w:szCs w:val="24"/>
          <w:u w:val="single"/>
        </w:rPr>
        <w:t>511(f)</w:t>
      </w:r>
    </w:p>
    <w:p w14:paraId="7FCB83BA" w14:textId="0B66FB56" w:rsidR="00B668E3" w:rsidRDefault="000A1DB2" w:rsidP="00B668E3">
      <w:pPr>
        <w:spacing w:line="240" w:lineRule="auto"/>
        <w:rPr>
          <w:sz w:val="24"/>
          <w:szCs w:val="24"/>
        </w:rPr>
      </w:pPr>
      <w:r>
        <w:rPr>
          <w:sz w:val="24"/>
          <w:szCs w:val="24"/>
        </w:rPr>
        <w:t>HCPA members are neutral on this proposed restriction</w:t>
      </w:r>
      <w:r w:rsidR="00AF1712">
        <w:rPr>
          <w:sz w:val="24"/>
          <w:szCs w:val="24"/>
        </w:rPr>
        <w:t xml:space="preserve"> </w:t>
      </w:r>
      <w:r w:rsidR="004425DE">
        <w:rPr>
          <w:sz w:val="24"/>
          <w:szCs w:val="24"/>
        </w:rPr>
        <w:t>for</w:t>
      </w:r>
      <w:r w:rsidR="00AF1712">
        <w:rPr>
          <w:sz w:val="24"/>
          <w:szCs w:val="24"/>
        </w:rPr>
        <w:t xml:space="preserve"> granting an innovative product exemption </w:t>
      </w:r>
      <w:r w:rsidR="00794E65">
        <w:rPr>
          <w:sz w:val="24"/>
          <w:szCs w:val="24"/>
        </w:rPr>
        <w:t xml:space="preserve">(IPE) </w:t>
      </w:r>
      <w:r w:rsidR="00AF1712">
        <w:rPr>
          <w:sz w:val="24"/>
          <w:szCs w:val="24"/>
        </w:rPr>
        <w:t>for this narrowly-defined type of product.</w:t>
      </w:r>
    </w:p>
    <w:p w14:paraId="13EFF01D" w14:textId="444FE49C" w:rsidR="00A32B65" w:rsidRDefault="006D069B" w:rsidP="00A32B65">
      <w:pPr>
        <w:pStyle w:val="ListParagraph"/>
        <w:numPr>
          <w:ilvl w:val="0"/>
          <w:numId w:val="16"/>
        </w:numPr>
        <w:spacing w:line="240" w:lineRule="auto"/>
        <w:rPr>
          <w:sz w:val="24"/>
          <w:szCs w:val="24"/>
          <w:u w:val="single"/>
        </w:rPr>
      </w:pPr>
      <w:r>
        <w:rPr>
          <w:sz w:val="24"/>
          <w:szCs w:val="24"/>
          <w:u w:val="single"/>
        </w:rPr>
        <w:t xml:space="preserve">Innovative </w:t>
      </w:r>
      <w:r w:rsidR="000A1DB2">
        <w:rPr>
          <w:sz w:val="24"/>
          <w:szCs w:val="24"/>
          <w:u w:val="single"/>
        </w:rPr>
        <w:t xml:space="preserve">product exemption for the use of compressed gas propellants in specified product categories </w:t>
      </w:r>
      <w:r>
        <w:rPr>
          <w:sz w:val="24"/>
          <w:szCs w:val="24"/>
          <w:u w:val="single"/>
        </w:rPr>
        <w:t xml:space="preserve">– </w:t>
      </w:r>
      <w:r w:rsidR="000A1DB2">
        <w:rPr>
          <w:sz w:val="24"/>
          <w:szCs w:val="24"/>
          <w:u w:val="single"/>
        </w:rPr>
        <w:t>p</w:t>
      </w:r>
      <w:r>
        <w:rPr>
          <w:sz w:val="24"/>
          <w:szCs w:val="24"/>
          <w:u w:val="single"/>
        </w:rPr>
        <w:t>roposed Sections 94511(c)-(e)</w:t>
      </w:r>
    </w:p>
    <w:p w14:paraId="4801FC14" w14:textId="77777777" w:rsidR="00A32B65" w:rsidRPr="00A32B65" w:rsidRDefault="00A32B65" w:rsidP="00A32B65">
      <w:pPr>
        <w:pStyle w:val="ListParagraph"/>
        <w:spacing w:line="240" w:lineRule="auto"/>
        <w:rPr>
          <w:sz w:val="8"/>
          <w:szCs w:val="8"/>
          <w:u w:val="single"/>
        </w:rPr>
      </w:pPr>
    </w:p>
    <w:p w14:paraId="26CB3779" w14:textId="2F022134" w:rsidR="00D370A8" w:rsidRPr="00433574" w:rsidRDefault="00D370A8" w:rsidP="00D370A8">
      <w:pPr>
        <w:pStyle w:val="NoSpacing"/>
        <w:rPr>
          <w:sz w:val="24"/>
          <w:szCs w:val="24"/>
        </w:rPr>
      </w:pPr>
      <w:r w:rsidRPr="00433574">
        <w:rPr>
          <w:sz w:val="24"/>
          <w:szCs w:val="24"/>
        </w:rPr>
        <w:t>HCPA member companies support CARB’s intention to create a pathway for exempting an aerosol product using compressed gas propellants from its VOC standard if certain criteria are met.  However, as currently written, HCPA members are concerned that the proposed regulatory language does not provide enough clarity and workable direction necessary to achieve CARB’s stated intention of encouraging the development of innovative products</w:t>
      </w:r>
      <w:r w:rsidR="00A731AE">
        <w:rPr>
          <w:sz w:val="24"/>
          <w:szCs w:val="24"/>
        </w:rPr>
        <w:t xml:space="preserve"> </w:t>
      </w:r>
      <w:r w:rsidR="00FE3B9E">
        <w:rPr>
          <w:sz w:val="24"/>
          <w:szCs w:val="24"/>
        </w:rPr>
        <w:t xml:space="preserve">to </w:t>
      </w:r>
      <w:r w:rsidR="00A731AE">
        <w:rPr>
          <w:sz w:val="24"/>
          <w:szCs w:val="24"/>
        </w:rPr>
        <w:t>reduce the use of GWP compounds</w:t>
      </w:r>
      <w:r w:rsidRPr="00433574">
        <w:rPr>
          <w:sz w:val="24"/>
          <w:szCs w:val="24"/>
        </w:rPr>
        <w:t>.</w:t>
      </w:r>
    </w:p>
    <w:p w14:paraId="5D1BD60D" w14:textId="77777777" w:rsidR="00D370A8" w:rsidRPr="00433574" w:rsidRDefault="00D370A8" w:rsidP="00D370A8">
      <w:pPr>
        <w:pStyle w:val="NoSpacing"/>
        <w:rPr>
          <w:sz w:val="24"/>
          <w:szCs w:val="24"/>
        </w:rPr>
      </w:pPr>
    </w:p>
    <w:p w14:paraId="596784F9" w14:textId="010561D6" w:rsidR="00D370A8" w:rsidRPr="00433574" w:rsidRDefault="00D370A8" w:rsidP="00F211C1">
      <w:pPr>
        <w:pStyle w:val="NoSpacing"/>
        <w:ind w:right="-277"/>
        <w:rPr>
          <w:sz w:val="24"/>
          <w:szCs w:val="24"/>
        </w:rPr>
      </w:pPr>
      <w:r w:rsidRPr="00433574">
        <w:rPr>
          <w:sz w:val="24"/>
          <w:szCs w:val="24"/>
        </w:rPr>
        <w:t xml:space="preserve">While HPCA member companies recognize that the proposed provision applies to three specific personal care product categories that are included in the current rulemaking, this IPE provision should be available for future application to other product categories.  Thus, it is imperative that the final regulatory language be straightforward, understandable, and clear to all parties involved. </w:t>
      </w:r>
    </w:p>
    <w:p w14:paraId="73653B11" w14:textId="77777777" w:rsidR="00D370A8" w:rsidRPr="00433574" w:rsidRDefault="00D370A8" w:rsidP="00D370A8">
      <w:pPr>
        <w:pStyle w:val="NoSpacing"/>
        <w:ind w:right="-7"/>
        <w:rPr>
          <w:sz w:val="24"/>
          <w:szCs w:val="24"/>
        </w:rPr>
      </w:pPr>
    </w:p>
    <w:p w14:paraId="00866233" w14:textId="3E5B0DBA" w:rsidR="003D7674" w:rsidRDefault="00D370A8" w:rsidP="005E1854">
      <w:pPr>
        <w:rPr>
          <w:sz w:val="24"/>
          <w:szCs w:val="24"/>
        </w:rPr>
      </w:pPr>
      <w:r w:rsidRPr="000537B5">
        <w:rPr>
          <w:sz w:val="24"/>
          <w:szCs w:val="24"/>
        </w:rPr>
        <w:t>Therefore, HCPA member</w:t>
      </w:r>
      <w:r w:rsidR="005E1854" w:rsidRPr="000537B5">
        <w:rPr>
          <w:sz w:val="24"/>
          <w:szCs w:val="24"/>
        </w:rPr>
        <w:t xml:space="preserve"> companie</w:t>
      </w:r>
      <w:r w:rsidRPr="000537B5">
        <w:rPr>
          <w:sz w:val="24"/>
          <w:szCs w:val="24"/>
        </w:rPr>
        <w:t xml:space="preserve">s </w:t>
      </w:r>
      <w:r w:rsidR="003D7674" w:rsidRPr="000537B5">
        <w:rPr>
          <w:sz w:val="24"/>
          <w:szCs w:val="24"/>
        </w:rPr>
        <w:t xml:space="preserve">respectfully request </w:t>
      </w:r>
      <w:r w:rsidR="005E1854" w:rsidRPr="000537B5">
        <w:rPr>
          <w:sz w:val="24"/>
          <w:szCs w:val="24"/>
        </w:rPr>
        <w:t xml:space="preserve">that </w:t>
      </w:r>
      <w:r w:rsidR="003D7674" w:rsidRPr="000537B5">
        <w:rPr>
          <w:sz w:val="24"/>
          <w:szCs w:val="24"/>
        </w:rPr>
        <w:t>CARB staff</w:t>
      </w:r>
      <w:r w:rsidR="005E1854" w:rsidRPr="000537B5">
        <w:rPr>
          <w:sz w:val="24"/>
          <w:szCs w:val="24"/>
        </w:rPr>
        <w:t xml:space="preserve"> conduct a meeting</w:t>
      </w:r>
      <w:r w:rsidR="00FF33D5" w:rsidRPr="000537B5">
        <w:rPr>
          <w:sz w:val="24"/>
          <w:szCs w:val="24"/>
        </w:rPr>
        <w:t xml:space="preserve"> with industry stakeholders</w:t>
      </w:r>
      <w:r w:rsidR="003D7674" w:rsidRPr="000537B5">
        <w:rPr>
          <w:sz w:val="24"/>
          <w:szCs w:val="24"/>
        </w:rPr>
        <w:t xml:space="preserve"> to discuss th</w:t>
      </w:r>
      <w:r w:rsidR="005E1854" w:rsidRPr="000537B5">
        <w:rPr>
          <w:sz w:val="24"/>
          <w:szCs w:val="24"/>
        </w:rPr>
        <w:t xml:space="preserve">is provision </w:t>
      </w:r>
      <w:r w:rsidR="003D7674" w:rsidRPr="000537B5">
        <w:rPr>
          <w:sz w:val="24"/>
          <w:szCs w:val="24"/>
        </w:rPr>
        <w:t xml:space="preserve">during the 15-day comment period.  </w:t>
      </w:r>
      <w:r w:rsidR="005E1854" w:rsidRPr="000537B5">
        <w:rPr>
          <w:sz w:val="24"/>
          <w:szCs w:val="24"/>
        </w:rPr>
        <w:t xml:space="preserve">This requested meeting will address the technical details of this IPE provision and other alternate proposals, including </w:t>
      </w:r>
      <w:r w:rsidR="002E3904" w:rsidRPr="000537B5">
        <w:rPr>
          <w:sz w:val="24"/>
          <w:szCs w:val="24"/>
        </w:rPr>
        <w:t xml:space="preserve">the </w:t>
      </w:r>
      <w:r w:rsidR="005E1854" w:rsidRPr="000537B5">
        <w:rPr>
          <w:sz w:val="24"/>
          <w:szCs w:val="24"/>
        </w:rPr>
        <w:t xml:space="preserve">option </w:t>
      </w:r>
      <w:r w:rsidR="00FF33D5" w:rsidRPr="000537B5">
        <w:rPr>
          <w:sz w:val="24"/>
          <w:szCs w:val="24"/>
        </w:rPr>
        <w:t>for</w:t>
      </w:r>
      <w:r w:rsidR="005E132E" w:rsidRPr="000537B5">
        <w:rPr>
          <w:sz w:val="24"/>
          <w:szCs w:val="24"/>
        </w:rPr>
        <w:t xml:space="preserve"> some type of</w:t>
      </w:r>
      <w:r w:rsidR="005E1854" w:rsidRPr="000537B5">
        <w:rPr>
          <w:sz w:val="24"/>
          <w:szCs w:val="24"/>
        </w:rPr>
        <w:t xml:space="preserve"> reactivity </w:t>
      </w:r>
      <w:r w:rsidR="005E132E" w:rsidRPr="000537B5">
        <w:rPr>
          <w:sz w:val="24"/>
          <w:szCs w:val="24"/>
        </w:rPr>
        <w:t xml:space="preserve">provision </w:t>
      </w:r>
      <w:r w:rsidR="005E1854" w:rsidRPr="000537B5">
        <w:rPr>
          <w:sz w:val="24"/>
          <w:szCs w:val="24"/>
        </w:rPr>
        <w:t xml:space="preserve">as detailed in the comments filed on March 5, 2021, by the National Aerosol Association.  </w:t>
      </w:r>
      <w:r w:rsidR="001A7681" w:rsidRPr="000537B5">
        <w:rPr>
          <w:sz w:val="24"/>
          <w:szCs w:val="24"/>
        </w:rPr>
        <w:t xml:space="preserve">Reactivity </w:t>
      </w:r>
      <w:r w:rsidR="00BD317B" w:rsidRPr="000537B5">
        <w:rPr>
          <w:sz w:val="24"/>
          <w:szCs w:val="24"/>
        </w:rPr>
        <w:t>is sound science, as evidence</w:t>
      </w:r>
      <w:r w:rsidR="0007417F">
        <w:rPr>
          <w:sz w:val="24"/>
          <w:szCs w:val="24"/>
        </w:rPr>
        <w:t>d</w:t>
      </w:r>
      <w:r w:rsidR="00BD317B" w:rsidRPr="000537B5">
        <w:rPr>
          <w:sz w:val="24"/>
          <w:szCs w:val="24"/>
        </w:rPr>
        <w:t xml:space="preserve"> by the fact that aerosol coatings have been subject to CARB’s reactivity-based standards since 2002.  </w:t>
      </w:r>
      <w:r w:rsidR="005E1854" w:rsidRPr="000537B5">
        <w:rPr>
          <w:sz w:val="24"/>
          <w:szCs w:val="24"/>
        </w:rPr>
        <w:t>Th</w:t>
      </w:r>
      <w:r w:rsidR="005E132E" w:rsidRPr="000537B5">
        <w:rPr>
          <w:sz w:val="24"/>
          <w:szCs w:val="24"/>
        </w:rPr>
        <w:t xml:space="preserve">us the requested </w:t>
      </w:r>
      <w:r w:rsidR="005E1854" w:rsidRPr="000537B5">
        <w:rPr>
          <w:sz w:val="24"/>
          <w:szCs w:val="24"/>
        </w:rPr>
        <w:t>meeting will ensure that the final regulatory provision will be workable for industry and better achieves CARB’s stated intention of encouraging the development of innovative products</w:t>
      </w:r>
      <w:r w:rsidR="005E132E" w:rsidRPr="000537B5">
        <w:rPr>
          <w:sz w:val="24"/>
          <w:szCs w:val="24"/>
        </w:rPr>
        <w:t xml:space="preserve"> for limiting the use of GWP compounds.</w:t>
      </w:r>
    </w:p>
    <w:p w14:paraId="23A4173B" w14:textId="084AA40F" w:rsidR="006D069B" w:rsidRDefault="00B57CBF" w:rsidP="00235F2C">
      <w:pPr>
        <w:pStyle w:val="ListParagraph"/>
        <w:numPr>
          <w:ilvl w:val="0"/>
          <w:numId w:val="16"/>
        </w:numPr>
        <w:spacing w:line="240" w:lineRule="auto"/>
        <w:ind w:right="-7"/>
        <w:rPr>
          <w:sz w:val="24"/>
          <w:szCs w:val="24"/>
          <w:u w:val="single"/>
        </w:rPr>
      </w:pPr>
      <w:r>
        <w:rPr>
          <w:sz w:val="24"/>
          <w:szCs w:val="24"/>
          <w:u w:val="single"/>
        </w:rPr>
        <w:t>C</w:t>
      </w:r>
      <w:r w:rsidR="00B620DF">
        <w:rPr>
          <w:sz w:val="24"/>
          <w:szCs w:val="24"/>
          <w:u w:val="single"/>
        </w:rPr>
        <w:t xml:space="preserve">urrently approved </w:t>
      </w:r>
      <w:r>
        <w:rPr>
          <w:sz w:val="24"/>
          <w:szCs w:val="24"/>
          <w:u w:val="single"/>
        </w:rPr>
        <w:t xml:space="preserve">IPEs for </w:t>
      </w:r>
      <w:r w:rsidR="00B620DF">
        <w:rPr>
          <w:sz w:val="24"/>
          <w:szCs w:val="24"/>
          <w:u w:val="single"/>
        </w:rPr>
        <w:t>“</w:t>
      </w:r>
      <w:r w:rsidR="00B620DF" w:rsidRPr="00B620DF">
        <w:rPr>
          <w:sz w:val="24"/>
          <w:szCs w:val="24"/>
          <w:u w:val="single"/>
        </w:rPr>
        <w:t>Single Phase Air Freshener</w:t>
      </w:r>
      <w:r w:rsidR="00B620DF">
        <w:rPr>
          <w:sz w:val="24"/>
          <w:szCs w:val="24"/>
          <w:u w:val="single"/>
        </w:rPr>
        <w:t>”</w:t>
      </w:r>
      <w:r w:rsidR="00235F2C">
        <w:rPr>
          <w:sz w:val="24"/>
          <w:szCs w:val="24"/>
          <w:u w:val="single"/>
        </w:rPr>
        <w:t xml:space="preserve"> </w:t>
      </w:r>
      <w:r w:rsidR="00235F2C">
        <w:rPr>
          <w:rFonts w:cstheme="minorHAnsi"/>
          <w:sz w:val="24"/>
          <w:szCs w:val="24"/>
          <w:u w:val="single"/>
        </w:rPr>
        <w:t>-</w:t>
      </w:r>
      <w:r w:rsidR="00B620DF">
        <w:rPr>
          <w:sz w:val="24"/>
          <w:szCs w:val="24"/>
          <w:u w:val="single"/>
        </w:rPr>
        <w:t> </w:t>
      </w:r>
      <w:r w:rsidR="000A1DB2">
        <w:rPr>
          <w:sz w:val="24"/>
          <w:szCs w:val="24"/>
          <w:u w:val="single"/>
        </w:rPr>
        <w:t>p</w:t>
      </w:r>
      <w:r w:rsidR="00B668E3">
        <w:rPr>
          <w:sz w:val="24"/>
          <w:szCs w:val="24"/>
          <w:u w:val="single"/>
        </w:rPr>
        <w:t>roposed Section 94511(l)(2)</w:t>
      </w:r>
    </w:p>
    <w:p w14:paraId="1FD1D8A0" w14:textId="34FF6A32" w:rsidR="00522B0D" w:rsidRPr="0066451B" w:rsidRDefault="00522B0D" w:rsidP="00522B0D">
      <w:pPr>
        <w:pStyle w:val="ListParagraph"/>
        <w:spacing w:line="240" w:lineRule="auto"/>
        <w:rPr>
          <w:sz w:val="24"/>
          <w:szCs w:val="24"/>
        </w:rPr>
      </w:pPr>
    </w:p>
    <w:p w14:paraId="4599DC67" w14:textId="5BF16EAF" w:rsidR="00522B0D" w:rsidRDefault="00F524F9" w:rsidP="00E20495">
      <w:pPr>
        <w:pStyle w:val="ListParagraph"/>
        <w:spacing w:line="240" w:lineRule="auto"/>
        <w:ind w:left="0"/>
        <w:rPr>
          <w:sz w:val="24"/>
          <w:szCs w:val="24"/>
        </w:rPr>
      </w:pPr>
      <w:r w:rsidRPr="00F524F9">
        <w:rPr>
          <w:sz w:val="24"/>
          <w:szCs w:val="24"/>
        </w:rPr>
        <w:t xml:space="preserve">HCPA </w:t>
      </w:r>
      <w:r>
        <w:rPr>
          <w:sz w:val="24"/>
          <w:szCs w:val="24"/>
        </w:rPr>
        <w:t xml:space="preserve">member companies </w:t>
      </w:r>
      <w:r w:rsidRPr="00F524F9">
        <w:rPr>
          <w:sz w:val="24"/>
          <w:szCs w:val="24"/>
        </w:rPr>
        <w:t xml:space="preserve">support the proposed provision because it clarifies that </w:t>
      </w:r>
      <w:r w:rsidR="004C7797">
        <w:rPr>
          <w:sz w:val="24"/>
          <w:szCs w:val="24"/>
        </w:rPr>
        <w:t xml:space="preserve">a </w:t>
      </w:r>
      <w:r w:rsidRPr="00F524F9">
        <w:rPr>
          <w:sz w:val="24"/>
          <w:szCs w:val="24"/>
        </w:rPr>
        <w:t xml:space="preserve">currently approved IPE for a Single-phase Aerosol Air Freshener product subject to a 30% VOC limit </w:t>
      </w:r>
      <w:r w:rsidR="004C7797">
        <w:rPr>
          <w:sz w:val="24"/>
          <w:szCs w:val="24"/>
        </w:rPr>
        <w:t xml:space="preserve">will </w:t>
      </w:r>
      <w:r w:rsidRPr="00F524F9">
        <w:rPr>
          <w:sz w:val="24"/>
          <w:szCs w:val="24"/>
        </w:rPr>
        <w:t xml:space="preserve">continue to be </w:t>
      </w:r>
      <w:r w:rsidR="001876FF">
        <w:rPr>
          <w:sz w:val="24"/>
          <w:szCs w:val="24"/>
        </w:rPr>
        <w:t xml:space="preserve">approved and in effect </w:t>
      </w:r>
      <w:r w:rsidR="00BA71FA">
        <w:rPr>
          <w:sz w:val="24"/>
          <w:szCs w:val="24"/>
        </w:rPr>
        <w:t>for products that transition from</w:t>
      </w:r>
      <w:r w:rsidR="001876FF" w:rsidRPr="001876FF">
        <w:rPr>
          <w:sz w:val="24"/>
          <w:szCs w:val="24"/>
        </w:rPr>
        <w:t xml:space="preserve"> “Single Phase Air Freshener” to “Automatic Aerosol Air Freshener” </w:t>
      </w:r>
      <w:r w:rsidR="00B620DF">
        <w:rPr>
          <w:sz w:val="24"/>
          <w:szCs w:val="24"/>
        </w:rPr>
        <w:t>on Ja</w:t>
      </w:r>
      <w:r w:rsidR="006B1390">
        <w:rPr>
          <w:sz w:val="24"/>
          <w:szCs w:val="24"/>
        </w:rPr>
        <w:t>nuary 1,</w:t>
      </w:r>
      <w:r w:rsidRPr="00F524F9">
        <w:rPr>
          <w:sz w:val="24"/>
          <w:szCs w:val="24"/>
        </w:rPr>
        <w:t xml:space="preserve"> 2023.</w:t>
      </w:r>
    </w:p>
    <w:p w14:paraId="247977FC" w14:textId="77777777" w:rsidR="00B2173B" w:rsidRDefault="00B2173B" w:rsidP="00E20495">
      <w:pPr>
        <w:pStyle w:val="ListParagraph"/>
        <w:spacing w:line="240" w:lineRule="auto"/>
        <w:ind w:left="0"/>
        <w:rPr>
          <w:sz w:val="24"/>
          <w:szCs w:val="24"/>
        </w:rPr>
      </w:pPr>
    </w:p>
    <w:p w14:paraId="2D79E6C7" w14:textId="0523D6F7" w:rsidR="00B668E3" w:rsidRDefault="00522B0D" w:rsidP="0014010D">
      <w:pPr>
        <w:pStyle w:val="ListParagraph"/>
        <w:numPr>
          <w:ilvl w:val="0"/>
          <w:numId w:val="16"/>
        </w:numPr>
        <w:spacing w:line="240" w:lineRule="auto"/>
        <w:rPr>
          <w:sz w:val="24"/>
          <w:szCs w:val="24"/>
          <w:u w:val="single"/>
        </w:rPr>
      </w:pPr>
      <w:r>
        <w:rPr>
          <w:sz w:val="24"/>
          <w:szCs w:val="24"/>
          <w:u w:val="single"/>
        </w:rPr>
        <w:t>Adding compounds to the MIR Table of Values – Proposed Section 94700</w:t>
      </w:r>
    </w:p>
    <w:p w14:paraId="6AA8B131" w14:textId="64A299D7" w:rsidR="007B6690" w:rsidRPr="0066451B" w:rsidRDefault="002B5297" w:rsidP="00522B0D">
      <w:pPr>
        <w:spacing w:line="240" w:lineRule="auto"/>
        <w:rPr>
          <w:sz w:val="24"/>
          <w:szCs w:val="24"/>
        </w:rPr>
      </w:pPr>
      <w:r>
        <w:rPr>
          <w:sz w:val="24"/>
          <w:szCs w:val="24"/>
        </w:rPr>
        <w:t xml:space="preserve">HCPA member companies support </w:t>
      </w:r>
      <w:r w:rsidR="009D34B0">
        <w:rPr>
          <w:sz w:val="24"/>
          <w:szCs w:val="24"/>
        </w:rPr>
        <w:t xml:space="preserve">the </w:t>
      </w:r>
      <w:r w:rsidRPr="002B5297">
        <w:rPr>
          <w:sz w:val="24"/>
          <w:szCs w:val="24"/>
        </w:rPr>
        <w:t>propos</w:t>
      </w:r>
      <w:r>
        <w:rPr>
          <w:sz w:val="24"/>
          <w:szCs w:val="24"/>
        </w:rPr>
        <w:t xml:space="preserve">al </w:t>
      </w:r>
      <w:r w:rsidRPr="002B5297">
        <w:rPr>
          <w:sz w:val="24"/>
          <w:szCs w:val="24"/>
        </w:rPr>
        <w:t>to add diethyl carbonate, 1-chloro-3,3,3-trifluoropropene; HFO-1233zd and Alkane Mixed - Minimally 90% C13 and higher to the MIR Table of Values.</w:t>
      </w:r>
    </w:p>
    <w:p w14:paraId="628FAE3F" w14:textId="77777777" w:rsidR="007B6690" w:rsidRPr="007B6690" w:rsidRDefault="007B6690" w:rsidP="007B6690">
      <w:pPr>
        <w:pStyle w:val="ListParagraph"/>
        <w:spacing w:line="240" w:lineRule="auto"/>
        <w:rPr>
          <w:sz w:val="12"/>
          <w:szCs w:val="12"/>
          <w:u w:val="single"/>
        </w:rPr>
      </w:pPr>
    </w:p>
    <w:p w14:paraId="31697A0C" w14:textId="4CF4B34F" w:rsidR="00522B0D" w:rsidRDefault="00522B0D" w:rsidP="0014010D">
      <w:pPr>
        <w:pStyle w:val="ListParagraph"/>
        <w:numPr>
          <w:ilvl w:val="0"/>
          <w:numId w:val="16"/>
        </w:numPr>
        <w:spacing w:line="240" w:lineRule="auto"/>
        <w:rPr>
          <w:sz w:val="24"/>
          <w:szCs w:val="24"/>
          <w:u w:val="single"/>
        </w:rPr>
      </w:pPr>
      <w:r>
        <w:rPr>
          <w:sz w:val="24"/>
          <w:szCs w:val="24"/>
          <w:u w:val="single"/>
        </w:rPr>
        <w:t>Proposed Amendments to Method 310</w:t>
      </w:r>
    </w:p>
    <w:p w14:paraId="7CB51034" w14:textId="4BBE24B5" w:rsidR="00522B0D" w:rsidRDefault="002B5297" w:rsidP="00522B0D">
      <w:pPr>
        <w:spacing w:line="240" w:lineRule="auto"/>
        <w:rPr>
          <w:sz w:val="24"/>
          <w:szCs w:val="24"/>
        </w:rPr>
      </w:pPr>
      <w:r w:rsidRPr="002B5297">
        <w:rPr>
          <w:sz w:val="24"/>
          <w:szCs w:val="24"/>
        </w:rPr>
        <w:t>HCPA members are neutral on the proposed updates to Method 310.</w:t>
      </w:r>
    </w:p>
    <w:p w14:paraId="58930281" w14:textId="77777777" w:rsidR="00586FDD" w:rsidRPr="000537B5" w:rsidRDefault="00586FDD" w:rsidP="00522B0D">
      <w:pPr>
        <w:spacing w:line="240" w:lineRule="auto"/>
        <w:rPr>
          <w:sz w:val="8"/>
          <w:szCs w:val="8"/>
        </w:rPr>
      </w:pPr>
    </w:p>
    <w:p w14:paraId="7DBE4D83" w14:textId="09956063" w:rsidR="00303DD4" w:rsidRPr="00EC0923" w:rsidRDefault="00303DD4" w:rsidP="00D3096B">
      <w:pPr>
        <w:pStyle w:val="ListParagraph"/>
        <w:numPr>
          <w:ilvl w:val="0"/>
          <w:numId w:val="12"/>
        </w:numPr>
        <w:ind w:left="360" w:hanging="360"/>
        <w:rPr>
          <w:sz w:val="24"/>
          <w:szCs w:val="24"/>
        </w:rPr>
      </w:pPr>
      <w:r w:rsidRPr="00303DD4">
        <w:rPr>
          <w:b/>
          <w:bCs/>
          <w:sz w:val="24"/>
          <w:szCs w:val="24"/>
        </w:rPr>
        <w:t>Economic Impact Assessment</w:t>
      </w:r>
    </w:p>
    <w:p w14:paraId="2FB796E6" w14:textId="2A802A2C" w:rsidR="0051659D" w:rsidRPr="000537B5" w:rsidRDefault="00D3096B" w:rsidP="00EC0923">
      <w:pPr>
        <w:rPr>
          <w:sz w:val="24"/>
          <w:szCs w:val="24"/>
        </w:rPr>
      </w:pPr>
      <w:r w:rsidRPr="000537B5">
        <w:rPr>
          <w:sz w:val="24"/>
          <w:szCs w:val="24"/>
        </w:rPr>
        <w:t xml:space="preserve">HCPA </w:t>
      </w:r>
      <w:r w:rsidR="00303DD4" w:rsidRPr="000537B5">
        <w:rPr>
          <w:sz w:val="24"/>
          <w:szCs w:val="24"/>
        </w:rPr>
        <w:t xml:space="preserve">members generally </w:t>
      </w:r>
      <w:r w:rsidR="004052EC" w:rsidRPr="000537B5">
        <w:rPr>
          <w:sz w:val="24"/>
          <w:szCs w:val="24"/>
        </w:rPr>
        <w:t xml:space="preserve">concur </w:t>
      </w:r>
      <w:r w:rsidRPr="000537B5">
        <w:rPr>
          <w:sz w:val="24"/>
          <w:szCs w:val="24"/>
        </w:rPr>
        <w:t xml:space="preserve">that </w:t>
      </w:r>
      <w:r w:rsidR="00FC176B" w:rsidRPr="000537B5">
        <w:rPr>
          <w:sz w:val="24"/>
          <w:szCs w:val="24"/>
        </w:rPr>
        <w:t xml:space="preserve">the </w:t>
      </w:r>
      <w:r w:rsidR="00303DD4" w:rsidRPr="000537B5">
        <w:rPr>
          <w:sz w:val="24"/>
          <w:szCs w:val="24"/>
        </w:rPr>
        <w:t>economic impact assessment for this propos</w:t>
      </w:r>
      <w:r w:rsidR="00FC176B" w:rsidRPr="000537B5">
        <w:rPr>
          <w:sz w:val="24"/>
          <w:szCs w:val="24"/>
        </w:rPr>
        <w:t xml:space="preserve">ed </w:t>
      </w:r>
      <w:r w:rsidR="00547285" w:rsidRPr="000537B5">
        <w:rPr>
          <w:sz w:val="24"/>
          <w:szCs w:val="24"/>
        </w:rPr>
        <w:t>regulation</w:t>
      </w:r>
      <w:r w:rsidR="00FC176B" w:rsidRPr="000537B5">
        <w:rPr>
          <w:sz w:val="24"/>
          <w:szCs w:val="24"/>
        </w:rPr>
        <w:t xml:space="preserve"> was conducted in a manner </w:t>
      </w:r>
      <w:r w:rsidR="00303DD4" w:rsidRPr="000537B5">
        <w:rPr>
          <w:sz w:val="24"/>
          <w:szCs w:val="24"/>
        </w:rPr>
        <w:t xml:space="preserve">consistent with other </w:t>
      </w:r>
      <w:r w:rsidR="00FC176B" w:rsidRPr="000537B5">
        <w:rPr>
          <w:sz w:val="24"/>
          <w:szCs w:val="24"/>
        </w:rPr>
        <w:t xml:space="preserve">CARB </w:t>
      </w:r>
      <w:r w:rsidR="00303DD4" w:rsidRPr="000537B5">
        <w:rPr>
          <w:sz w:val="24"/>
          <w:szCs w:val="24"/>
        </w:rPr>
        <w:t>rulemakings.</w:t>
      </w:r>
      <w:r w:rsidR="00770B09" w:rsidRPr="000537B5">
        <w:rPr>
          <w:sz w:val="24"/>
          <w:szCs w:val="24"/>
        </w:rPr>
        <w:t xml:space="preserve">  </w:t>
      </w:r>
      <w:bookmarkStart w:id="13" w:name="_Hlk65080452"/>
      <w:r w:rsidR="0022596F" w:rsidRPr="000537B5">
        <w:rPr>
          <w:sz w:val="24"/>
          <w:szCs w:val="24"/>
        </w:rPr>
        <w:t xml:space="preserve">HCPA commends CARB staff’s efforts during this rulemaking process </w:t>
      </w:r>
      <w:r w:rsidR="0051659D" w:rsidRPr="000537B5">
        <w:rPr>
          <w:sz w:val="24"/>
          <w:szCs w:val="24"/>
        </w:rPr>
        <w:t>in</w:t>
      </w:r>
      <w:r w:rsidR="0022596F" w:rsidRPr="000537B5">
        <w:rPr>
          <w:sz w:val="24"/>
          <w:szCs w:val="24"/>
        </w:rPr>
        <w:t xml:space="preserve"> </w:t>
      </w:r>
      <w:r w:rsidR="007B6690" w:rsidRPr="000537B5">
        <w:rPr>
          <w:sz w:val="24"/>
          <w:szCs w:val="24"/>
        </w:rPr>
        <w:t>contact</w:t>
      </w:r>
      <w:r w:rsidR="0051659D" w:rsidRPr="000537B5">
        <w:rPr>
          <w:sz w:val="24"/>
          <w:szCs w:val="24"/>
        </w:rPr>
        <w:t>ing</w:t>
      </w:r>
      <w:r w:rsidR="007B6690" w:rsidRPr="000537B5">
        <w:rPr>
          <w:sz w:val="24"/>
          <w:szCs w:val="24"/>
        </w:rPr>
        <w:t xml:space="preserve"> </w:t>
      </w:r>
      <w:r w:rsidR="00AD209A" w:rsidRPr="000537B5">
        <w:rPr>
          <w:sz w:val="24"/>
          <w:szCs w:val="24"/>
        </w:rPr>
        <w:t xml:space="preserve">consumer product </w:t>
      </w:r>
      <w:r w:rsidR="0022596F" w:rsidRPr="000537B5">
        <w:rPr>
          <w:sz w:val="24"/>
          <w:szCs w:val="24"/>
        </w:rPr>
        <w:t>industry stakeholders</w:t>
      </w:r>
      <w:r w:rsidR="007B6690" w:rsidRPr="000537B5">
        <w:rPr>
          <w:sz w:val="24"/>
          <w:szCs w:val="24"/>
        </w:rPr>
        <w:t xml:space="preserve"> </w:t>
      </w:r>
      <w:r w:rsidR="0051659D" w:rsidRPr="000537B5">
        <w:rPr>
          <w:sz w:val="24"/>
          <w:szCs w:val="24"/>
        </w:rPr>
        <w:t xml:space="preserve">in September 2020 </w:t>
      </w:r>
      <w:r w:rsidR="0022596F" w:rsidRPr="000537B5">
        <w:rPr>
          <w:sz w:val="24"/>
          <w:szCs w:val="24"/>
        </w:rPr>
        <w:t xml:space="preserve">to </w:t>
      </w:r>
      <w:r w:rsidR="0051659D" w:rsidRPr="000537B5">
        <w:rPr>
          <w:sz w:val="24"/>
          <w:szCs w:val="24"/>
        </w:rPr>
        <w:t>provide input on updated product ingredient costs</w:t>
      </w:r>
      <w:r w:rsidR="00345CDC" w:rsidRPr="000537B5">
        <w:rPr>
          <w:sz w:val="24"/>
          <w:szCs w:val="24"/>
        </w:rPr>
        <w:t xml:space="preserve"> for use in developing </w:t>
      </w:r>
      <w:r w:rsidR="0051659D" w:rsidRPr="000537B5">
        <w:rPr>
          <w:sz w:val="24"/>
          <w:szCs w:val="24"/>
        </w:rPr>
        <w:t>the estimated cost impacts of the proposed amendments.</w:t>
      </w:r>
    </w:p>
    <w:p w14:paraId="1679DD6F" w14:textId="315DB324" w:rsidR="00770B09" w:rsidRDefault="009A38FB" w:rsidP="00EC0923">
      <w:pPr>
        <w:rPr>
          <w:sz w:val="24"/>
          <w:szCs w:val="24"/>
        </w:rPr>
      </w:pPr>
      <w:r w:rsidRPr="000537B5">
        <w:rPr>
          <w:sz w:val="24"/>
          <w:szCs w:val="24"/>
        </w:rPr>
        <w:t>However</w:t>
      </w:r>
      <w:r w:rsidR="00770B09" w:rsidRPr="000537B5">
        <w:rPr>
          <w:sz w:val="24"/>
          <w:szCs w:val="24"/>
        </w:rPr>
        <w:t xml:space="preserve">, </w:t>
      </w:r>
      <w:r w:rsidR="009072FF" w:rsidRPr="000537B5">
        <w:rPr>
          <w:sz w:val="24"/>
          <w:szCs w:val="24"/>
        </w:rPr>
        <w:t>industry has been impacted significantly by the outbreak of the COVID-19 Pandemic, which has disrupted supply chains, and the availability of essential product ingredients, causing prices to increase for some ingredients.  M</w:t>
      </w:r>
      <w:r w:rsidR="003C04D7" w:rsidRPr="000537B5">
        <w:rPr>
          <w:sz w:val="24"/>
          <w:szCs w:val="24"/>
        </w:rPr>
        <w:t xml:space="preserve">anufacturers, suppliers, and fragrance houses have been focused on </w:t>
      </w:r>
      <w:r w:rsidR="003C04D7" w:rsidRPr="000537B5">
        <w:rPr>
          <w:color w:val="000000" w:themeColor="text1"/>
          <w:sz w:val="24"/>
          <w:szCs w:val="24"/>
        </w:rPr>
        <w:t>making necessary modifications to product formulations</w:t>
      </w:r>
      <w:r w:rsidR="003C04D7" w:rsidRPr="000537B5">
        <w:rPr>
          <w:sz w:val="24"/>
          <w:szCs w:val="24"/>
        </w:rPr>
        <w:t xml:space="preserve">.  Consequently, </w:t>
      </w:r>
      <w:r w:rsidR="00212D11" w:rsidRPr="000537B5">
        <w:rPr>
          <w:sz w:val="24"/>
          <w:szCs w:val="24"/>
        </w:rPr>
        <w:t xml:space="preserve">HCPA member companies </w:t>
      </w:r>
      <w:r w:rsidR="00AB0580" w:rsidRPr="000537B5">
        <w:rPr>
          <w:sz w:val="24"/>
          <w:szCs w:val="24"/>
        </w:rPr>
        <w:t xml:space="preserve">could not </w:t>
      </w:r>
      <w:r w:rsidR="00770B09" w:rsidRPr="000537B5">
        <w:rPr>
          <w:sz w:val="24"/>
          <w:szCs w:val="24"/>
        </w:rPr>
        <w:t xml:space="preserve">give </w:t>
      </w:r>
      <w:r w:rsidR="00AB0580" w:rsidRPr="000537B5">
        <w:rPr>
          <w:sz w:val="24"/>
          <w:szCs w:val="24"/>
        </w:rPr>
        <w:t xml:space="preserve">the </w:t>
      </w:r>
      <w:r w:rsidR="00770B09" w:rsidRPr="000537B5">
        <w:rPr>
          <w:sz w:val="24"/>
          <w:szCs w:val="24"/>
        </w:rPr>
        <w:t>appropriate time and attention to properly assess the future costs of reformulating products to comply with the new or revised VOC standards and the other provisions of this proposed regulation.</w:t>
      </w:r>
      <w:r w:rsidR="00770B09">
        <w:rPr>
          <w:sz w:val="24"/>
          <w:szCs w:val="24"/>
        </w:rPr>
        <w:t xml:space="preserve">  </w:t>
      </w:r>
    </w:p>
    <w:bookmarkEnd w:id="13"/>
    <w:p w14:paraId="6F6C7A91" w14:textId="29414F3D" w:rsidR="00EC0923" w:rsidRDefault="00EC0923" w:rsidP="00EC0923">
      <w:pPr>
        <w:pStyle w:val="ListParagraph"/>
        <w:numPr>
          <w:ilvl w:val="1"/>
          <w:numId w:val="12"/>
        </w:numPr>
        <w:rPr>
          <w:sz w:val="24"/>
          <w:szCs w:val="24"/>
          <w:u w:val="single"/>
        </w:rPr>
      </w:pPr>
      <w:r w:rsidRPr="00337574">
        <w:rPr>
          <w:sz w:val="24"/>
          <w:szCs w:val="24"/>
          <w:u w:val="single"/>
        </w:rPr>
        <w:t xml:space="preserve">Aerosol Air Fresheners Products </w:t>
      </w:r>
    </w:p>
    <w:p w14:paraId="4DE36BB3" w14:textId="3C2097F2" w:rsidR="00BD427D" w:rsidRDefault="00D046DE" w:rsidP="00BD427D">
      <w:pPr>
        <w:rPr>
          <w:sz w:val="24"/>
          <w:szCs w:val="24"/>
        </w:rPr>
      </w:pPr>
      <w:r w:rsidRPr="000537B5">
        <w:rPr>
          <w:sz w:val="24"/>
          <w:szCs w:val="24"/>
        </w:rPr>
        <w:t xml:space="preserve">As stated previously in these comments, </w:t>
      </w:r>
      <w:r w:rsidR="00BD427D" w:rsidRPr="000537B5">
        <w:rPr>
          <w:sz w:val="24"/>
          <w:szCs w:val="24"/>
        </w:rPr>
        <w:t xml:space="preserve">eliminating the source of malodor is often not achievable, particularly in low-income communities. </w:t>
      </w:r>
      <w:r w:rsidR="00963CC4" w:rsidRPr="000537B5">
        <w:rPr>
          <w:sz w:val="24"/>
          <w:szCs w:val="24"/>
        </w:rPr>
        <w:t xml:space="preserve"> Affordable approaches to mitigating indoor malodor, such as air freshening products, provide an effective option.  Recent market data indicates that b</w:t>
      </w:r>
      <w:r w:rsidR="00BD427D" w:rsidRPr="000537B5">
        <w:rPr>
          <w:sz w:val="24"/>
          <w:szCs w:val="24"/>
        </w:rPr>
        <w:t>uying rates of air care products are highest in households with annual incomes less than $20,000.</w:t>
      </w:r>
      <w:r w:rsidR="00BD427D" w:rsidRPr="000537B5">
        <w:rPr>
          <w:sz w:val="24"/>
          <w:szCs w:val="24"/>
          <w:vertAlign w:val="superscript"/>
        </w:rPr>
        <w:footnoteReference w:id="35"/>
      </w:r>
      <w:r w:rsidR="00BD427D" w:rsidRPr="000537B5">
        <w:rPr>
          <w:sz w:val="24"/>
          <w:szCs w:val="24"/>
        </w:rPr>
        <w:t xml:space="preserve">  This may be due in part because lower-income households are disproportionately affected by environmental odors, odors arising from crowded conditions, and by economic limitations on their ability to deal with odor sources, such as those associated with sub-standard housing.</w:t>
      </w:r>
      <w:r w:rsidR="00BD427D" w:rsidRPr="000537B5">
        <w:rPr>
          <w:sz w:val="24"/>
          <w:szCs w:val="24"/>
          <w:vertAlign w:val="superscript"/>
        </w:rPr>
        <w:footnoteReference w:id="36"/>
      </w:r>
      <w:r w:rsidR="00A25968" w:rsidRPr="000537B5">
        <w:rPr>
          <w:sz w:val="24"/>
          <w:szCs w:val="24"/>
        </w:rPr>
        <w:t xml:space="preserve">  Therefore, </w:t>
      </w:r>
      <w:r w:rsidR="005B423C" w:rsidRPr="000537B5">
        <w:rPr>
          <w:sz w:val="24"/>
          <w:szCs w:val="24"/>
        </w:rPr>
        <w:t xml:space="preserve">HCPA would like to </w:t>
      </w:r>
      <w:r w:rsidR="00502DF7" w:rsidRPr="000537B5">
        <w:rPr>
          <w:sz w:val="24"/>
          <w:szCs w:val="24"/>
        </w:rPr>
        <w:t xml:space="preserve">comment </w:t>
      </w:r>
      <w:r w:rsidR="005B423C" w:rsidRPr="000537B5">
        <w:rPr>
          <w:sz w:val="24"/>
          <w:szCs w:val="24"/>
        </w:rPr>
        <w:t xml:space="preserve">that </w:t>
      </w:r>
      <w:r w:rsidR="00A25968" w:rsidRPr="000537B5">
        <w:rPr>
          <w:sz w:val="24"/>
          <w:szCs w:val="24"/>
        </w:rPr>
        <w:t xml:space="preserve">any </w:t>
      </w:r>
      <w:r w:rsidR="005D176C" w:rsidRPr="000537B5">
        <w:rPr>
          <w:sz w:val="24"/>
          <w:szCs w:val="24"/>
        </w:rPr>
        <w:t>price</w:t>
      </w:r>
      <w:r w:rsidR="00A25968" w:rsidRPr="000537B5">
        <w:rPr>
          <w:sz w:val="24"/>
          <w:szCs w:val="24"/>
        </w:rPr>
        <w:t xml:space="preserve"> increase due</w:t>
      </w:r>
      <w:r w:rsidR="002E6E96" w:rsidRPr="000537B5">
        <w:rPr>
          <w:sz w:val="24"/>
          <w:szCs w:val="24"/>
        </w:rPr>
        <w:t xml:space="preserve"> to the significant</w:t>
      </w:r>
      <w:r w:rsidR="00A25968" w:rsidRPr="000537B5">
        <w:rPr>
          <w:sz w:val="24"/>
          <w:szCs w:val="24"/>
        </w:rPr>
        <w:t xml:space="preserve"> </w:t>
      </w:r>
      <w:r w:rsidR="005D176C" w:rsidRPr="000537B5">
        <w:rPr>
          <w:sz w:val="24"/>
          <w:szCs w:val="24"/>
        </w:rPr>
        <w:t xml:space="preserve">cost of </w:t>
      </w:r>
      <w:r w:rsidR="00A25968" w:rsidRPr="000537B5">
        <w:rPr>
          <w:sz w:val="24"/>
          <w:szCs w:val="24"/>
        </w:rPr>
        <w:t xml:space="preserve">reformulating air freshener products </w:t>
      </w:r>
      <w:r w:rsidR="000B2352" w:rsidRPr="000537B5">
        <w:rPr>
          <w:sz w:val="24"/>
          <w:szCs w:val="24"/>
        </w:rPr>
        <w:t xml:space="preserve">will </w:t>
      </w:r>
      <w:r w:rsidR="000F265F" w:rsidRPr="000537B5">
        <w:rPr>
          <w:sz w:val="24"/>
          <w:szCs w:val="24"/>
        </w:rPr>
        <w:t xml:space="preserve">most likely </w:t>
      </w:r>
      <w:r w:rsidR="002E6E96" w:rsidRPr="000537B5">
        <w:rPr>
          <w:sz w:val="24"/>
          <w:szCs w:val="24"/>
        </w:rPr>
        <w:t xml:space="preserve">have a </w:t>
      </w:r>
      <w:r w:rsidR="00A25968" w:rsidRPr="000537B5">
        <w:rPr>
          <w:sz w:val="24"/>
          <w:szCs w:val="24"/>
        </w:rPr>
        <w:t>disproportional impact on low-income consumers.</w:t>
      </w:r>
      <w:r w:rsidR="002E6E96">
        <w:rPr>
          <w:sz w:val="24"/>
          <w:szCs w:val="24"/>
        </w:rPr>
        <w:t xml:space="preserve">  </w:t>
      </w:r>
    </w:p>
    <w:p w14:paraId="32B7D2C0" w14:textId="09ECE36B" w:rsidR="00EC0923" w:rsidRPr="00337574" w:rsidRDefault="00EC0923" w:rsidP="00EC0923">
      <w:pPr>
        <w:pStyle w:val="ListParagraph"/>
        <w:numPr>
          <w:ilvl w:val="1"/>
          <w:numId w:val="12"/>
        </w:numPr>
        <w:rPr>
          <w:sz w:val="24"/>
          <w:szCs w:val="24"/>
          <w:u w:val="single"/>
        </w:rPr>
      </w:pPr>
      <w:r w:rsidRPr="00337574">
        <w:rPr>
          <w:sz w:val="24"/>
          <w:szCs w:val="24"/>
          <w:u w:val="single"/>
        </w:rPr>
        <w:t>Aerosol Crawling Bug and Bed Bug Insecticide Products</w:t>
      </w:r>
    </w:p>
    <w:p w14:paraId="4A0EF9AF" w14:textId="3213605A" w:rsidR="00C02BF7" w:rsidRDefault="00DE05B2" w:rsidP="00E655D9">
      <w:pPr>
        <w:ind w:right="-187"/>
        <w:rPr>
          <w:sz w:val="24"/>
          <w:szCs w:val="24"/>
        </w:rPr>
      </w:pPr>
      <w:r>
        <w:rPr>
          <w:sz w:val="24"/>
          <w:szCs w:val="24"/>
        </w:rPr>
        <w:t>As an initial matter, CARB</w:t>
      </w:r>
      <w:r w:rsidR="00B725BF">
        <w:rPr>
          <w:sz w:val="24"/>
          <w:szCs w:val="24"/>
        </w:rPr>
        <w:t xml:space="preserve"> staff </w:t>
      </w:r>
      <w:r w:rsidR="009F7018">
        <w:rPr>
          <w:sz w:val="24"/>
          <w:szCs w:val="24"/>
        </w:rPr>
        <w:t>assumes</w:t>
      </w:r>
      <w:r w:rsidR="00B725BF">
        <w:rPr>
          <w:sz w:val="24"/>
          <w:szCs w:val="24"/>
        </w:rPr>
        <w:t xml:space="preserve"> </w:t>
      </w:r>
      <w:r w:rsidR="002D3FDE">
        <w:rPr>
          <w:sz w:val="24"/>
          <w:szCs w:val="24"/>
        </w:rPr>
        <w:t>that manufacturers will not begin to incur costs for reformulating Aerosol Crawling Bug Insecticide products until 2028.</w:t>
      </w:r>
      <w:r w:rsidR="003D22C6">
        <w:rPr>
          <w:rStyle w:val="FootnoteReference"/>
          <w:sz w:val="24"/>
          <w:szCs w:val="24"/>
        </w:rPr>
        <w:footnoteReference w:id="37"/>
      </w:r>
      <w:r w:rsidR="002D3FDE">
        <w:rPr>
          <w:sz w:val="24"/>
          <w:szCs w:val="24"/>
        </w:rPr>
        <w:t xml:space="preserve"> This timeframe is inadequate for reformulating </w:t>
      </w:r>
      <w:r w:rsidR="009F7018">
        <w:rPr>
          <w:sz w:val="24"/>
          <w:szCs w:val="24"/>
        </w:rPr>
        <w:t>these</w:t>
      </w:r>
      <w:r w:rsidR="002D3FDE">
        <w:rPr>
          <w:sz w:val="24"/>
          <w:szCs w:val="24"/>
        </w:rPr>
        <w:t xml:space="preserve"> product</w:t>
      </w:r>
      <w:r w:rsidR="009F7018">
        <w:rPr>
          <w:sz w:val="24"/>
          <w:szCs w:val="24"/>
        </w:rPr>
        <w:t>s</w:t>
      </w:r>
      <w:r w:rsidR="002D3FDE">
        <w:rPr>
          <w:sz w:val="24"/>
          <w:szCs w:val="24"/>
        </w:rPr>
        <w:t xml:space="preserve"> to comply with the January 1, 2030,</w:t>
      </w:r>
      <w:r w:rsidR="002D3FDE">
        <w:rPr>
          <w:rStyle w:val="FootnoteReference"/>
          <w:sz w:val="24"/>
          <w:szCs w:val="24"/>
        </w:rPr>
        <w:footnoteReference w:id="38"/>
      </w:r>
      <w:r w:rsidR="002D3FDE">
        <w:rPr>
          <w:sz w:val="24"/>
          <w:szCs w:val="24"/>
        </w:rPr>
        <w:t xml:space="preserve"> compliance date set forth in Section 94509(a).</w:t>
      </w:r>
      <w:r w:rsidR="007524FC">
        <w:rPr>
          <w:sz w:val="24"/>
          <w:szCs w:val="24"/>
        </w:rPr>
        <w:t xml:space="preserve">  </w:t>
      </w:r>
      <w:r w:rsidR="009F7018">
        <w:rPr>
          <w:sz w:val="24"/>
          <w:szCs w:val="24"/>
        </w:rPr>
        <w:t>This process</w:t>
      </w:r>
      <w:r w:rsidR="005B6390">
        <w:rPr>
          <w:sz w:val="24"/>
          <w:szCs w:val="24"/>
        </w:rPr>
        <w:t xml:space="preserve"> </w:t>
      </w:r>
      <w:r w:rsidR="00C02BF7">
        <w:rPr>
          <w:sz w:val="24"/>
          <w:szCs w:val="24"/>
        </w:rPr>
        <w:t>will require approximately five to six years before a reformulated crawling bug insecticide can be sold or offered for sale in California</w:t>
      </w:r>
      <w:r w:rsidR="005B6390">
        <w:rPr>
          <w:sz w:val="24"/>
          <w:szCs w:val="24"/>
        </w:rPr>
        <w:t xml:space="preserve"> as detailed below</w:t>
      </w:r>
      <w:r w:rsidR="00C02BF7">
        <w:rPr>
          <w:sz w:val="24"/>
          <w:szCs w:val="24"/>
        </w:rPr>
        <w:t>:</w:t>
      </w:r>
    </w:p>
    <w:p w14:paraId="41C0673C" w14:textId="77777777" w:rsidR="007524FC" w:rsidRPr="00496DBF" w:rsidRDefault="007524FC" w:rsidP="007524FC">
      <w:pPr>
        <w:pStyle w:val="NoSpacing"/>
        <w:numPr>
          <w:ilvl w:val="0"/>
          <w:numId w:val="20"/>
        </w:numPr>
        <w:rPr>
          <w:sz w:val="24"/>
        </w:rPr>
      </w:pPr>
      <w:r w:rsidRPr="00AD22AE">
        <w:rPr>
          <w:sz w:val="24"/>
        </w:rPr>
        <w:t>1 year for develop</w:t>
      </w:r>
      <w:r>
        <w:rPr>
          <w:sz w:val="24"/>
        </w:rPr>
        <w:t>ing new formulation</w:t>
      </w:r>
    </w:p>
    <w:p w14:paraId="0D4536A7" w14:textId="36AFD92C" w:rsidR="007524FC" w:rsidRDefault="007524FC" w:rsidP="007524FC">
      <w:pPr>
        <w:pStyle w:val="NoSpacing"/>
        <w:numPr>
          <w:ilvl w:val="0"/>
          <w:numId w:val="20"/>
        </w:numPr>
        <w:rPr>
          <w:sz w:val="24"/>
        </w:rPr>
      </w:pPr>
      <w:r w:rsidRPr="00AD22AE">
        <w:rPr>
          <w:sz w:val="24"/>
        </w:rPr>
        <w:t xml:space="preserve">1 year efficacy, physical </w:t>
      </w:r>
      <w:r w:rsidR="00770B09" w:rsidRPr="00AD22AE">
        <w:rPr>
          <w:sz w:val="24"/>
        </w:rPr>
        <w:t>chemistry,</w:t>
      </w:r>
      <w:r w:rsidRPr="00AD22AE">
        <w:rPr>
          <w:sz w:val="24"/>
        </w:rPr>
        <w:t xml:space="preserve"> and tox</w:t>
      </w:r>
      <w:r>
        <w:rPr>
          <w:sz w:val="24"/>
        </w:rPr>
        <w:t>icity</w:t>
      </w:r>
      <w:r w:rsidRPr="00AD22AE">
        <w:rPr>
          <w:sz w:val="24"/>
        </w:rPr>
        <w:t xml:space="preserve"> testing</w:t>
      </w:r>
    </w:p>
    <w:p w14:paraId="334E4D94" w14:textId="77777777" w:rsidR="007524FC" w:rsidRPr="00AD22AE" w:rsidRDefault="007524FC" w:rsidP="007524FC">
      <w:pPr>
        <w:pStyle w:val="NoSpacing"/>
        <w:numPr>
          <w:ilvl w:val="0"/>
          <w:numId w:val="20"/>
        </w:numPr>
        <w:rPr>
          <w:sz w:val="24"/>
        </w:rPr>
      </w:pPr>
      <w:r w:rsidRPr="00AD22AE">
        <w:rPr>
          <w:sz w:val="24"/>
        </w:rPr>
        <w:t xml:space="preserve">1 year </w:t>
      </w:r>
      <w:r>
        <w:rPr>
          <w:sz w:val="24"/>
        </w:rPr>
        <w:t>(and possibly two years)</w:t>
      </w:r>
      <w:r>
        <w:rPr>
          <w:rStyle w:val="FootnoteReference"/>
          <w:sz w:val="24"/>
        </w:rPr>
        <w:footnoteReference w:id="39"/>
      </w:r>
      <w:r>
        <w:rPr>
          <w:sz w:val="24"/>
        </w:rPr>
        <w:t xml:space="preserve"> for </w:t>
      </w:r>
      <w:r w:rsidRPr="00AD22AE">
        <w:rPr>
          <w:sz w:val="24"/>
        </w:rPr>
        <w:t>storage stability testing</w:t>
      </w:r>
    </w:p>
    <w:p w14:paraId="5E030759" w14:textId="77777777" w:rsidR="007524FC" w:rsidRPr="00AD22AE" w:rsidRDefault="007524FC" w:rsidP="007524FC">
      <w:pPr>
        <w:pStyle w:val="NoSpacing"/>
        <w:numPr>
          <w:ilvl w:val="0"/>
          <w:numId w:val="20"/>
        </w:numPr>
        <w:rPr>
          <w:sz w:val="24"/>
        </w:rPr>
      </w:pPr>
      <w:r w:rsidRPr="00AD22AE">
        <w:rPr>
          <w:sz w:val="24"/>
        </w:rPr>
        <w:t xml:space="preserve">1 year </w:t>
      </w:r>
      <w:r>
        <w:rPr>
          <w:sz w:val="24"/>
        </w:rPr>
        <w:t>for EPA to evaluate any new formulation (which can take longer if EPA requires additional information/tests), longer if inert ingredient registration is also required</w:t>
      </w:r>
    </w:p>
    <w:p w14:paraId="1DB63BED" w14:textId="3CBAE6D6" w:rsidR="00C02BF7" w:rsidRDefault="007524FC" w:rsidP="006E48B2">
      <w:pPr>
        <w:pStyle w:val="NoSpacing"/>
        <w:numPr>
          <w:ilvl w:val="0"/>
          <w:numId w:val="20"/>
        </w:numPr>
        <w:rPr>
          <w:sz w:val="24"/>
        </w:rPr>
      </w:pPr>
      <w:r w:rsidRPr="00CF252A">
        <w:rPr>
          <w:sz w:val="24"/>
        </w:rPr>
        <w:t xml:space="preserve">1 year to </w:t>
      </w:r>
      <w:r w:rsidR="00CF252A">
        <w:rPr>
          <w:sz w:val="24"/>
        </w:rPr>
        <w:t xml:space="preserve">for CDPR to </w:t>
      </w:r>
      <w:r w:rsidRPr="00CF252A">
        <w:rPr>
          <w:sz w:val="24"/>
        </w:rPr>
        <w:t xml:space="preserve">register the product </w:t>
      </w:r>
      <w:r w:rsidR="00CF252A">
        <w:rPr>
          <w:sz w:val="24"/>
        </w:rPr>
        <w:t xml:space="preserve">for sale and use </w:t>
      </w:r>
      <w:r w:rsidRPr="00CF252A">
        <w:rPr>
          <w:sz w:val="24"/>
        </w:rPr>
        <w:t xml:space="preserve">in California </w:t>
      </w:r>
    </w:p>
    <w:p w14:paraId="3CDB5669" w14:textId="165AFA20" w:rsidR="00CF252A" w:rsidRPr="00CF252A" w:rsidRDefault="00CF252A" w:rsidP="00CF252A">
      <w:pPr>
        <w:pStyle w:val="NoSpacing"/>
        <w:ind w:left="720"/>
        <w:rPr>
          <w:sz w:val="24"/>
        </w:rPr>
      </w:pPr>
    </w:p>
    <w:p w14:paraId="391E5850" w14:textId="7D76DB1A" w:rsidR="00337574" w:rsidRDefault="00337574" w:rsidP="00824CD6">
      <w:pPr>
        <w:rPr>
          <w:sz w:val="24"/>
          <w:szCs w:val="24"/>
        </w:rPr>
      </w:pPr>
      <w:r>
        <w:rPr>
          <w:sz w:val="24"/>
          <w:szCs w:val="24"/>
        </w:rPr>
        <w:t xml:space="preserve">Therefore, HCPA member companies will likely begin work to reformulate </w:t>
      </w:r>
      <w:r w:rsidR="009F6AD5">
        <w:rPr>
          <w:sz w:val="24"/>
          <w:szCs w:val="24"/>
        </w:rPr>
        <w:t xml:space="preserve">these FIFRA-registered </w:t>
      </w:r>
      <w:r>
        <w:rPr>
          <w:sz w:val="24"/>
          <w:szCs w:val="24"/>
        </w:rPr>
        <w:t>products</w:t>
      </w:r>
      <w:r w:rsidR="009F6AD5">
        <w:rPr>
          <w:sz w:val="24"/>
          <w:szCs w:val="24"/>
        </w:rPr>
        <w:t xml:space="preserve"> in 2023</w:t>
      </w:r>
      <w:r>
        <w:rPr>
          <w:sz w:val="24"/>
          <w:szCs w:val="24"/>
        </w:rPr>
        <w:t xml:space="preserve">.  Consequently, CARB cost estimates </w:t>
      </w:r>
      <w:r w:rsidR="002B7666">
        <w:rPr>
          <w:sz w:val="24"/>
          <w:szCs w:val="24"/>
        </w:rPr>
        <w:t xml:space="preserve">in Table IX-1 </w:t>
      </w:r>
      <w:r>
        <w:rPr>
          <w:sz w:val="24"/>
          <w:szCs w:val="24"/>
        </w:rPr>
        <w:t>should be revised to reflect costs beginning in 202</w:t>
      </w:r>
      <w:r w:rsidR="009F6AD5">
        <w:rPr>
          <w:sz w:val="24"/>
          <w:szCs w:val="24"/>
        </w:rPr>
        <w:t xml:space="preserve">3 </w:t>
      </w:r>
      <w:r>
        <w:rPr>
          <w:sz w:val="24"/>
          <w:szCs w:val="24"/>
        </w:rPr>
        <w:t>and continuing through 2035.</w:t>
      </w:r>
    </w:p>
    <w:p w14:paraId="4AF88D5A" w14:textId="20C03E8F" w:rsidR="00B725BF" w:rsidRDefault="002D3FDE" w:rsidP="00A31130">
      <w:pPr>
        <w:ind w:right="263"/>
        <w:rPr>
          <w:sz w:val="24"/>
          <w:szCs w:val="24"/>
        </w:rPr>
      </w:pPr>
      <w:r>
        <w:rPr>
          <w:sz w:val="24"/>
          <w:szCs w:val="24"/>
        </w:rPr>
        <w:t xml:space="preserve">Furthermore, </w:t>
      </w:r>
      <w:r w:rsidR="00337574">
        <w:rPr>
          <w:sz w:val="24"/>
          <w:szCs w:val="24"/>
        </w:rPr>
        <w:t xml:space="preserve">CARB’s </w:t>
      </w:r>
      <w:r>
        <w:rPr>
          <w:sz w:val="24"/>
          <w:szCs w:val="24"/>
        </w:rPr>
        <w:t xml:space="preserve">total direct recurring and non-recurring costs </w:t>
      </w:r>
      <w:r w:rsidR="00DE05B2">
        <w:rPr>
          <w:sz w:val="24"/>
          <w:szCs w:val="24"/>
        </w:rPr>
        <w:t>of approximately $10,000,000 for Aerosol Crawling Bug Insecticide</w:t>
      </w:r>
      <w:r w:rsidR="00337574">
        <w:rPr>
          <w:rStyle w:val="FootnoteReference"/>
          <w:sz w:val="24"/>
          <w:szCs w:val="24"/>
        </w:rPr>
        <w:footnoteReference w:id="40"/>
      </w:r>
      <w:r w:rsidR="00DE05B2">
        <w:rPr>
          <w:sz w:val="24"/>
          <w:szCs w:val="24"/>
        </w:rPr>
        <w:t xml:space="preserve"> appear to be too low</w:t>
      </w:r>
      <w:r w:rsidR="00EA3719">
        <w:rPr>
          <w:sz w:val="24"/>
          <w:szCs w:val="24"/>
        </w:rPr>
        <w:t xml:space="preserve">.  </w:t>
      </w:r>
      <w:r w:rsidR="00DE05B2">
        <w:rPr>
          <w:sz w:val="24"/>
          <w:szCs w:val="24"/>
        </w:rPr>
        <w:t>HCPA member companies</w:t>
      </w:r>
      <w:r w:rsidR="00FA5D49">
        <w:rPr>
          <w:sz w:val="24"/>
          <w:szCs w:val="24"/>
        </w:rPr>
        <w:t xml:space="preserve"> estimate </w:t>
      </w:r>
      <w:r w:rsidR="00DE05B2" w:rsidRPr="00732A48">
        <w:rPr>
          <w:sz w:val="24"/>
          <w:szCs w:val="24"/>
        </w:rPr>
        <w:t xml:space="preserve">the cost </w:t>
      </w:r>
      <w:r w:rsidR="00FA5D49" w:rsidRPr="00732A48">
        <w:rPr>
          <w:sz w:val="24"/>
          <w:szCs w:val="24"/>
        </w:rPr>
        <w:t xml:space="preserve">for </w:t>
      </w:r>
      <w:r w:rsidR="00DE05B2" w:rsidRPr="00732A48">
        <w:rPr>
          <w:sz w:val="24"/>
          <w:szCs w:val="24"/>
        </w:rPr>
        <w:t>reformulat</w:t>
      </w:r>
      <w:r w:rsidR="00FA5D49" w:rsidRPr="00732A48">
        <w:rPr>
          <w:sz w:val="24"/>
          <w:szCs w:val="24"/>
        </w:rPr>
        <w:t>ing</w:t>
      </w:r>
      <w:r w:rsidR="00DE05B2" w:rsidRPr="00732A48">
        <w:rPr>
          <w:sz w:val="24"/>
          <w:szCs w:val="24"/>
        </w:rPr>
        <w:t xml:space="preserve"> </w:t>
      </w:r>
      <w:r w:rsidR="00CF1D84" w:rsidRPr="00732A48">
        <w:rPr>
          <w:sz w:val="24"/>
          <w:szCs w:val="24"/>
        </w:rPr>
        <w:t xml:space="preserve">the </w:t>
      </w:r>
      <w:r w:rsidR="00FA5D49" w:rsidRPr="00732A48">
        <w:rPr>
          <w:sz w:val="24"/>
          <w:szCs w:val="24"/>
        </w:rPr>
        <w:t>66</w:t>
      </w:r>
      <w:r w:rsidR="00DE05B2" w:rsidRPr="00732A48">
        <w:rPr>
          <w:sz w:val="24"/>
          <w:szCs w:val="24"/>
        </w:rPr>
        <w:t xml:space="preserve"> products identified in the </w:t>
      </w:r>
      <w:r w:rsidR="00FA5D49" w:rsidRPr="00732A48">
        <w:rPr>
          <w:sz w:val="24"/>
          <w:szCs w:val="24"/>
        </w:rPr>
        <w:t>ISOR</w:t>
      </w:r>
      <w:r w:rsidR="00FA5D49" w:rsidRPr="00732A48">
        <w:rPr>
          <w:rStyle w:val="FootnoteReference"/>
          <w:sz w:val="24"/>
          <w:szCs w:val="24"/>
        </w:rPr>
        <w:footnoteReference w:id="41"/>
      </w:r>
      <w:r w:rsidR="00FA5D49" w:rsidRPr="00732A48">
        <w:rPr>
          <w:sz w:val="24"/>
          <w:szCs w:val="24"/>
        </w:rPr>
        <w:t xml:space="preserve"> </w:t>
      </w:r>
      <w:r w:rsidR="004076C1" w:rsidRPr="00732A48">
        <w:rPr>
          <w:sz w:val="24"/>
          <w:szCs w:val="24"/>
        </w:rPr>
        <w:t xml:space="preserve">to comply with </w:t>
      </w:r>
      <w:r w:rsidR="00DE05B2" w:rsidRPr="00732A48">
        <w:rPr>
          <w:sz w:val="24"/>
          <w:szCs w:val="24"/>
        </w:rPr>
        <w:t>the proposed eight percent VOC standard by weight would range from approximately $</w:t>
      </w:r>
      <w:r w:rsidR="00FA5D49" w:rsidRPr="00732A48">
        <w:rPr>
          <w:sz w:val="24"/>
          <w:szCs w:val="24"/>
        </w:rPr>
        <w:t xml:space="preserve">14,850,000 </w:t>
      </w:r>
      <w:r w:rsidR="00EE43C6" w:rsidRPr="00732A48">
        <w:rPr>
          <w:sz w:val="24"/>
          <w:szCs w:val="24"/>
        </w:rPr>
        <w:t>(</w:t>
      </w:r>
      <w:r w:rsidR="0004764B" w:rsidRPr="00732A48">
        <w:rPr>
          <w:i/>
          <w:iCs/>
          <w:sz w:val="24"/>
          <w:szCs w:val="24"/>
        </w:rPr>
        <w:t>i.e.</w:t>
      </w:r>
      <w:r w:rsidR="0004764B" w:rsidRPr="00732A48">
        <w:rPr>
          <w:sz w:val="24"/>
          <w:szCs w:val="24"/>
        </w:rPr>
        <w:t>,</w:t>
      </w:r>
      <w:r w:rsidR="005E1F45">
        <w:rPr>
          <w:sz w:val="24"/>
          <w:szCs w:val="24"/>
        </w:rPr>
        <w:t> </w:t>
      </w:r>
      <w:r w:rsidR="0004764B" w:rsidRPr="00732A48">
        <w:rPr>
          <w:sz w:val="24"/>
          <w:szCs w:val="24"/>
        </w:rPr>
        <w:t xml:space="preserve">$225,000 per product) </w:t>
      </w:r>
      <w:r w:rsidR="00DE05B2" w:rsidRPr="00732A48">
        <w:rPr>
          <w:sz w:val="24"/>
          <w:szCs w:val="24"/>
        </w:rPr>
        <w:t>on the low-end to approximately $</w:t>
      </w:r>
      <w:r w:rsidR="00FA5D49" w:rsidRPr="00732A48">
        <w:rPr>
          <w:sz w:val="24"/>
          <w:szCs w:val="24"/>
        </w:rPr>
        <w:t>23,100,</w:t>
      </w:r>
      <w:r w:rsidR="00DE05B2" w:rsidRPr="00732A48">
        <w:rPr>
          <w:sz w:val="24"/>
          <w:szCs w:val="24"/>
        </w:rPr>
        <w:t>000</w:t>
      </w:r>
      <w:r w:rsidR="0004764B" w:rsidRPr="00732A48">
        <w:rPr>
          <w:sz w:val="24"/>
          <w:szCs w:val="24"/>
        </w:rPr>
        <w:t xml:space="preserve"> (</w:t>
      </w:r>
      <w:r w:rsidR="0004764B" w:rsidRPr="00732A48">
        <w:rPr>
          <w:i/>
          <w:iCs/>
          <w:sz w:val="24"/>
          <w:szCs w:val="24"/>
        </w:rPr>
        <w:t>i.e.</w:t>
      </w:r>
      <w:r w:rsidR="0004764B" w:rsidRPr="00732A48">
        <w:rPr>
          <w:sz w:val="24"/>
          <w:szCs w:val="24"/>
        </w:rPr>
        <w:t xml:space="preserve">, $350,000 per product) </w:t>
      </w:r>
      <w:r w:rsidR="00DE05B2" w:rsidRPr="00732A48">
        <w:rPr>
          <w:sz w:val="24"/>
          <w:szCs w:val="24"/>
        </w:rPr>
        <w:t xml:space="preserve">on the high-end. </w:t>
      </w:r>
      <w:r w:rsidR="00FA5D49" w:rsidRPr="00732A48">
        <w:rPr>
          <w:sz w:val="24"/>
          <w:szCs w:val="24"/>
        </w:rPr>
        <w:t xml:space="preserve"> </w:t>
      </w:r>
      <w:r w:rsidR="00525C88" w:rsidRPr="00732A48">
        <w:rPr>
          <w:sz w:val="24"/>
          <w:szCs w:val="24"/>
        </w:rPr>
        <w:t>In addition, CARB cost estimates do not include the costs of re-labeling and re</w:t>
      </w:r>
      <w:r w:rsidR="00C85E1A" w:rsidRPr="00732A48">
        <w:rPr>
          <w:sz w:val="24"/>
          <w:szCs w:val="24"/>
        </w:rPr>
        <w:t>-</w:t>
      </w:r>
      <w:r w:rsidR="00525C88" w:rsidRPr="00732A48">
        <w:rPr>
          <w:sz w:val="24"/>
          <w:szCs w:val="24"/>
        </w:rPr>
        <w:t>packaging Bed Bug Insecticides.</w:t>
      </w:r>
      <w:r w:rsidR="00525C88">
        <w:rPr>
          <w:sz w:val="24"/>
          <w:szCs w:val="24"/>
        </w:rPr>
        <w:t xml:space="preserve">  </w:t>
      </w:r>
    </w:p>
    <w:p w14:paraId="4FDCDCA5" w14:textId="385C2F9C" w:rsidR="00547676" w:rsidRDefault="00525C88" w:rsidP="00547676">
      <w:pPr>
        <w:rPr>
          <w:sz w:val="24"/>
          <w:szCs w:val="24"/>
        </w:rPr>
      </w:pPr>
      <w:r>
        <w:rPr>
          <w:sz w:val="24"/>
          <w:szCs w:val="24"/>
        </w:rPr>
        <w:t>Finally, t</w:t>
      </w:r>
      <w:r w:rsidR="00B725BF">
        <w:rPr>
          <w:sz w:val="24"/>
          <w:szCs w:val="24"/>
        </w:rPr>
        <w:t>he above-stated HCPA estimated cost range does not include</w:t>
      </w:r>
      <w:r w:rsidR="002B7666">
        <w:rPr>
          <w:sz w:val="24"/>
          <w:szCs w:val="24"/>
        </w:rPr>
        <w:t xml:space="preserve"> </w:t>
      </w:r>
      <w:r w:rsidR="00B725BF">
        <w:rPr>
          <w:sz w:val="24"/>
          <w:szCs w:val="24"/>
        </w:rPr>
        <w:t>future increased costs of EPA reviewing and approving reformulated Aerosol Crawling Bug Insecticide</w:t>
      </w:r>
      <w:r w:rsidR="00382B5C">
        <w:rPr>
          <w:sz w:val="24"/>
          <w:szCs w:val="24"/>
        </w:rPr>
        <w:t xml:space="preserve"> products</w:t>
      </w:r>
      <w:r w:rsidR="00FA5D49">
        <w:rPr>
          <w:sz w:val="24"/>
          <w:szCs w:val="24"/>
        </w:rPr>
        <w:t xml:space="preserve">.  </w:t>
      </w:r>
      <w:r w:rsidR="00547676">
        <w:rPr>
          <w:sz w:val="24"/>
          <w:szCs w:val="24"/>
        </w:rPr>
        <w:t xml:space="preserve">The registration fees established under the </w:t>
      </w:r>
      <w:r w:rsidR="00547676" w:rsidRPr="00824CD6">
        <w:rPr>
          <w:sz w:val="24"/>
          <w:szCs w:val="24"/>
        </w:rPr>
        <w:t>Pesticide Registration Improvement Extension Act of 2018 (also referred to as “PRIA 4”)</w:t>
      </w:r>
      <w:r w:rsidR="00547676">
        <w:rPr>
          <w:sz w:val="24"/>
          <w:szCs w:val="24"/>
        </w:rPr>
        <w:t xml:space="preserve"> w</w:t>
      </w:r>
      <w:r w:rsidR="00547676" w:rsidRPr="00824CD6">
        <w:rPr>
          <w:sz w:val="24"/>
          <w:szCs w:val="24"/>
        </w:rPr>
        <w:t>ill expire on September 30, 2023.</w:t>
      </w:r>
      <w:r w:rsidR="00547676">
        <w:rPr>
          <w:rStyle w:val="FootnoteReference"/>
          <w:sz w:val="24"/>
          <w:szCs w:val="24"/>
        </w:rPr>
        <w:footnoteReference w:id="42"/>
      </w:r>
      <w:r w:rsidR="00547676">
        <w:rPr>
          <w:sz w:val="24"/>
          <w:szCs w:val="24"/>
        </w:rPr>
        <w:t xml:space="preserve">  </w:t>
      </w:r>
      <w:r w:rsidR="00547676" w:rsidRPr="00824CD6">
        <w:rPr>
          <w:sz w:val="24"/>
          <w:szCs w:val="24"/>
        </w:rPr>
        <w:t xml:space="preserve">HCPA </w:t>
      </w:r>
      <w:r w:rsidR="00382B5C">
        <w:rPr>
          <w:sz w:val="24"/>
          <w:szCs w:val="24"/>
        </w:rPr>
        <w:t xml:space="preserve">and our member companies </w:t>
      </w:r>
      <w:r w:rsidR="00547676" w:rsidRPr="00824CD6">
        <w:rPr>
          <w:sz w:val="24"/>
          <w:szCs w:val="24"/>
        </w:rPr>
        <w:t>ha</w:t>
      </w:r>
      <w:r w:rsidR="00382B5C">
        <w:rPr>
          <w:sz w:val="24"/>
          <w:szCs w:val="24"/>
        </w:rPr>
        <w:t>ve</w:t>
      </w:r>
      <w:r w:rsidR="00547676" w:rsidRPr="00824CD6">
        <w:rPr>
          <w:sz w:val="24"/>
          <w:szCs w:val="24"/>
        </w:rPr>
        <w:t xml:space="preserve"> already begun preliminary talks with congressional committees of jurisdiction, along with other key stakeholders, on the parameters of the next reauthorization, which is likely to include increased fees for registering new product formulations or new active ingredients.  Because the legislation has not yet been approved, it</w:t>
      </w:r>
      <w:r w:rsidR="00547676">
        <w:rPr>
          <w:sz w:val="24"/>
          <w:szCs w:val="24"/>
        </w:rPr>
        <w:t xml:space="preserve"> is </w:t>
      </w:r>
      <w:r w:rsidR="00547676" w:rsidRPr="00824CD6">
        <w:rPr>
          <w:sz w:val="24"/>
          <w:szCs w:val="24"/>
        </w:rPr>
        <w:t>impossible to know with certainty what additional costs will be incurred by pesticide registrants, but CARB should be aware that additional costs may result from Congress’ effort to update and reauthorize the pesticide registration fee system under PRIA.</w:t>
      </w:r>
    </w:p>
    <w:p w14:paraId="2C5F3777" w14:textId="77777777" w:rsidR="005A2611" w:rsidRPr="005A2611" w:rsidRDefault="005A2611" w:rsidP="00547676">
      <w:pPr>
        <w:rPr>
          <w:sz w:val="6"/>
          <w:szCs w:val="6"/>
        </w:rPr>
      </w:pPr>
    </w:p>
    <w:p w14:paraId="416628ED" w14:textId="3F60A66C" w:rsidR="00956BB8" w:rsidRPr="00EB2A6F" w:rsidRDefault="00EB2A6F" w:rsidP="00EB2A6F">
      <w:pPr>
        <w:tabs>
          <w:tab w:val="left" w:pos="360"/>
        </w:tabs>
        <w:rPr>
          <w:sz w:val="24"/>
          <w:szCs w:val="24"/>
        </w:rPr>
      </w:pPr>
      <w:r>
        <w:rPr>
          <w:b/>
          <w:bCs/>
          <w:sz w:val="24"/>
          <w:szCs w:val="24"/>
        </w:rPr>
        <w:t>VI.</w:t>
      </w:r>
      <w:r>
        <w:rPr>
          <w:b/>
          <w:bCs/>
          <w:sz w:val="24"/>
          <w:szCs w:val="24"/>
        </w:rPr>
        <w:tab/>
      </w:r>
      <w:r w:rsidR="00956BB8" w:rsidRPr="00EB2A6F">
        <w:rPr>
          <w:b/>
          <w:bCs/>
          <w:sz w:val="24"/>
          <w:szCs w:val="24"/>
        </w:rPr>
        <w:t xml:space="preserve">Recommendation for CARB to Consider </w:t>
      </w:r>
      <w:r w:rsidR="00FE3EED" w:rsidRPr="00EB2A6F">
        <w:rPr>
          <w:b/>
          <w:bCs/>
          <w:sz w:val="24"/>
          <w:szCs w:val="24"/>
        </w:rPr>
        <w:t xml:space="preserve">in a Future </w:t>
      </w:r>
      <w:r w:rsidR="00956BB8" w:rsidRPr="00EB2A6F">
        <w:rPr>
          <w:b/>
          <w:bCs/>
          <w:sz w:val="24"/>
          <w:szCs w:val="24"/>
        </w:rPr>
        <w:t>Rulemaking</w:t>
      </w:r>
    </w:p>
    <w:p w14:paraId="23B6C805" w14:textId="7BC3D0F7" w:rsidR="00961986" w:rsidRPr="00547676" w:rsidRDefault="00961986" w:rsidP="00CB7B8F">
      <w:pPr>
        <w:pStyle w:val="NoSpacing"/>
        <w:ind w:right="360"/>
        <w:rPr>
          <w:sz w:val="24"/>
        </w:rPr>
      </w:pPr>
      <w:r w:rsidRPr="00DE2C75">
        <w:rPr>
          <w:sz w:val="24"/>
          <w:u w:val="single"/>
        </w:rPr>
        <w:t xml:space="preserve">Revise the Definition for the “Institutional Product” or </w:t>
      </w:r>
      <w:bookmarkStart w:id="14" w:name="_Hlk14011805"/>
      <w:r w:rsidRPr="00DE2C75">
        <w:rPr>
          <w:sz w:val="24"/>
          <w:u w:val="single"/>
        </w:rPr>
        <w:t>“Industrial and Institutional (I&amp;I) Product</w:t>
      </w:r>
      <w:r w:rsidRPr="00547676">
        <w:rPr>
          <w:sz w:val="24"/>
        </w:rPr>
        <w:t xml:space="preserve">” </w:t>
      </w:r>
      <w:bookmarkEnd w:id="14"/>
    </w:p>
    <w:p w14:paraId="3624227C" w14:textId="77777777" w:rsidR="00961986" w:rsidRPr="00DF20D6" w:rsidRDefault="00961986" w:rsidP="00961986">
      <w:pPr>
        <w:pStyle w:val="NoSpacing"/>
        <w:rPr>
          <w:sz w:val="24"/>
        </w:rPr>
      </w:pPr>
    </w:p>
    <w:p w14:paraId="50097BAF" w14:textId="2782AB46" w:rsidR="00961986" w:rsidRDefault="002B5297" w:rsidP="00961986">
      <w:pPr>
        <w:pStyle w:val="NoSpacing"/>
        <w:rPr>
          <w:sz w:val="24"/>
        </w:rPr>
      </w:pPr>
      <w:r>
        <w:rPr>
          <w:sz w:val="24"/>
        </w:rPr>
        <w:t xml:space="preserve">HCPA respectfully requests that </w:t>
      </w:r>
      <w:r w:rsidR="00961986" w:rsidRPr="00961986">
        <w:rPr>
          <w:sz w:val="24"/>
        </w:rPr>
        <w:t xml:space="preserve">CARB revise the </w:t>
      </w:r>
      <w:r>
        <w:rPr>
          <w:sz w:val="24"/>
        </w:rPr>
        <w:t xml:space="preserve">current </w:t>
      </w:r>
      <w:r w:rsidR="00961986" w:rsidRPr="00961986">
        <w:rPr>
          <w:sz w:val="24"/>
        </w:rPr>
        <w:t xml:space="preserve">definition for the “Institutional Product” or “Industrial and Institutional (I&amp;I) Product” </w:t>
      </w:r>
      <w:r w:rsidR="00F54DC6">
        <w:rPr>
          <w:sz w:val="24"/>
        </w:rPr>
        <w:t>c</w:t>
      </w:r>
      <w:r w:rsidR="00961986" w:rsidRPr="00961986">
        <w:rPr>
          <w:sz w:val="24"/>
        </w:rPr>
        <w:t xml:space="preserve">ategory to </w:t>
      </w:r>
      <w:r>
        <w:rPr>
          <w:sz w:val="24"/>
        </w:rPr>
        <w:t xml:space="preserve">more clearly </w:t>
      </w:r>
      <w:r w:rsidR="00AF6B4E" w:rsidRPr="00961986">
        <w:rPr>
          <w:sz w:val="24"/>
        </w:rPr>
        <w:t>define products</w:t>
      </w:r>
      <w:r w:rsidR="00EF7457">
        <w:rPr>
          <w:sz w:val="24"/>
        </w:rPr>
        <w:t xml:space="preserve"> that</w:t>
      </w:r>
      <w:r w:rsidR="00AF6B4E" w:rsidRPr="00961986">
        <w:rPr>
          <w:sz w:val="24"/>
        </w:rPr>
        <w:t xml:space="preserve"> </w:t>
      </w:r>
      <w:r w:rsidR="00961986" w:rsidRPr="00961986">
        <w:rPr>
          <w:sz w:val="24"/>
        </w:rPr>
        <w:t>are subject to the Consumer Products Regulation.</w:t>
      </w:r>
    </w:p>
    <w:p w14:paraId="64FBE4AA" w14:textId="77777777" w:rsidR="00961986" w:rsidRDefault="00961986" w:rsidP="00961986">
      <w:pPr>
        <w:pStyle w:val="NoSpacing"/>
        <w:rPr>
          <w:sz w:val="24"/>
        </w:rPr>
      </w:pPr>
    </w:p>
    <w:p w14:paraId="234BD181" w14:textId="214CC43D" w:rsidR="00961986" w:rsidRDefault="00961986" w:rsidP="00961986">
      <w:pPr>
        <w:pStyle w:val="NoSpacing"/>
        <w:rPr>
          <w:sz w:val="24"/>
        </w:rPr>
      </w:pPr>
      <w:r>
        <w:rPr>
          <w:sz w:val="24"/>
        </w:rPr>
        <w:t xml:space="preserve">HCPA member companies </w:t>
      </w:r>
      <w:r w:rsidRPr="00DF20D6">
        <w:rPr>
          <w:sz w:val="24"/>
        </w:rPr>
        <w:t>support</w:t>
      </w:r>
      <w:r>
        <w:rPr>
          <w:sz w:val="24"/>
        </w:rPr>
        <w:t xml:space="preserve"> CARB</w:t>
      </w:r>
      <w:r w:rsidRPr="00DF20D6">
        <w:rPr>
          <w:sz w:val="24"/>
        </w:rPr>
        <w:t>’s authority to regulate consumer and commercial products at the statewide</w:t>
      </w:r>
      <w:r w:rsidR="003B1CA1">
        <w:rPr>
          <w:sz w:val="24"/>
        </w:rPr>
        <w:t xml:space="preserve"> VOC</w:t>
      </w:r>
      <w:r w:rsidRPr="00DF20D6">
        <w:rPr>
          <w:sz w:val="24"/>
        </w:rPr>
        <w:t xml:space="preserve"> </w:t>
      </w:r>
      <w:r w:rsidR="003B1CA1">
        <w:rPr>
          <w:sz w:val="24"/>
        </w:rPr>
        <w:t>standard</w:t>
      </w:r>
      <w:r w:rsidRPr="00DF20D6">
        <w:rPr>
          <w:sz w:val="24"/>
        </w:rPr>
        <w:t xml:space="preserve">.  While it is abundantly clear that </w:t>
      </w:r>
      <w:r>
        <w:rPr>
          <w:sz w:val="24"/>
        </w:rPr>
        <w:t>CARB</w:t>
      </w:r>
      <w:r w:rsidRPr="00DF20D6">
        <w:rPr>
          <w:sz w:val="24"/>
        </w:rPr>
        <w:t xml:space="preserve">’s complex Consumer Products Regulation applies to “household products,” there is some potential ambiguity as to whether products sold to industrial facilities are subject to statewide VOC </w:t>
      </w:r>
      <w:r w:rsidR="003B1CA1">
        <w:rPr>
          <w:sz w:val="24"/>
        </w:rPr>
        <w:t>standard</w:t>
      </w:r>
      <w:r w:rsidR="00A31130">
        <w:rPr>
          <w:sz w:val="24"/>
        </w:rPr>
        <w:t>s</w:t>
      </w:r>
      <w:r w:rsidRPr="00DF20D6">
        <w:rPr>
          <w:sz w:val="24"/>
        </w:rPr>
        <w:t xml:space="preserve">.  Therefore, </w:t>
      </w:r>
      <w:r>
        <w:rPr>
          <w:sz w:val="24"/>
        </w:rPr>
        <w:t>HCPA</w:t>
      </w:r>
      <w:r w:rsidRPr="00DF20D6">
        <w:rPr>
          <w:sz w:val="24"/>
        </w:rPr>
        <w:t xml:space="preserve"> believes that </w:t>
      </w:r>
      <w:r>
        <w:rPr>
          <w:sz w:val="24"/>
        </w:rPr>
        <w:t xml:space="preserve">CARB should revise the current definition for the </w:t>
      </w:r>
      <w:r w:rsidRPr="00623B57">
        <w:rPr>
          <w:sz w:val="24"/>
        </w:rPr>
        <w:t xml:space="preserve">“Industrial and Institutional (I&amp;I) Product” </w:t>
      </w:r>
      <w:r w:rsidR="0024640E">
        <w:rPr>
          <w:sz w:val="24"/>
        </w:rPr>
        <w:t>c</w:t>
      </w:r>
      <w:r w:rsidRPr="00623B57">
        <w:rPr>
          <w:sz w:val="24"/>
        </w:rPr>
        <w:t xml:space="preserve">ategory </w:t>
      </w:r>
      <w:r>
        <w:rPr>
          <w:sz w:val="24"/>
        </w:rPr>
        <w:t xml:space="preserve">to </w:t>
      </w:r>
      <w:r w:rsidRPr="00DF20D6">
        <w:rPr>
          <w:sz w:val="24"/>
        </w:rPr>
        <w:t>provide a clear “bright line” regulatory delineation between: (1)</w:t>
      </w:r>
      <w:r>
        <w:rPr>
          <w:sz w:val="24"/>
        </w:rPr>
        <w:t> </w:t>
      </w:r>
      <w:r w:rsidRPr="00DF20D6">
        <w:rPr>
          <w:sz w:val="24"/>
        </w:rPr>
        <w:t>consumer and commercial product categories that are subject to these statewide VOC limits; and (2)</w:t>
      </w:r>
      <w:r>
        <w:rPr>
          <w:sz w:val="24"/>
        </w:rPr>
        <w:t xml:space="preserve"> industrial products that are used only in the </w:t>
      </w:r>
      <w:r w:rsidRPr="00DF20D6">
        <w:rPr>
          <w:sz w:val="24"/>
        </w:rPr>
        <w:t xml:space="preserve">manufacturing </w:t>
      </w:r>
      <w:r>
        <w:rPr>
          <w:sz w:val="24"/>
        </w:rPr>
        <w:t xml:space="preserve">process, which </w:t>
      </w:r>
      <w:r w:rsidRPr="00DF20D6">
        <w:rPr>
          <w:sz w:val="24"/>
        </w:rPr>
        <w:t xml:space="preserve">are outside of the scope of </w:t>
      </w:r>
      <w:r>
        <w:rPr>
          <w:sz w:val="24"/>
        </w:rPr>
        <w:t>CARB</w:t>
      </w:r>
      <w:r w:rsidRPr="00DF20D6">
        <w:rPr>
          <w:sz w:val="24"/>
        </w:rPr>
        <w:t>’s comprehensive statewide regulation.</w:t>
      </w:r>
    </w:p>
    <w:p w14:paraId="2EB10F44" w14:textId="77777777" w:rsidR="00961986" w:rsidRDefault="00961986" w:rsidP="00961986">
      <w:pPr>
        <w:pStyle w:val="NoSpacing"/>
        <w:rPr>
          <w:sz w:val="24"/>
        </w:rPr>
      </w:pPr>
    </w:p>
    <w:p w14:paraId="59A36F88" w14:textId="45DE2B9A" w:rsidR="00961986" w:rsidRDefault="00961986" w:rsidP="00961986">
      <w:pPr>
        <w:pStyle w:val="NoSpacing"/>
        <w:rPr>
          <w:sz w:val="24"/>
        </w:rPr>
      </w:pPr>
      <w:r w:rsidRPr="00B80B59">
        <w:rPr>
          <w:sz w:val="24"/>
        </w:rPr>
        <w:t>CARB Advisory Number 307</w:t>
      </w:r>
      <w:r w:rsidRPr="00DF20D6">
        <w:rPr>
          <w:sz w:val="24"/>
        </w:rPr>
        <w:t xml:space="preserve"> provides </w:t>
      </w:r>
      <w:r w:rsidR="002B5297">
        <w:rPr>
          <w:sz w:val="24"/>
        </w:rPr>
        <w:t xml:space="preserve">some </w:t>
      </w:r>
      <w:r w:rsidRPr="00DF20D6">
        <w:rPr>
          <w:sz w:val="24"/>
        </w:rPr>
        <w:t xml:space="preserve">clarity in determining whether “industrial” products are regulated by the stringent statewide VOC limit.  In pertinent part, </w:t>
      </w:r>
      <w:r>
        <w:rPr>
          <w:sz w:val="24"/>
        </w:rPr>
        <w:t xml:space="preserve">the </w:t>
      </w:r>
      <w:r w:rsidRPr="00DF20D6">
        <w:rPr>
          <w:sz w:val="24"/>
        </w:rPr>
        <w:t>Advisory states that the current regulatory definition for the term “Institutional Product” or Industrial and Institutional (I&amp;</w:t>
      </w:r>
      <w:r>
        <w:rPr>
          <w:sz w:val="24"/>
        </w:rPr>
        <w:t>I)</w:t>
      </w:r>
      <w:r w:rsidRPr="00DF20D6">
        <w:rPr>
          <w:sz w:val="24"/>
        </w:rPr>
        <w:t xml:space="preserve"> Product” excludes “... products that are incorporated into or used exclusively in the manufacture or construction of the goods or commodities at the site of the establishment … .</w:t>
      </w:r>
      <w:r w:rsidRPr="00DF20D6">
        <w:rPr>
          <w:sz w:val="24"/>
          <w:vertAlign w:val="superscript"/>
        </w:rPr>
        <w:footnoteReference w:id="43"/>
      </w:r>
      <w:r w:rsidRPr="00DF20D6">
        <w:rPr>
          <w:sz w:val="24"/>
        </w:rPr>
        <w:t xml:space="preserve">   However, as a practical matter, it is often difficult for both </w:t>
      </w:r>
      <w:r>
        <w:rPr>
          <w:sz w:val="24"/>
        </w:rPr>
        <w:t>CARB</w:t>
      </w:r>
      <w:r w:rsidRPr="00DF20D6">
        <w:rPr>
          <w:sz w:val="24"/>
        </w:rPr>
        <w:t xml:space="preserve"> and product manufacturers to determine whether products sold to industrial facilities throughout the state fit into this narrowly-drawn exclusion.   </w:t>
      </w:r>
    </w:p>
    <w:p w14:paraId="6DFA8759" w14:textId="77777777" w:rsidR="00961986" w:rsidRPr="00DF20D6" w:rsidRDefault="00961986" w:rsidP="00961986">
      <w:pPr>
        <w:pStyle w:val="NoSpacing"/>
        <w:rPr>
          <w:sz w:val="24"/>
        </w:rPr>
      </w:pPr>
      <w:r w:rsidRPr="00DF20D6">
        <w:rPr>
          <w:sz w:val="24"/>
        </w:rPr>
        <w:t xml:space="preserve"> </w:t>
      </w:r>
    </w:p>
    <w:p w14:paraId="3F276475" w14:textId="2D42B652" w:rsidR="00961986" w:rsidRPr="00DF20D6" w:rsidRDefault="00961986" w:rsidP="00961986">
      <w:pPr>
        <w:pStyle w:val="NoSpacing"/>
        <w:ind w:right="-90"/>
        <w:rPr>
          <w:sz w:val="24"/>
        </w:rPr>
      </w:pPr>
      <w:r w:rsidRPr="00DF20D6">
        <w:rPr>
          <w:sz w:val="24"/>
        </w:rPr>
        <w:t xml:space="preserve">To </w:t>
      </w:r>
      <w:r>
        <w:rPr>
          <w:sz w:val="24"/>
        </w:rPr>
        <w:t xml:space="preserve">remove </w:t>
      </w:r>
      <w:r w:rsidRPr="00DF20D6">
        <w:rPr>
          <w:sz w:val="24"/>
        </w:rPr>
        <w:t xml:space="preserve">potential ambiguity about the applicability of </w:t>
      </w:r>
      <w:r>
        <w:rPr>
          <w:sz w:val="24"/>
        </w:rPr>
        <w:t>CARB</w:t>
      </w:r>
      <w:r w:rsidRPr="00DF20D6">
        <w:rPr>
          <w:sz w:val="24"/>
        </w:rPr>
        <w:t xml:space="preserve">’s statewide VOC </w:t>
      </w:r>
      <w:r w:rsidR="00D907EB">
        <w:rPr>
          <w:sz w:val="24"/>
        </w:rPr>
        <w:t xml:space="preserve">standards </w:t>
      </w:r>
      <w:r w:rsidRPr="00DF20D6">
        <w:rPr>
          <w:sz w:val="24"/>
        </w:rPr>
        <w:t xml:space="preserve">to products that are sold to industrial facilities, </w:t>
      </w:r>
      <w:r>
        <w:rPr>
          <w:sz w:val="24"/>
        </w:rPr>
        <w:t>HCPA</w:t>
      </w:r>
      <w:r w:rsidRPr="00DF20D6">
        <w:rPr>
          <w:sz w:val="24"/>
        </w:rPr>
        <w:t xml:space="preserve"> </w:t>
      </w:r>
      <w:r w:rsidR="004636D1">
        <w:rPr>
          <w:sz w:val="24"/>
        </w:rPr>
        <w:t xml:space="preserve">respectfully </w:t>
      </w:r>
      <w:r w:rsidRPr="00DF20D6">
        <w:rPr>
          <w:sz w:val="24"/>
        </w:rPr>
        <w:t xml:space="preserve">recommends that </w:t>
      </w:r>
      <w:r>
        <w:rPr>
          <w:sz w:val="24"/>
        </w:rPr>
        <w:t>CARB</w:t>
      </w:r>
      <w:r w:rsidRPr="00DF20D6">
        <w:rPr>
          <w:sz w:val="24"/>
        </w:rPr>
        <w:t xml:space="preserve"> consider the following revision to the current definition of  “Institutional Products” or “Institutional and Industrial </w:t>
      </w:r>
      <w:r>
        <w:rPr>
          <w:sz w:val="24"/>
        </w:rPr>
        <w:t xml:space="preserve">(I&amp;I) </w:t>
      </w:r>
      <w:r w:rsidRPr="00DF20D6">
        <w:rPr>
          <w:sz w:val="24"/>
        </w:rPr>
        <w:t xml:space="preserve">Products,”  </w:t>
      </w:r>
    </w:p>
    <w:p w14:paraId="73F8834E" w14:textId="77777777" w:rsidR="00C466E9" w:rsidRDefault="00C466E9" w:rsidP="00176068">
      <w:pPr>
        <w:pStyle w:val="NoSpacing"/>
        <w:ind w:right="353"/>
        <w:rPr>
          <w:sz w:val="24"/>
        </w:rPr>
      </w:pPr>
    </w:p>
    <w:p w14:paraId="5E9C680B" w14:textId="3DE421FC" w:rsidR="00961986" w:rsidRDefault="00961986" w:rsidP="00176068">
      <w:pPr>
        <w:pStyle w:val="NoSpacing"/>
        <w:ind w:right="353"/>
        <w:rPr>
          <w:sz w:val="24"/>
        </w:rPr>
      </w:pPr>
      <w:r w:rsidRPr="00961986">
        <w:rPr>
          <w:sz w:val="24"/>
        </w:rPr>
        <w:t>§ 94508. Definitions.</w:t>
      </w:r>
    </w:p>
    <w:p w14:paraId="71F1969E" w14:textId="2A633411" w:rsidR="00961986" w:rsidRPr="00961986" w:rsidRDefault="00961986" w:rsidP="00176068">
      <w:pPr>
        <w:pStyle w:val="NoSpacing"/>
        <w:ind w:right="353"/>
        <w:rPr>
          <w:sz w:val="12"/>
          <w:szCs w:val="12"/>
        </w:rPr>
      </w:pPr>
    </w:p>
    <w:p w14:paraId="3AD12C58" w14:textId="583C624F" w:rsidR="00961986" w:rsidRDefault="00961986" w:rsidP="00176068">
      <w:pPr>
        <w:pStyle w:val="NoSpacing"/>
        <w:ind w:left="360" w:right="353"/>
        <w:rPr>
          <w:sz w:val="24"/>
        </w:rPr>
      </w:pPr>
      <w:r w:rsidRPr="00961986">
        <w:rPr>
          <w:sz w:val="24"/>
        </w:rPr>
        <w:t>(a) For the purpose of this article, the following definitions apply:</w:t>
      </w:r>
    </w:p>
    <w:p w14:paraId="166D0E02" w14:textId="77777777" w:rsidR="00961986" w:rsidRPr="00961986" w:rsidRDefault="00961986" w:rsidP="00176068">
      <w:pPr>
        <w:spacing w:line="240" w:lineRule="auto"/>
        <w:ind w:right="353"/>
        <w:contextualSpacing/>
        <w:rPr>
          <w:sz w:val="12"/>
          <w:szCs w:val="12"/>
        </w:rPr>
      </w:pPr>
    </w:p>
    <w:p w14:paraId="687D4F97" w14:textId="00534AE6" w:rsidR="00961986" w:rsidRPr="000759ED" w:rsidRDefault="00961986" w:rsidP="00176068">
      <w:pPr>
        <w:spacing w:line="240" w:lineRule="auto"/>
        <w:ind w:left="360" w:right="353"/>
        <w:contextualSpacing/>
        <w:rPr>
          <w:sz w:val="24"/>
          <w:szCs w:val="24"/>
        </w:rPr>
      </w:pPr>
      <w:r w:rsidRPr="000759ED">
        <w:rPr>
          <w:sz w:val="24"/>
          <w:szCs w:val="24"/>
        </w:rPr>
        <w:t>*  *  *  *</w:t>
      </w:r>
    </w:p>
    <w:p w14:paraId="3DB927EB" w14:textId="36D6E616" w:rsidR="00961986" w:rsidRPr="002D7DCD" w:rsidRDefault="00961986" w:rsidP="00176068">
      <w:pPr>
        <w:pStyle w:val="NoSpacing"/>
        <w:tabs>
          <w:tab w:val="left" w:pos="1260"/>
        </w:tabs>
        <w:ind w:left="1260" w:right="353" w:hanging="540"/>
        <w:rPr>
          <w:sz w:val="24"/>
        </w:rPr>
      </w:pPr>
      <w:r w:rsidRPr="00DF20D6">
        <w:rPr>
          <w:sz w:val="24"/>
        </w:rPr>
        <w:t>(</w:t>
      </w:r>
      <w:r>
        <w:rPr>
          <w:sz w:val="24"/>
        </w:rPr>
        <w:t>77</w:t>
      </w:r>
      <w:r w:rsidRPr="00DF20D6">
        <w:rPr>
          <w:sz w:val="24"/>
        </w:rPr>
        <w:t>)</w:t>
      </w:r>
      <w:r>
        <w:rPr>
          <w:sz w:val="24"/>
        </w:rPr>
        <w:tab/>
      </w:r>
      <w:r w:rsidRPr="00DF20D6">
        <w:rPr>
          <w:sz w:val="24"/>
        </w:rPr>
        <w:t xml:space="preserve">“Institutional Product” or “Industrial and Institutional (I&amp;I) Product” </w:t>
      </w:r>
      <w:r w:rsidRPr="0090398A">
        <w:rPr>
          <w:sz w:val="24"/>
        </w:rPr>
        <w:t>means a consumer product</w:t>
      </w:r>
      <w:r w:rsidRPr="00DF20D6">
        <w:rPr>
          <w:sz w:val="24"/>
        </w:rPr>
        <w:t xml:space="preserve"> that is designed for use in the maintenance or operation of an establishment that: (A) manufactures, transports, or sells goods or commodities, or provides services for profit; or (B) is engaged in the nonprofit promotion of a particular public, educational, or charitable cause. </w:t>
      </w:r>
      <w:r>
        <w:rPr>
          <w:sz w:val="24"/>
        </w:rPr>
        <w:t xml:space="preserve"> </w:t>
      </w:r>
      <w:r w:rsidRPr="00DF20D6">
        <w:rPr>
          <w:sz w:val="24"/>
        </w:rPr>
        <w:t>“Establishments” include, but are not limited to, government agencies, factories, schools, hospitals, sanitariums, prisons, restaurants, hotels, stores, automobile service and parts centers, health clubs, theaters, or transportation companies.</w:t>
      </w:r>
      <w:r>
        <w:rPr>
          <w:sz w:val="24"/>
        </w:rPr>
        <w:t xml:space="preserve">  </w:t>
      </w:r>
      <w:r w:rsidRPr="00DF20D6">
        <w:rPr>
          <w:sz w:val="24"/>
        </w:rPr>
        <w:t>“Institutional Product” does not include household products and products that are</w:t>
      </w:r>
      <w:r w:rsidRPr="009D0EBF">
        <w:rPr>
          <w:b/>
          <w:sz w:val="24"/>
        </w:rPr>
        <w:t>:</w:t>
      </w:r>
      <w:r w:rsidRPr="00DF20D6">
        <w:rPr>
          <w:sz w:val="24"/>
        </w:rPr>
        <w:t xml:space="preserve"> </w:t>
      </w:r>
      <w:r w:rsidRPr="002D7DCD">
        <w:rPr>
          <w:strike/>
          <w:sz w:val="24"/>
        </w:rPr>
        <w:t>incorporated into or used exclusively in the manufacture or construction of the goods or commodities at the site of the establishment</w:t>
      </w:r>
      <w:r>
        <w:rPr>
          <w:sz w:val="24"/>
        </w:rPr>
        <w:t xml:space="preserve"> </w:t>
      </w:r>
      <w:r w:rsidRPr="00246C91">
        <w:rPr>
          <w:bCs/>
          <w:iCs/>
          <w:sz w:val="24"/>
          <w:u w:val="single"/>
        </w:rPr>
        <w:t>(A) exclusively sold directly or through distributors to establishments which manufacture or construct goods or commodities; and (B) labeled exclusively for "use in the manufacturing process only.”</w:t>
      </w:r>
    </w:p>
    <w:p w14:paraId="033D36F8" w14:textId="77777777" w:rsidR="00961986" w:rsidRDefault="00961986" w:rsidP="00961986">
      <w:pPr>
        <w:pStyle w:val="NoSpacing"/>
        <w:rPr>
          <w:b/>
          <w:sz w:val="24"/>
        </w:rPr>
      </w:pPr>
    </w:p>
    <w:p w14:paraId="5E727E57" w14:textId="77777777" w:rsidR="00961986" w:rsidRDefault="00961986" w:rsidP="00961986">
      <w:pPr>
        <w:pStyle w:val="NoSpacing"/>
        <w:rPr>
          <w:sz w:val="24"/>
        </w:rPr>
      </w:pPr>
      <w:r>
        <w:rPr>
          <w:sz w:val="24"/>
        </w:rPr>
        <w:t>This recommended revision is identical to the narrowly-tailored exemption provision in the current definition for the</w:t>
      </w:r>
      <w:r w:rsidRPr="00DF20D6">
        <w:rPr>
          <w:sz w:val="24"/>
        </w:rPr>
        <w:t xml:space="preserve"> General Purpose Degreaser</w:t>
      </w:r>
      <w:r>
        <w:rPr>
          <w:sz w:val="24"/>
        </w:rPr>
        <w:t>,</w:t>
      </w:r>
      <w:r w:rsidRPr="00DF20D6">
        <w:rPr>
          <w:sz w:val="24"/>
        </w:rPr>
        <w:t xml:space="preserve"> Lubricant</w:t>
      </w:r>
      <w:r>
        <w:rPr>
          <w:sz w:val="24"/>
        </w:rPr>
        <w:t xml:space="preserve"> and Single Purpose Degreaser product categories.</w:t>
      </w:r>
      <w:r>
        <w:rPr>
          <w:rStyle w:val="FootnoteReference"/>
          <w:sz w:val="24"/>
        </w:rPr>
        <w:footnoteReference w:id="44"/>
      </w:r>
    </w:p>
    <w:p w14:paraId="6965BCED" w14:textId="77777777" w:rsidR="00961986" w:rsidRPr="00DF20D6" w:rsidRDefault="00961986" w:rsidP="00961986">
      <w:pPr>
        <w:pStyle w:val="NoSpacing"/>
        <w:rPr>
          <w:sz w:val="24"/>
        </w:rPr>
      </w:pPr>
    </w:p>
    <w:p w14:paraId="7F0DC176" w14:textId="229A4E94" w:rsidR="00961986" w:rsidRDefault="00961986" w:rsidP="00961986">
      <w:pPr>
        <w:pStyle w:val="NoSpacing"/>
        <w:rPr>
          <w:sz w:val="24"/>
        </w:rPr>
      </w:pPr>
      <w:r>
        <w:rPr>
          <w:sz w:val="24"/>
        </w:rPr>
        <w:t>HCPA</w:t>
      </w:r>
      <w:r w:rsidRPr="00DF20D6">
        <w:rPr>
          <w:sz w:val="24"/>
        </w:rPr>
        <w:t xml:space="preserve"> believes that th</w:t>
      </w:r>
      <w:r>
        <w:rPr>
          <w:sz w:val="24"/>
        </w:rPr>
        <w:t>is</w:t>
      </w:r>
      <w:r w:rsidRPr="00DF20D6">
        <w:rPr>
          <w:sz w:val="24"/>
        </w:rPr>
        <w:t xml:space="preserve"> revision will eliminate potential ambiguity as to the applicability of the </w:t>
      </w:r>
      <w:r>
        <w:rPr>
          <w:sz w:val="24"/>
        </w:rPr>
        <w:t>CARB</w:t>
      </w:r>
      <w:r w:rsidRPr="00DF20D6">
        <w:rPr>
          <w:sz w:val="24"/>
        </w:rPr>
        <w:t xml:space="preserve">’s </w:t>
      </w:r>
      <w:r>
        <w:rPr>
          <w:sz w:val="24"/>
        </w:rPr>
        <w:t xml:space="preserve">statewide </w:t>
      </w:r>
      <w:r w:rsidRPr="00DF20D6">
        <w:rPr>
          <w:sz w:val="24"/>
        </w:rPr>
        <w:t xml:space="preserve">regulatory standards.  Moreover, </w:t>
      </w:r>
      <w:r>
        <w:rPr>
          <w:sz w:val="24"/>
        </w:rPr>
        <w:t>HCPA</w:t>
      </w:r>
      <w:r w:rsidRPr="00DF20D6">
        <w:rPr>
          <w:sz w:val="24"/>
        </w:rPr>
        <w:t xml:space="preserve"> believes that this revision will promote efforts by the </w:t>
      </w:r>
      <w:r>
        <w:rPr>
          <w:sz w:val="24"/>
        </w:rPr>
        <w:t>CARB</w:t>
      </w:r>
      <w:r w:rsidRPr="00DF20D6">
        <w:rPr>
          <w:sz w:val="24"/>
        </w:rPr>
        <w:t xml:space="preserve"> Staff to restrict the sale of unregulated products to consumers.  </w:t>
      </w:r>
    </w:p>
    <w:p w14:paraId="5A751A0C" w14:textId="6448106A" w:rsidR="008F3291" w:rsidRPr="000537B5" w:rsidRDefault="008F3291" w:rsidP="00961986">
      <w:pPr>
        <w:pStyle w:val="NoSpacing"/>
        <w:rPr>
          <w:sz w:val="32"/>
          <w:szCs w:val="28"/>
        </w:rPr>
      </w:pPr>
    </w:p>
    <w:p w14:paraId="2FE4F628" w14:textId="41FD640D" w:rsidR="00D3096B" w:rsidRPr="007030B7" w:rsidRDefault="00D3096B" w:rsidP="00D3096B">
      <w:pPr>
        <w:spacing w:line="240" w:lineRule="auto"/>
        <w:contextualSpacing/>
        <w:jc w:val="center"/>
        <w:rPr>
          <w:b/>
          <w:sz w:val="28"/>
          <w:szCs w:val="28"/>
        </w:rPr>
      </w:pPr>
      <w:r>
        <w:rPr>
          <w:b/>
          <w:sz w:val="28"/>
          <w:szCs w:val="28"/>
        </w:rPr>
        <w:t>Conclusion</w:t>
      </w:r>
    </w:p>
    <w:p w14:paraId="1D265642" w14:textId="77777777" w:rsidR="00D3096B" w:rsidRPr="00D3096B" w:rsidRDefault="00D3096B" w:rsidP="00D3096B">
      <w:pPr>
        <w:spacing w:line="240" w:lineRule="auto"/>
        <w:rPr>
          <w:sz w:val="12"/>
          <w:szCs w:val="12"/>
        </w:rPr>
      </w:pPr>
    </w:p>
    <w:p w14:paraId="63874C76" w14:textId="070EC679" w:rsidR="00D3096B" w:rsidRPr="00D3096B" w:rsidRDefault="00D3096B" w:rsidP="00D3096B">
      <w:pPr>
        <w:spacing w:line="240" w:lineRule="auto"/>
        <w:rPr>
          <w:sz w:val="24"/>
          <w:szCs w:val="24"/>
        </w:rPr>
      </w:pPr>
      <w:r w:rsidRPr="00D3096B">
        <w:rPr>
          <w:sz w:val="24"/>
          <w:szCs w:val="24"/>
        </w:rPr>
        <w:t xml:space="preserve">As a result of this open and transparent </w:t>
      </w:r>
      <w:r w:rsidR="005D338C">
        <w:rPr>
          <w:sz w:val="24"/>
          <w:szCs w:val="24"/>
        </w:rPr>
        <w:t xml:space="preserve">rulemaking </w:t>
      </w:r>
      <w:r w:rsidRPr="00D3096B">
        <w:rPr>
          <w:sz w:val="24"/>
          <w:szCs w:val="24"/>
        </w:rPr>
        <w:t xml:space="preserve">process, </w:t>
      </w:r>
      <w:r>
        <w:rPr>
          <w:sz w:val="24"/>
          <w:szCs w:val="24"/>
        </w:rPr>
        <w:t>C</w:t>
      </w:r>
      <w:r w:rsidRPr="00D3096B">
        <w:rPr>
          <w:sz w:val="24"/>
          <w:szCs w:val="24"/>
        </w:rPr>
        <w:t xml:space="preserve">ARB </w:t>
      </w:r>
      <w:r>
        <w:rPr>
          <w:sz w:val="24"/>
          <w:szCs w:val="24"/>
        </w:rPr>
        <w:t>s</w:t>
      </w:r>
      <w:r w:rsidRPr="00D3096B">
        <w:rPr>
          <w:sz w:val="24"/>
          <w:szCs w:val="24"/>
        </w:rPr>
        <w:t>taff developed and proposed challenging new VOC and GWP limits that will provide significant emission reductions</w:t>
      </w:r>
      <w:r w:rsidRPr="004F379D">
        <w:rPr>
          <w:sz w:val="24"/>
          <w:szCs w:val="24"/>
        </w:rPr>
        <w:t xml:space="preserve">.  </w:t>
      </w:r>
      <w:r w:rsidR="004F379D">
        <w:rPr>
          <w:sz w:val="24"/>
          <w:szCs w:val="24"/>
        </w:rPr>
        <w:t>T</w:t>
      </w:r>
      <w:r w:rsidRPr="00D3096B">
        <w:rPr>
          <w:sz w:val="24"/>
          <w:szCs w:val="24"/>
        </w:rPr>
        <w:t xml:space="preserve">he proposed new and revised VOC limits and related enforcement provisions present very serious and costly reformulating and marketing challenges.  </w:t>
      </w:r>
      <w:r w:rsidR="0022596F" w:rsidRPr="00D3096B">
        <w:rPr>
          <w:sz w:val="24"/>
          <w:szCs w:val="24"/>
        </w:rPr>
        <w:t xml:space="preserve">Notwithstanding these significant challenges, </w:t>
      </w:r>
      <w:r>
        <w:rPr>
          <w:sz w:val="24"/>
          <w:szCs w:val="24"/>
        </w:rPr>
        <w:t>HC</w:t>
      </w:r>
      <w:r w:rsidRPr="00D3096B">
        <w:rPr>
          <w:sz w:val="24"/>
          <w:szCs w:val="24"/>
        </w:rPr>
        <w:t xml:space="preserve">PA </w:t>
      </w:r>
      <w:r w:rsidR="005D338C">
        <w:rPr>
          <w:sz w:val="24"/>
          <w:szCs w:val="24"/>
        </w:rPr>
        <w:t xml:space="preserve">member companies believe that </w:t>
      </w:r>
      <w:r w:rsidRPr="00D3096B">
        <w:rPr>
          <w:sz w:val="24"/>
          <w:szCs w:val="24"/>
        </w:rPr>
        <w:t xml:space="preserve">the proposed VOC </w:t>
      </w:r>
      <w:r w:rsidR="003055FF">
        <w:rPr>
          <w:sz w:val="24"/>
          <w:szCs w:val="24"/>
        </w:rPr>
        <w:t>standard</w:t>
      </w:r>
      <w:r w:rsidRPr="00D3096B">
        <w:rPr>
          <w:sz w:val="24"/>
          <w:szCs w:val="24"/>
        </w:rPr>
        <w:t>s</w:t>
      </w:r>
      <w:r w:rsidR="005D338C">
        <w:rPr>
          <w:sz w:val="24"/>
          <w:szCs w:val="24"/>
        </w:rPr>
        <w:t xml:space="preserve"> may</w:t>
      </w:r>
      <w:r w:rsidRPr="00D3096B">
        <w:rPr>
          <w:sz w:val="24"/>
          <w:szCs w:val="24"/>
        </w:rPr>
        <w:t xml:space="preserve"> prove</w:t>
      </w:r>
      <w:r w:rsidR="005D338C">
        <w:rPr>
          <w:sz w:val="24"/>
          <w:szCs w:val="24"/>
        </w:rPr>
        <w:t xml:space="preserve"> to be</w:t>
      </w:r>
      <w:r w:rsidRPr="00D3096B">
        <w:rPr>
          <w:sz w:val="24"/>
          <w:szCs w:val="24"/>
        </w:rPr>
        <w:t xml:space="preserve"> feasible in the time frames allowed for compliance.  </w:t>
      </w:r>
      <w:r>
        <w:rPr>
          <w:sz w:val="24"/>
          <w:szCs w:val="24"/>
        </w:rPr>
        <w:t>HC</w:t>
      </w:r>
      <w:r w:rsidRPr="00D3096B">
        <w:rPr>
          <w:sz w:val="24"/>
          <w:szCs w:val="24"/>
        </w:rPr>
        <w:t xml:space="preserve">PA members commit to initiate action necessary to reformulate products to meet these new VOC </w:t>
      </w:r>
      <w:r w:rsidR="003055FF">
        <w:rPr>
          <w:sz w:val="24"/>
          <w:szCs w:val="24"/>
        </w:rPr>
        <w:t>standard</w:t>
      </w:r>
      <w:r w:rsidRPr="00D3096B">
        <w:rPr>
          <w:sz w:val="24"/>
          <w:szCs w:val="24"/>
        </w:rPr>
        <w:t xml:space="preserve">s with the understanding that </w:t>
      </w:r>
      <w:r w:rsidR="0013608B">
        <w:rPr>
          <w:sz w:val="24"/>
          <w:szCs w:val="24"/>
        </w:rPr>
        <w:t>C</w:t>
      </w:r>
      <w:r w:rsidRPr="00D3096B">
        <w:rPr>
          <w:sz w:val="24"/>
          <w:szCs w:val="24"/>
        </w:rPr>
        <w:t xml:space="preserve">ARB staff will address several issues in </w:t>
      </w:r>
      <w:r w:rsidR="003055FF">
        <w:rPr>
          <w:bCs/>
          <w:iCs/>
          <w:sz w:val="24"/>
          <w:szCs w:val="24"/>
        </w:rPr>
        <w:t>the</w:t>
      </w:r>
      <w:r w:rsidRPr="00D3096B">
        <w:rPr>
          <w:bCs/>
          <w:iCs/>
          <w:sz w:val="24"/>
          <w:szCs w:val="24"/>
        </w:rPr>
        <w:t xml:space="preserve"> 15-day notice </w:t>
      </w:r>
      <w:r w:rsidR="003055FF">
        <w:rPr>
          <w:bCs/>
          <w:iCs/>
          <w:sz w:val="24"/>
          <w:szCs w:val="24"/>
        </w:rPr>
        <w:t xml:space="preserve">period </w:t>
      </w:r>
      <w:r w:rsidRPr="00D3096B">
        <w:rPr>
          <w:bCs/>
          <w:iCs/>
          <w:sz w:val="24"/>
          <w:szCs w:val="24"/>
        </w:rPr>
        <w:t>subsequent to</w:t>
      </w:r>
      <w:r w:rsidR="003055FF">
        <w:rPr>
          <w:bCs/>
          <w:iCs/>
          <w:sz w:val="24"/>
          <w:szCs w:val="24"/>
        </w:rPr>
        <w:t xml:space="preserve"> Board’s</w:t>
      </w:r>
      <w:r w:rsidRPr="00D3096B">
        <w:rPr>
          <w:bCs/>
          <w:iCs/>
          <w:sz w:val="24"/>
          <w:szCs w:val="24"/>
        </w:rPr>
        <w:t xml:space="preserve"> adoption of this </w:t>
      </w:r>
      <w:r w:rsidR="003055FF">
        <w:rPr>
          <w:bCs/>
          <w:iCs/>
          <w:sz w:val="24"/>
          <w:szCs w:val="24"/>
        </w:rPr>
        <w:t xml:space="preserve">proposed </w:t>
      </w:r>
      <w:r w:rsidRPr="00D3096B">
        <w:rPr>
          <w:bCs/>
          <w:iCs/>
          <w:sz w:val="24"/>
          <w:szCs w:val="24"/>
        </w:rPr>
        <w:t>regulation.</w:t>
      </w:r>
    </w:p>
    <w:p w14:paraId="5ECA1E94" w14:textId="1FD24179" w:rsidR="006B1763" w:rsidRDefault="00D3096B" w:rsidP="004F379D">
      <w:pPr>
        <w:spacing w:line="240" w:lineRule="auto"/>
        <w:rPr>
          <w:sz w:val="24"/>
          <w:szCs w:val="24"/>
        </w:rPr>
      </w:pPr>
      <w:r>
        <w:rPr>
          <w:sz w:val="24"/>
          <w:szCs w:val="24"/>
        </w:rPr>
        <w:t>HC</w:t>
      </w:r>
      <w:r w:rsidRPr="00D3096B">
        <w:rPr>
          <w:sz w:val="24"/>
          <w:szCs w:val="24"/>
        </w:rPr>
        <w:t>PA expresses our appreciation</w:t>
      </w:r>
      <w:r w:rsidR="004F379D">
        <w:rPr>
          <w:sz w:val="24"/>
          <w:szCs w:val="24"/>
        </w:rPr>
        <w:t xml:space="preserve"> for CARB staff’s concerted efforts in working through the </w:t>
      </w:r>
      <w:r w:rsidR="004F379D" w:rsidRPr="004F379D">
        <w:rPr>
          <w:sz w:val="24"/>
          <w:szCs w:val="24"/>
        </w:rPr>
        <w:t>significant logistical challenges posed by the COVID-19 pandemic</w:t>
      </w:r>
      <w:r w:rsidR="004F379D">
        <w:rPr>
          <w:sz w:val="24"/>
          <w:szCs w:val="24"/>
        </w:rPr>
        <w:t xml:space="preserve"> to ensure t</w:t>
      </w:r>
      <w:r w:rsidR="004F379D" w:rsidRPr="004F379D">
        <w:rPr>
          <w:sz w:val="24"/>
          <w:szCs w:val="24"/>
        </w:rPr>
        <w:t xml:space="preserve">hat all stakeholders had </w:t>
      </w:r>
      <w:r w:rsidR="004F379D">
        <w:rPr>
          <w:sz w:val="24"/>
          <w:szCs w:val="24"/>
        </w:rPr>
        <w:t>an</w:t>
      </w:r>
      <w:r w:rsidR="004F379D" w:rsidRPr="004F379D">
        <w:rPr>
          <w:sz w:val="24"/>
          <w:szCs w:val="24"/>
        </w:rPr>
        <w:t xml:space="preserve"> opportunity to participate in the development</w:t>
      </w:r>
      <w:r w:rsidR="004F379D">
        <w:rPr>
          <w:sz w:val="24"/>
          <w:szCs w:val="24"/>
        </w:rPr>
        <w:t xml:space="preserve"> of this complex </w:t>
      </w:r>
      <w:r w:rsidR="00DF325E">
        <w:rPr>
          <w:sz w:val="24"/>
          <w:szCs w:val="24"/>
        </w:rPr>
        <w:t>proposed rulemaking process.</w:t>
      </w:r>
    </w:p>
    <w:p w14:paraId="770B377B" w14:textId="12861200" w:rsidR="00FF0EC9" w:rsidRDefault="00D3096B" w:rsidP="00197290">
      <w:pPr>
        <w:spacing w:line="240" w:lineRule="auto"/>
        <w:rPr>
          <w:sz w:val="24"/>
          <w:szCs w:val="24"/>
        </w:rPr>
      </w:pPr>
      <w:r w:rsidRPr="00D3096B">
        <w:rPr>
          <w:sz w:val="24"/>
          <w:szCs w:val="24"/>
        </w:rPr>
        <w:t xml:space="preserve">Please contact </w:t>
      </w:r>
      <w:r>
        <w:rPr>
          <w:sz w:val="24"/>
          <w:szCs w:val="24"/>
        </w:rPr>
        <w:t>me</w:t>
      </w:r>
      <w:r w:rsidRPr="00D3096B">
        <w:rPr>
          <w:sz w:val="24"/>
          <w:szCs w:val="24"/>
        </w:rPr>
        <w:t xml:space="preserve"> if you have questions regarding any of the issues raised in </w:t>
      </w:r>
      <w:r w:rsidR="004F379D">
        <w:rPr>
          <w:sz w:val="24"/>
          <w:szCs w:val="24"/>
        </w:rPr>
        <w:t xml:space="preserve">HCPA’s </w:t>
      </w:r>
      <w:r w:rsidRPr="00D3096B">
        <w:rPr>
          <w:sz w:val="24"/>
          <w:szCs w:val="24"/>
        </w:rPr>
        <w:t>comments.</w:t>
      </w:r>
    </w:p>
    <w:p w14:paraId="3C6D5767" w14:textId="77777777" w:rsidR="00FB7B51" w:rsidRPr="00FB7B51" w:rsidRDefault="00FB7B51" w:rsidP="00197290">
      <w:pPr>
        <w:spacing w:line="240" w:lineRule="auto"/>
        <w:rPr>
          <w:sz w:val="12"/>
          <w:szCs w:val="12"/>
        </w:rPr>
      </w:pPr>
    </w:p>
    <w:p w14:paraId="3231488C" w14:textId="6C597143" w:rsidR="00736845" w:rsidRPr="00736845" w:rsidRDefault="00FF0EC9" w:rsidP="0007417F">
      <w:pPr>
        <w:spacing w:line="240" w:lineRule="auto"/>
        <w:rPr>
          <w:sz w:val="8"/>
          <w:szCs w:val="8"/>
        </w:rPr>
      </w:pPr>
      <w:r w:rsidRPr="00D35AE5">
        <w:rPr>
          <w:sz w:val="24"/>
          <w:szCs w:val="24"/>
        </w:rPr>
        <w:t>Joseph T. Yost</w:t>
      </w:r>
    </w:p>
    <w:p w14:paraId="0862DC74" w14:textId="01DF9B35" w:rsidR="00FF0EC9" w:rsidRDefault="00FF0EC9" w:rsidP="00FF0EC9">
      <w:pPr>
        <w:contextualSpacing/>
        <w:rPr>
          <w:sz w:val="24"/>
          <w:szCs w:val="24"/>
        </w:rPr>
      </w:pPr>
      <w:r w:rsidRPr="00D35AE5">
        <w:rPr>
          <w:sz w:val="24"/>
          <w:szCs w:val="24"/>
        </w:rPr>
        <w:t>Vice President, Strategic Alliances &amp; Industry Relations</w:t>
      </w:r>
    </w:p>
    <w:p w14:paraId="7A51F227" w14:textId="413D4355" w:rsidR="00736845" w:rsidRDefault="00736845" w:rsidP="00FF0EC9">
      <w:pPr>
        <w:contextualSpacing/>
        <w:rPr>
          <w:bCs/>
          <w:iCs/>
          <w:sz w:val="24"/>
          <w:szCs w:val="24"/>
        </w:rPr>
      </w:pPr>
      <w:r>
        <w:rPr>
          <w:bCs/>
          <w:iCs/>
          <w:sz w:val="24"/>
          <w:szCs w:val="24"/>
        </w:rPr>
        <w:t xml:space="preserve">Household and Commercial </w:t>
      </w:r>
      <w:r w:rsidRPr="007030B7">
        <w:rPr>
          <w:bCs/>
          <w:iCs/>
          <w:sz w:val="24"/>
          <w:szCs w:val="24"/>
        </w:rPr>
        <w:t>Products Association</w:t>
      </w:r>
    </w:p>
    <w:p w14:paraId="664CFB94" w14:textId="088FD07E" w:rsidR="00B968E2" w:rsidRDefault="00B968E2" w:rsidP="00FF0EC9">
      <w:pPr>
        <w:contextualSpacing/>
        <w:rPr>
          <w:bCs/>
          <w:iCs/>
          <w:sz w:val="24"/>
          <w:szCs w:val="24"/>
        </w:rPr>
      </w:pPr>
      <w:r>
        <w:rPr>
          <w:bCs/>
          <w:iCs/>
          <w:sz w:val="24"/>
          <w:szCs w:val="24"/>
        </w:rPr>
        <w:t>Phone:  202-833-7325</w:t>
      </w:r>
    </w:p>
    <w:p w14:paraId="103E1E95" w14:textId="20D1B1C1" w:rsidR="00B968E2" w:rsidRDefault="001F3A17" w:rsidP="00FF0EC9">
      <w:pPr>
        <w:contextualSpacing/>
        <w:rPr>
          <w:bCs/>
          <w:iCs/>
          <w:sz w:val="24"/>
          <w:szCs w:val="24"/>
        </w:rPr>
      </w:pPr>
      <w:hyperlink r:id="rId9" w:history="1">
        <w:r w:rsidR="00B968E2" w:rsidRPr="003E6833">
          <w:rPr>
            <w:rStyle w:val="Hyperlink"/>
            <w:bCs/>
            <w:iCs/>
            <w:sz w:val="24"/>
            <w:szCs w:val="24"/>
          </w:rPr>
          <w:t>jyost@thehcpa.org</w:t>
        </w:r>
      </w:hyperlink>
    </w:p>
    <w:p w14:paraId="53B00E21" w14:textId="77777777" w:rsidR="00FF0EC9" w:rsidRDefault="00FF0EC9" w:rsidP="00FF0EC9">
      <w:pPr>
        <w:contextualSpacing/>
        <w:rPr>
          <w:sz w:val="24"/>
          <w:szCs w:val="24"/>
        </w:rPr>
      </w:pPr>
    </w:p>
    <w:p w14:paraId="241AE67A" w14:textId="77777777" w:rsidR="00FF0EC9" w:rsidRPr="00B473AA" w:rsidRDefault="00FF0EC9" w:rsidP="00FF0EC9">
      <w:pPr>
        <w:pStyle w:val="NoSpacing"/>
        <w:tabs>
          <w:tab w:val="left" w:pos="360"/>
        </w:tabs>
        <w:ind w:left="360" w:hanging="360"/>
        <w:rPr>
          <w:sz w:val="24"/>
          <w:szCs w:val="24"/>
        </w:rPr>
      </w:pPr>
      <w:r w:rsidRPr="00B473AA">
        <w:rPr>
          <w:sz w:val="24"/>
          <w:szCs w:val="24"/>
        </w:rPr>
        <w:t>cc:</w:t>
      </w:r>
      <w:r w:rsidRPr="00B473AA">
        <w:rPr>
          <w:sz w:val="24"/>
          <w:szCs w:val="24"/>
        </w:rPr>
        <w:tab/>
        <w:t>Ravi Ramalingam, P.E., Branch Chief</w:t>
      </w:r>
      <w:r>
        <w:rPr>
          <w:sz w:val="24"/>
          <w:szCs w:val="24"/>
        </w:rPr>
        <w:t xml:space="preserve">, </w:t>
      </w:r>
      <w:r w:rsidRPr="00FF11D9">
        <w:rPr>
          <w:sz w:val="24"/>
          <w:szCs w:val="24"/>
        </w:rPr>
        <w:t>Consumer Products and Air Quality Assessment Branch</w:t>
      </w:r>
    </w:p>
    <w:p w14:paraId="37088BAC" w14:textId="77777777" w:rsidR="00FF0EC9" w:rsidRPr="00B473AA" w:rsidRDefault="00FF0EC9" w:rsidP="00FF0EC9">
      <w:pPr>
        <w:pStyle w:val="NoSpacing"/>
        <w:tabs>
          <w:tab w:val="left" w:pos="360"/>
          <w:tab w:val="left" w:pos="720"/>
        </w:tabs>
        <w:ind w:left="720" w:hanging="360"/>
        <w:rPr>
          <w:sz w:val="24"/>
          <w:szCs w:val="24"/>
        </w:rPr>
      </w:pPr>
      <w:r w:rsidRPr="00B473AA">
        <w:rPr>
          <w:sz w:val="24"/>
          <w:szCs w:val="24"/>
        </w:rPr>
        <w:t>Joe Calavita, Manager, Implementation Section</w:t>
      </w:r>
      <w:r>
        <w:rPr>
          <w:sz w:val="24"/>
          <w:szCs w:val="24"/>
        </w:rPr>
        <w:t xml:space="preserve">, </w:t>
      </w:r>
      <w:r w:rsidRPr="00FF11D9">
        <w:rPr>
          <w:sz w:val="24"/>
          <w:szCs w:val="24"/>
        </w:rPr>
        <w:t>Consumer Products and Air Quality Assessment Branch</w:t>
      </w:r>
    </w:p>
    <w:p w14:paraId="5DE3058C" w14:textId="77777777" w:rsidR="00FF0EC9" w:rsidRDefault="00FF0EC9" w:rsidP="00FF0EC9">
      <w:pPr>
        <w:pStyle w:val="NoSpacing"/>
        <w:tabs>
          <w:tab w:val="left" w:pos="810"/>
        </w:tabs>
        <w:ind w:left="720" w:hanging="360"/>
        <w:rPr>
          <w:sz w:val="24"/>
          <w:szCs w:val="24"/>
        </w:rPr>
      </w:pPr>
      <w:r w:rsidRPr="00B473AA">
        <w:rPr>
          <w:sz w:val="24"/>
          <w:szCs w:val="24"/>
        </w:rPr>
        <w:t>Jose Gomez, Manager, Technical Development Section</w:t>
      </w:r>
      <w:r>
        <w:rPr>
          <w:sz w:val="24"/>
          <w:szCs w:val="24"/>
        </w:rPr>
        <w:t xml:space="preserve">, </w:t>
      </w:r>
      <w:r w:rsidRPr="00FF11D9">
        <w:rPr>
          <w:sz w:val="24"/>
          <w:szCs w:val="24"/>
        </w:rPr>
        <w:t>Consumer Products and Air Quality Assessment Branch</w:t>
      </w:r>
    </w:p>
    <w:p w14:paraId="6958B14F" w14:textId="77777777" w:rsidR="00FF0EC9" w:rsidRDefault="00FF0EC9" w:rsidP="00FF0EC9">
      <w:pPr>
        <w:pStyle w:val="NoSpacing"/>
        <w:tabs>
          <w:tab w:val="left" w:pos="720"/>
        </w:tabs>
        <w:ind w:left="720" w:hanging="360"/>
        <w:rPr>
          <w:sz w:val="24"/>
          <w:szCs w:val="24"/>
        </w:rPr>
      </w:pPr>
      <w:r w:rsidRPr="00B473AA">
        <w:rPr>
          <w:sz w:val="24"/>
          <w:szCs w:val="24"/>
        </w:rPr>
        <w:t>Josh Berghouse, Air Pollution Specialist - Rulemaking Lead Staff</w:t>
      </w:r>
      <w:r>
        <w:rPr>
          <w:sz w:val="24"/>
          <w:szCs w:val="24"/>
        </w:rPr>
        <w:t xml:space="preserve">, </w:t>
      </w:r>
      <w:r w:rsidRPr="00FF11D9">
        <w:rPr>
          <w:sz w:val="24"/>
          <w:szCs w:val="24"/>
        </w:rPr>
        <w:t>Consumer Products and Air Quality Assessment Branch</w:t>
      </w:r>
    </w:p>
    <w:p w14:paraId="0A9721A8" w14:textId="77777777" w:rsidR="00FF0EC9" w:rsidRDefault="00FF0EC9" w:rsidP="00FF0EC9">
      <w:pPr>
        <w:pStyle w:val="NoSpacing"/>
        <w:tabs>
          <w:tab w:val="left" w:pos="360"/>
        </w:tabs>
        <w:ind w:left="360" w:hanging="360"/>
        <w:rPr>
          <w:sz w:val="24"/>
          <w:szCs w:val="24"/>
        </w:rPr>
      </w:pPr>
      <w:r w:rsidRPr="00B473AA">
        <w:rPr>
          <w:sz w:val="24"/>
          <w:szCs w:val="24"/>
        </w:rPr>
        <w:tab/>
        <w:t>HCPA Air Quality Council</w:t>
      </w:r>
      <w:r>
        <w:rPr>
          <w:sz w:val="24"/>
          <w:szCs w:val="24"/>
        </w:rPr>
        <w:t xml:space="preserve"> </w:t>
      </w:r>
    </w:p>
    <w:p w14:paraId="649CAEFC" w14:textId="452BA70E" w:rsidR="00732A48" w:rsidRDefault="00FF0EC9" w:rsidP="00FF0EC9">
      <w:pPr>
        <w:pStyle w:val="NoSpacing"/>
        <w:tabs>
          <w:tab w:val="left" w:pos="360"/>
        </w:tabs>
        <w:ind w:left="360" w:hanging="360"/>
        <w:rPr>
          <w:sz w:val="24"/>
          <w:szCs w:val="24"/>
        </w:rPr>
      </w:pPr>
      <w:r>
        <w:rPr>
          <w:sz w:val="24"/>
          <w:szCs w:val="24"/>
        </w:rPr>
        <w:tab/>
      </w:r>
      <w:r w:rsidRPr="003F5E47">
        <w:rPr>
          <w:sz w:val="24"/>
          <w:szCs w:val="24"/>
        </w:rPr>
        <w:t>Nicole Quiñonez</w:t>
      </w:r>
      <w:r>
        <w:rPr>
          <w:sz w:val="24"/>
          <w:szCs w:val="24"/>
        </w:rPr>
        <w:t xml:space="preserve">, </w:t>
      </w:r>
      <w:r w:rsidRPr="003F5E47">
        <w:rPr>
          <w:sz w:val="24"/>
          <w:szCs w:val="24"/>
        </w:rPr>
        <w:t>Madden Quiñonez Advocacy</w:t>
      </w:r>
    </w:p>
    <w:p w14:paraId="7EF95B1B" w14:textId="77777777" w:rsidR="00732A48" w:rsidRDefault="00732A48" w:rsidP="00197290">
      <w:pPr>
        <w:spacing w:line="240" w:lineRule="auto"/>
        <w:rPr>
          <w:sz w:val="24"/>
          <w:szCs w:val="24"/>
        </w:rPr>
      </w:pPr>
    </w:p>
    <w:sectPr w:rsidR="00732A48" w:rsidSect="0040003E">
      <w:headerReference w:type="default" r:id="rId10"/>
      <w:headerReference w:type="first" r:id="rId11"/>
      <w:footerReference w:type="first" r:id="rId12"/>
      <w:pgSz w:w="12240" w:h="15840"/>
      <w:pgMar w:top="1440" w:right="1267" w:bottom="5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DD664" w14:textId="77777777" w:rsidR="001F3A17" w:rsidRDefault="001F3A17" w:rsidP="004C76F3">
      <w:pPr>
        <w:spacing w:after="0" w:line="240" w:lineRule="auto"/>
      </w:pPr>
      <w:r>
        <w:separator/>
      </w:r>
    </w:p>
  </w:endnote>
  <w:endnote w:type="continuationSeparator" w:id="0">
    <w:p w14:paraId="102067A1" w14:textId="77777777" w:rsidR="001F3A17" w:rsidRDefault="001F3A17" w:rsidP="004C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C9938" w14:textId="11B3BA6A" w:rsidR="00655F05" w:rsidRPr="00005412" w:rsidRDefault="00655F05" w:rsidP="00221B5C">
    <w:pPr>
      <w:pStyle w:val="Footer"/>
      <w:tabs>
        <w:tab w:val="clear" w:pos="9360"/>
      </w:tabs>
      <w:ind w:left="-720" w:right="-720"/>
      <w:jc w:val="center"/>
      <w:rPr>
        <w:rFonts w:eastAsiaTheme="minorEastAsia" w:cs="Arial"/>
        <w:b/>
        <w:noProof/>
        <w:sz w:val="23"/>
        <w:szCs w:val="23"/>
      </w:rPr>
    </w:pPr>
    <w:r w:rsidRPr="00005412">
      <w:rPr>
        <w:rFonts w:cs="Arial"/>
        <w:b/>
        <w:sz w:val="23"/>
        <w:szCs w:val="23"/>
      </w:rPr>
      <w:t>1667 K Street, NW, Suite 300, Washington, DC 20006  |   www.theHCPA.org   |  p. 202-872-8110   f.</w:t>
    </w:r>
    <w:r w:rsidRPr="00005412">
      <w:rPr>
        <w:rFonts w:eastAsiaTheme="minorEastAsia" w:cs="Arial"/>
        <w:b/>
        <w:noProof/>
        <w:sz w:val="23"/>
        <w:szCs w:val="23"/>
      </w:rPr>
      <w:t xml:space="preserve"> 202-223-2636</w:t>
    </w:r>
  </w:p>
  <w:p w14:paraId="69FAF3CA" w14:textId="77777777" w:rsidR="00655F05" w:rsidRPr="001774EB" w:rsidRDefault="00655F05" w:rsidP="00221B5C">
    <w:pPr>
      <w:pStyle w:val="Footer"/>
      <w:tabs>
        <w:tab w:val="clear" w:pos="9360"/>
      </w:tabs>
      <w:ind w:left="-720" w:right="-720"/>
      <w:jc w:val="center"/>
      <w:rPr>
        <w:rFonts w:ascii="Arial" w:hAnsi="Arial" w:cs="Arial"/>
        <w:b/>
        <w:sz w:val="24"/>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CF325" w14:textId="77777777" w:rsidR="001F3A17" w:rsidRDefault="001F3A17" w:rsidP="004C76F3">
      <w:pPr>
        <w:spacing w:after="0" w:line="240" w:lineRule="auto"/>
      </w:pPr>
      <w:r>
        <w:separator/>
      </w:r>
    </w:p>
  </w:footnote>
  <w:footnote w:type="continuationSeparator" w:id="0">
    <w:p w14:paraId="326FF084" w14:textId="77777777" w:rsidR="001F3A17" w:rsidRDefault="001F3A17" w:rsidP="004C76F3">
      <w:pPr>
        <w:spacing w:after="0" w:line="240" w:lineRule="auto"/>
      </w:pPr>
      <w:r>
        <w:continuationSeparator/>
      </w:r>
    </w:p>
  </w:footnote>
  <w:footnote w:id="1">
    <w:p w14:paraId="0E15E0F1" w14:textId="08E3BA64" w:rsidR="00655F05" w:rsidRDefault="00655F05" w:rsidP="007030B7">
      <w:pPr>
        <w:pStyle w:val="FootnoteText"/>
        <w:rPr>
          <w:sz w:val="22"/>
          <w:szCs w:val="22"/>
        </w:rPr>
      </w:pPr>
      <w:r>
        <w:rPr>
          <w:sz w:val="22"/>
          <w:szCs w:val="22"/>
        </w:rPr>
        <w:tab/>
      </w:r>
      <w:r w:rsidRPr="00266486">
        <w:rPr>
          <w:rStyle w:val="FootnoteReference"/>
          <w:sz w:val="22"/>
          <w:szCs w:val="22"/>
        </w:rPr>
        <w:footnoteRef/>
      </w:r>
      <w:r w:rsidRPr="00266486">
        <w:rPr>
          <w:sz w:val="22"/>
          <w:szCs w:val="22"/>
        </w:rPr>
        <w:t xml:space="preserve"> The text of the proposed amendments to the California Consumer Products Regulation is posted on </w:t>
      </w:r>
      <w:r>
        <w:rPr>
          <w:sz w:val="22"/>
          <w:szCs w:val="22"/>
        </w:rPr>
        <w:t>the C</w:t>
      </w:r>
      <w:r w:rsidRPr="00266486">
        <w:rPr>
          <w:sz w:val="22"/>
          <w:szCs w:val="22"/>
        </w:rPr>
        <w:t xml:space="preserve">ARB website at:  </w:t>
      </w:r>
      <w:hyperlink r:id="rId1" w:history="1">
        <w:r w:rsidRPr="00BB0112">
          <w:rPr>
            <w:rStyle w:val="Hyperlink"/>
            <w:sz w:val="22"/>
            <w:szCs w:val="22"/>
          </w:rPr>
          <w:t>https://ww3.arb.ca.gov/regact/2021/consumerproducts2021/appa.pdf</w:t>
        </w:r>
      </w:hyperlink>
      <w:r>
        <w:rPr>
          <w:sz w:val="22"/>
          <w:szCs w:val="22"/>
        </w:rPr>
        <w:t xml:space="preserve">. </w:t>
      </w:r>
    </w:p>
    <w:p w14:paraId="1ACC610F" w14:textId="46517206" w:rsidR="00655F05" w:rsidRDefault="00655F05" w:rsidP="007030B7">
      <w:pPr>
        <w:pStyle w:val="FootnoteText"/>
        <w:rPr>
          <w:sz w:val="22"/>
          <w:szCs w:val="22"/>
          <w:lang w:val="en"/>
        </w:rPr>
      </w:pPr>
      <w:r w:rsidRPr="00266486">
        <w:rPr>
          <w:sz w:val="22"/>
          <w:szCs w:val="22"/>
        </w:rPr>
        <w:t xml:space="preserve">The </w:t>
      </w:r>
      <w:r>
        <w:rPr>
          <w:sz w:val="22"/>
          <w:szCs w:val="22"/>
        </w:rPr>
        <w:t>C</w:t>
      </w:r>
      <w:r w:rsidRPr="00266486">
        <w:rPr>
          <w:sz w:val="22"/>
          <w:szCs w:val="22"/>
        </w:rPr>
        <w:t>ARB “</w:t>
      </w:r>
      <w:r w:rsidRPr="00266486">
        <w:rPr>
          <w:sz w:val="22"/>
          <w:szCs w:val="22"/>
          <w:lang w:val="en"/>
        </w:rPr>
        <w:t xml:space="preserve">Staff Report: Initial Statement of Reasons (ISOR),” notice of the public hearing and other relevant documents are posted at: </w:t>
      </w:r>
      <w:hyperlink r:id="rId2" w:history="1">
        <w:r w:rsidRPr="00BB0112">
          <w:rPr>
            <w:rStyle w:val="Hyperlink"/>
            <w:lang w:val="en"/>
          </w:rPr>
          <w:t>https://ww2.arb.ca.gov/rulemaking/2021/consumerproducts2021?utm_medium=email&amp;utm_source=govdelivery</w:t>
        </w:r>
      </w:hyperlink>
    </w:p>
    <w:p w14:paraId="5E241F37" w14:textId="77777777" w:rsidR="00655F05" w:rsidRDefault="00655F05" w:rsidP="007030B7">
      <w:pPr>
        <w:pStyle w:val="FootnoteText"/>
        <w:rPr>
          <w:sz w:val="22"/>
          <w:szCs w:val="22"/>
          <w:lang w:val="en"/>
        </w:rPr>
      </w:pPr>
    </w:p>
    <w:p w14:paraId="14A14316" w14:textId="2BDF13F0" w:rsidR="00655F05" w:rsidRPr="003A580B" w:rsidRDefault="00655F05" w:rsidP="007030B7">
      <w:pPr>
        <w:pStyle w:val="FootnoteText"/>
        <w:rPr>
          <w:rFonts w:ascii="Calibri" w:hAnsi="Calibri"/>
          <w:b/>
        </w:rPr>
      </w:pPr>
    </w:p>
    <w:p w14:paraId="09975C8A" w14:textId="77777777" w:rsidR="00655F05" w:rsidRPr="00BB5AD3" w:rsidRDefault="00655F05" w:rsidP="007030B7">
      <w:pPr>
        <w:pStyle w:val="FootnoteText"/>
        <w:ind w:left="-1260"/>
        <w:rPr>
          <w:sz w:val="4"/>
          <w:szCs w:val="4"/>
          <w:lang w:val="en"/>
        </w:rPr>
      </w:pPr>
    </w:p>
  </w:footnote>
  <w:footnote w:id="2">
    <w:p w14:paraId="273E2EA5" w14:textId="77777777" w:rsidR="00655F05" w:rsidRDefault="00655F05" w:rsidP="00904767">
      <w:pPr>
        <w:pStyle w:val="FootnoteText"/>
        <w:ind w:firstLine="720"/>
        <w:rPr>
          <w:sz w:val="22"/>
          <w:szCs w:val="22"/>
        </w:rPr>
      </w:pPr>
      <w:r w:rsidRPr="001F3830">
        <w:rPr>
          <w:rStyle w:val="FootnoteReference"/>
          <w:sz w:val="22"/>
          <w:szCs w:val="22"/>
        </w:rPr>
        <w:footnoteRef/>
      </w:r>
      <w:r w:rsidRPr="001F3830">
        <w:rPr>
          <w:sz w:val="22"/>
          <w:szCs w:val="22"/>
        </w:rPr>
        <w:t xml:space="preserve"> Pamela Dalton, Ph.D., Anna-Sara Claeson, Ph.D. and Steve Horenziak, M.S., “The Impact of Indoor Malodor: Historical Perspective, Modern Challenges, Negative Effects, and Approaches for Mitigation,” </w:t>
      </w:r>
      <w:r w:rsidRPr="001F3830">
        <w:rPr>
          <w:i/>
          <w:iCs/>
          <w:sz w:val="22"/>
          <w:szCs w:val="22"/>
        </w:rPr>
        <w:t>Atmosphere</w:t>
      </w:r>
      <w:r w:rsidRPr="001F3830">
        <w:rPr>
          <w:sz w:val="22"/>
          <w:szCs w:val="22"/>
        </w:rPr>
        <w:t xml:space="preserve">,  Vol. 11  Issue 2 (Jan. 2020); </w:t>
      </w:r>
      <w:r w:rsidRPr="006F16B1">
        <w:rPr>
          <w:i/>
          <w:iCs/>
          <w:sz w:val="22"/>
          <w:szCs w:val="22"/>
        </w:rPr>
        <w:t>see</w:t>
      </w:r>
      <w:r w:rsidRPr="001F3830">
        <w:rPr>
          <w:sz w:val="22"/>
          <w:szCs w:val="22"/>
        </w:rPr>
        <w:t xml:space="preserve"> </w:t>
      </w:r>
      <w:hyperlink r:id="rId3" w:history="1">
        <w:r w:rsidRPr="001F3830">
          <w:rPr>
            <w:rStyle w:val="Hyperlink"/>
            <w:sz w:val="22"/>
            <w:szCs w:val="22"/>
          </w:rPr>
          <w:t>https://www.mdpi.com/2073-4433/11/2/126</w:t>
        </w:r>
      </w:hyperlink>
      <w:r>
        <w:rPr>
          <w:sz w:val="22"/>
          <w:szCs w:val="22"/>
        </w:rPr>
        <w:t>.</w:t>
      </w:r>
    </w:p>
    <w:p w14:paraId="17903E18" w14:textId="77777777" w:rsidR="00655F05" w:rsidRPr="007B5C35" w:rsidRDefault="00655F05" w:rsidP="00904767">
      <w:pPr>
        <w:pStyle w:val="FootnoteText"/>
        <w:rPr>
          <w:sz w:val="4"/>
          <w:szCs w:val="4"/>
        </w:rPr>
      </w:pPr>
    </w:p>
  </w:footnote>
  <w:footnote w:id="3">
    <w:p w14:paraId="1D09CE8A" w14:textId="77777777" w:rsidR="00655F05" w:rsidRPr="00280076" w:rsidRDefault="00655F05" w:rsidP="00280076">
      <w:pPr>
        <w:pStyle w:val="FootnoteText"/>
        <w:ind w:firstLine="720"/>
        <w:rPr>
          <w:sz w:val="22"/>
          <w:szCs w:val="22"/>
        </w:rPr>
      </w:pPr>
      <w:r w:rsidRPr="00280076">
        <w:rPr>
          <w:rStyle w:val="FootnoteReference"/>
          <w:sz w:val="22"/>
          <w:szCs w:val="22"/>
        </w:rPr>
        <w:footnoteRef/>
      </w:r>
      <w:r w:rsidRPr="00280076">
        <w:rPr>
          <w:sz w:val="22"/>
          <w:szCs w:val="22"/>
        </w:rPr>
        <w:t xml:space="preserve"> </w:t>
      </w:r>
      <w:r w:rsidRPr="00280076">
        <w:rPr>
          <w:i/>
          <w:iCs/>
          <w:sz w:val="22"/>
          <w:szCs w:val="22"/>
        </w:rPr>
        <w:t>Id.</w:t>
      </w:r>
      <w:r w:rsidRPr="00280076">
        <w:rPr>
          <w:sz w:val="22"/>
          <w:szCs w:val="22"/>
        </w:rPr>
        <w:t xml:space="preserve"> at p. 2, citing Card, A.J. Moving beyond the WHO definition of health: A new perspective for an aging world and the emerging era of value-based care: Redefining health. World Med. Health Policy 2017, 91, 127–137.</w:t>
      </w:r>
    </w:p>
    <w:p w14:paraId="191A1584" w14:textId="1C4540E7" w:rsidR="00655F05" w:rsidRPr="00280076" w:rsidRDefault="00655F05">
      <w:pPr>
        <w:pStyle w:val="FootnoteText"/>
        <w:rPr>
          <w:sz w:val="4"/>
          <w:szCs w:val="4"/>
        </w:rPr>
      </w:pPr>
    </w:p>
  </w:footnote>
  <w:footnote w:id="4">
    <w:p w14:paraId="13AAE382" w14:textId="77777777" w:rsidR="00655F05" w:rsidRPr="00CB40E6" w:rsidRDefault="00655F05" w:rsidP="00904767">
      <w:pPr>
        <w:pStyle w:val="FootnoteText"/>
        <w:ind w:firstLine="720"/>
        <w:rPr>
          <w:sz w:val="22"/>
          <w:szCs w:val="22"/>
        </w:rPr>
      </w:pPr>
      <w:r w:rsidRPr="00CB40E6">
        <w:rPr>
          <w:rStyle w:val="FootnoteReference"/>
          <w:sz w:val="22"/>
          <w:szCs w:val="22"/>
        </w:rPr>
        <w:footnoteRef/>
      </w:r>
      <w:r w:rsidRPr="00CB40E6">
        <w:rPr>
          <w:sz w:val="22"/>
          <w:szCs w:val="22"/>
        </w:rPr>
        <w:t xml:space="preserve"> ISOR at p. III-35.</w:t>
      </w:r>
    </w:p>
    <w:p w14:paraId="1DE69BF7" w14:textId="77777777" w:rsidR="00655F05" w:rsidRPr="007B5C35" w:rsidRDefault="00655F05" w:rsidP="00904767">
      <w:pPr>
        <w:pStyle w:val="FootnoteText"/>
        <w:rPr>
          <w:sz w:val="4"/>
          <w:szCs w:val="4"/>
        </w:rPr>
      </w:pPr>
    </w:p>
  </w:footnote>
  <w:footnote w:id="5">
    <w:p w14:paraId="32FA0CE0" w14:textId="77777777" w:rsidR="00655F05" w:rsidRPr="000727E6" w:rsidRDefault="00655F05" w:rsidP="00904767">
      <w:pPr>
        <w:pStyle w:val="NoSpacing"/>
        <w:ind w:right="-180" w:firstLine="720"/>
      </w:pPr>
      <w:r w:rsidRPr="00030824">
        <w:rPr>
          <w:rStyle w:val="FootnoteReference"/>
        </w:rPr>
        <w:footnoteRef/>
      </w:r>
      <w:r w:rsidRPr="00030824">
        <w:t xml:space="preserve"> </w:t>
      </w:r>
      <w:r>
        <w:t xml:space="preserve">Data from the </w:t>
      </w:r>
      <w:r w:rsidRPr="00DE2DA3">
        <w:t>2015 Consumer Product Survey data (CARB 2019</w:t>
      </w:r>
      <w:r>
        <w:t xml:space="preserve">) indicated that ethanol accounts for approximately 40 percent of the VOC content of Manual Aerosol Air Fresheners.  Figure III-2: Manual Aerosol Air Freshener Speciation, ISOR at p. III-36.  </w:t>
      </w:r>
      <w:r w:rsidRPr="000727E6">
        <w:rPr>
          <w:i/>
          <w:iCs/>
        </w:rPr>
        <w:t>See</w:t>
      </w:r>
      <w:r>
        <w:t xml:space="preserve"> also </w:t>
      </w:r>
      <w:r w:rsidRPr="00B345E3">
        <w:t xml:space="preserve">CARB, “Regulatory Strategies Work Group Webinar” (Oct 17, 2019) at Slide #13.  </w:t>
      </w:r>
      <w:r w:rsidRPr="000727E6">
        <w:rPr>
          <w:i/>
          <w:iCs/>
        </w:rPr>
        <w:t>See</w:t>
      </w:r>
      <w:r w:rsidRPr="000727E6">
        <w:rPr>
          <w:sz w:val="24"/>
          <w:szCs w:val="24"/>
        </w:rPr>
        <w:t> </w:t>
      </w:r>
      <w:hyperlink r:id="rId4" w:history="1">
        <w:r w:rsidRPr="00FE3C42">
          <w:rPr>
            <w:rStyle w:val="Hyperlink"/>
            <w:sz w:val="21"/>
            <w:szCs w:val="21"/>
          </w:rPr>
          <w:t>https://ww2.arb.ca.gov/sites/default/files/2020-04/Remediated_work_group_presentation_101719.pdf</w:t>
        </w:r>
      </w:hyperlink>
      <w:r w:rsidRPr="00FE3C42">
        <w:rPr>
          <w:sz w:val="21"/>
          <w:szCs w:val="21"/>
        </w:rPr>
        <w:t>.</w:t>
      </w:r>
    </w:p>
    <w:p w14:paraId="3DCCC56B" w14:textId="77777777" w:rsidR="00655F05" w:rsidRPr="00C835E4" w:rsidRDefault="00655F05" w:rsidP="00904767">
      <w:pPr>
        <w:pStyle w:val="FootnoteText"/>
        <w:ind w:firstLine="720"/>
        <w:rPr>
          <w:sz w:val="6"/>
          <w:szCs w:val="6"/>
        </w:rPr>
      </w:pPr>
    </w:p>
  </w:footnote>
  <w:footnote w:id="6">
    <w:p w14:paraId="73BE5DC1" w14:textId="77777777" w:rsidR="00655F05" w:rsidRDefault="00655F05" w:rsidP="00904767">
      <w:pPr>
        <w:pStyle w:val="FootnoteText"/>
        <w:ind w:firstLine="720"/>
        <w:rPr>
          <w:sz w:val="22"/>
          <w:szCs w:val="22"/>
        </w:rPr>
      </w:pPr>
      <w:r w:rsidRPr="00D46977">
        <w:rPr>
          <w:rStyle w:val="FootnoteReference"/>
          <w:sz w:val="22"/>
          <w:szCs w:val="22"/>
        </w:rPr>
        <w:footnoteRef/>
      </w:r>
      <w:r w:rsidRPr="00D46977">
        <w:rPr>
          <w:sz w:val="22"/>
          <w:szCs w:val="22"/>
        </w:rPr>
        <w:t xml:space="preserve"> </w:t>
      </w:r>
      <w:r w:rsidRPr="00D46977">
        <w:rPr>
          <w:i/>
          <w:iCs/>
          <w:sz w:val="22"/>
          <w:szCs w:val="22"/>
        </w:rPr>
        <w:t xml:space="preserve">See </w:t>
      </w:r>
      <w:r w:rsidRPr="00D46977">
        <w:rPr>
          <w:sz w:val="22"/>
          <w:szCs w:val="22"/>
        </w:rPr>
        <w:t xml:space="preserve">proposed Section 94510(C)(4).  </w:t>
      </w:r>
    </w:p>
    <w:p w14:paraId="691FA4AE" w14:textId="77777777" w:rsidR="00655F05" w:rsidRPr="007B5C35" w:rsidRDefault="00655F05" w:rsidP="00904767">
      <w:pPr>
        <w:pStyle w:val="FootnoteText"/>
        <w:ind w:firstLine="720"/>
        <w:rPr>
          <w:sz w:val="4"/>
          <w:szCs w:val="4"/>
        </w:rPr>
      </w:pPr>
    </w:p>
  </w:footnote>
  <w:footnote w:id="7">
    <w:p w14:paraId="7DFD92E1" w14:textId="5C6F9F83" w:rsidR="00655F05" w:rsidRDefault="00655F05" w:rsidP="00904767">
      <w:pPr>
        <w:pStyle w:val="NoSpacing"/>
        <w:ind w:firstLine="720"/>
      </w:pPr>
      <w:r w:rsidRPr="00D123C6">
        <w:rPr>
          <w:rStyle w:val="FootnoteReference"/>
        </w:rPr>
        <w:footnoteRef/>
      </w:r>
      <w:r w:rsidRPr="00D123C6">
        <w:t xml:space="preserve"> Based on </w:t>
      </w:r>
      <w:r>
        <w:t>the 2015 Consumer Product S</w:t>
      </w:r>
      <w:r w:rsidRPr="00876AA1">
        <w:t>urvey data</w:t>
      </w:r>
      <w:r>
        <w:t xml:space="preserve"> (CARB 2019)</w:t>
      </w:r>
      <w:r w:rsidRPr="00876AA1">
        <w:t xml:space="preserve">, </w:t>
      </w:r>
      <w:r w:rsidRPr="00D123C6">
        <w:t>the “</w:t>
      </w:r>
      <w:r>
        <w:t xml:space="preserve">Automatic </w:t>
      </w:r>
      <w:r w:rsidRPr="00D123C6">
        <w:t xml:space="preserve">Aerosol Air Freshener” products accounted for </w:t>
      </w:r>
      <w:r>
        <w:t>less than three percent of</w:t>
      </w:r>
      <w:r w:rsidRPr="00D123C6">
        <w:t xml:space="preserve"> the </w:t>
      </w:r>
      <w:r>
        <w:t xml:space="preserve">reported </w:t>
      </w:r>
      <w:r w:rsidRPr="00D123C6">
        <w:t xml:space="preserve">aerosol air freshener products.  </w:t>
      </w:r>
      <w:r w:rsidRPr="00D123C6">
        <w:rPr>
          <w:i/>
          <w:iCs/>
        </w:rPr>
        <w:t>See</w:t>
      </w:r>
      <w:r w:rsidRPr="00D123C6">
        <w:t xml:space="preserve"> ISOR at p.</w:t>
      </w:r>
      <w:r>
        <w:t xml:space="preserve"> III-35.</w:t>
      </w:r>
    </w:p>
    <w:p w14:paraId="03F8C29E" w14:textId="77777777" w:rsidR="00655F05" w:rsidRPr="007B5C35" w:rsidRDefault="00655F05" w:rsidP="00904767">
      <w:pPr>
        <w:pStyle w:val="FootnoteText"/>
        <w:rPr>
          <w:sz w:val="4"/>
          <w:szCs w:val="4"/>
        </w:rPr>
      </w:pPr>
    </w:p>
  </w:footnote>
  <w:footnote w:id="8">
    <w:p w14:paraId="639C791C" w14:textId="3CBD85A4" w:rsidR="00655F05" w:rsidRPr="000537B5" w:rsidRDefault="00655F05" w:rsidP="000537B5">
      <w:pPr>
        <w:pStyle w:val="FootnoteText"/>
        <w:ind w:firstLine="720"/>
        <w:rPr>
          <w:sz w:val="22"/>
          <w:szCs w:val="22"/>
        </w:rPr>
      </w:pPr>
      <w:r w:rsidRPr="0054152C">
        <w:rPr>
          <w:rStyle w:val="FootnoteReference"/>
          <w:sz w:val="22"/>
          <w:szCs w:val="22"/>
        </w:rPr>
        <w:footnoteRef/>
      </w:r>
      <w:r w:rsidRPr="0054152C">
        <w:rPr>
          <w:sz w:val="22"/>
          <w:szCs w:val="22"/>
        </w:rPr>
        <w:t xml:space="preserve"> </w:t>
      </w:r>
      <w:r w:rsidRPr="0054152C">
        <w:rPr>
          <w:i/>
          <w:iCs/>
          <w:sz w:val="22"/>
          <w:szCs w:val="22"/>
        </w:rPr>
        <w:t>See</w:t>
      </w:r>
      <w:r w:rsidRPr="0054152C">
        <w:rPr>
          <w:sz w:val="22"/>
          <w:szCs w:val="22"/>
        </w:rPr>
        <w:t xml:space="preserve"> proposed 17 CCR § 94508(a)(6)(B)(1).</w:t>
      </w:r>
    </w:p>
  </w:footnote>
  <w:footnote w:id="9">
    <w:p w14:paraId="0FF7F971" w14:textId="77777777" w:rsidR="00655F05" w:rsidRPr="00876AA1" w:rsidRDefault="00655F05" w:rsidP="0036086D">
      <w:pPr>
        <w:pStyle w:val="FootnoteText"/>
        <w:ind w:firstLine="720"/>
        <w:rPr>
          <w:sz w:val="22"/>
          <w:szCs w:val="22"/>
        </w:rPr>
      </w:pPr>
      <w:r w:rsidRPr="00876AA1">
        <w:rPr>
          <w:rStyle w:val="FootnoteReference"/>
          <w:sz w:val="22"/>
          <w:szCs w:val="22"/>
        </w:rPr>
        <w:footnoteRef/>
      </w:r>
      <w:r w:rsidRPr="00876AA1">
        <w:rPr>
          <w:sz w:val="22"/>
          <w:szCs w:val="22"/>
        </w:rPr>
        <w:t xml:space="preserve"> Based on </w:t>
      </w:r>
      <w:r>
        <w:rPr>
          <w:sz w:val="22"/>
          <w:szCs w:val="22"/>
        </w:rPr>
        <w:t>the 2015 Consumer Product S</w:t>
      </w:r>
      <w:r w:rsidRPr="00876AA1">
        <w:rPr>
          <w:sz w:val="22"/>
          <w:szCs w:val="22"/>
        </w:rPr>
        <w:t>urvey data</w:t>
      </w:r>
      <w:r>
        <w:rPr>
          <w:sz w:val="22"/>
          <w:szCs w:val="22"/>
        </w:rPr>
        <w:t xml:space="preserve"> (CARB 2019)</w:t>
      </w:r>
      <w:r w:rsidRPr="00876AA1">
        <w:rPr>
          <w:sz w:val="22"/>
          <w:szCs w:val="22"/>
        </w:rPr>
        <w:t>, the “</w:t>
      </w:r>
      <w:r>
        <w:rPr>
          <w:sz w:val="22"/>
          <w:szCs w:val="22"/>
        </w:rPr>
        <w:t xml:space="preserve">Concentrated </w:t>
      </w:r>
      <w:r w:rsidRPr="00876AA1">
        <w:rPr>
          <w:sz w:val="22"/>
          <w:szCs w:val="22"/>
        </w:rPr>
        <w:t>Aerosol Air Freshener” products accounted for 0.05</w:t>
      </w:r>
      <w:r>
        <w:rPr>
          <w:sz w:val="22"/>
          <w:szCs w:val="22"/>
        </w:rPr>
        <w:t xml:space="preserve"> percent</w:t>
      </w:r>
      <w:r w:rsidRPr="00876AA1">
        <w:rPr>
          <w:sz w:val="22"/>
          <w:szCs w:val="22"/>
        </w:rPr>
        <w:t xml:space="preserve"> for the </w:t>
      </w:r>
      <w:r>
        <w:rPr>
          <w:sz w:val="22"/>
          <w:szCs w:val="22"/>
        </w:rPr>
        <w:t xml:space="preserve">reported </w:t>
      </w:r>
      <w:r w:rsidRPr="00876AA1">
        <w:rPr>
          <w:sz w:val="22"/>
          <w:szCs w:val="22"/>
        </w:rPr>
        <w:t>aerosol air freshener products.</w:t>
      </w:r>
      <w:r>
        <w:rPr>
          <w:sz w:val="22"/>
          <w:szCs w:val="22"/>
        </w:rPr>
        <w:t xml:space="preserve">  </w:t>
      </w:r>
      <w:r w:rsidRPr="00E145F3">
        <w:rPr>
          <w:i/>
          <w:iCs/>
          <w:sz w:val="22"/>
          <w:szCs w:val="22"/>
        </w:rPr>
        <w:t>See</w:t>
      </w:r>
      <w:r>
        <w:rPr>
          <w:sz w:val="22"/>
          <w:szCs w:val="22"/>
        </w:rPr>
        <w:t> ISOR at p. III-37.</w:t>
      </w:r>
    </w:p>
    <w:p w14:paraId="372925B0" w14:textId="77777777" w:rsidR="00655F05" w:rsidRPr="007B5C35" w:rsidRDefault="00655F05" w:rsidP="0036086D">
      <w:pPr>
        <w:pStyle w:val="FootnoteText"/>
        <w:rPr>
          <w:sz w:val="4"/>
          <w:szCs w:val="4"/>
        </w:rPr>
      </w:pPr>
    </w:p>
  </w:footnote>
  <w:footnote w:id="10">
    <w:p w14:paraId="2407AB0F" w14:textId="77777777" w:rsidR="00655F05" w:rsidRDefault="00655F05" w:rsidP="00904767">
      <w:pPr>
        <w:pStyle w:val="FootnoteText"/>
        <w:ind w:firstLine="720"/>
        <w:rPr>
          <w:sz w:val="22"/>
          <w:szCs w:val="22"/>
        </w:rPr>
      </w:pPr>
      <w:r w:rsidRPr="00AA04AC">
        <w:rPr>
          <w:rStyle w:val="FootnoteReference"/>
          <w:sz w:val="22"/>
          <w:szCs w:val="22"/>
        </w:rPr>
        <w:footnoteRef/>
      </w:r>
      <w:r w:rsidRPr="00AA04AC">
        <w:rPr>
          <w:sz w:val="22"/>
          <w:szCs w:val="22"/>
        </w:rPr>
        <w:t xml:space="preserve"> Based on </w:t>
      </w:r>
      <w:r>
        <w:rPr>
          <w:sz w:val="22"/>
          <w:szCs w:val="22"/>
        </w:rPr>
        <w:t>the 2015 Consumer Product S</w:t>
      </w:r>
      <w:r w:rsidRPr="00876AA1">
        <w:rPr>
          <w:sz w:val="22"/>
          <w:szCs w:val="22"/>
        </w:rPr>
        <w:t>urvey data</w:t>
      </w:r>
      <w:r>
        <w:rPr>
          <w:sz w:val="22"/>
          <w:szCs w:val="22"/>
        </w:rPr>
        <w:t xml:space="preserve"> (CARB 2019)</w:t>
      </w:r>
      <w:r w:rsidRPr="00876AA1">
        <w:rPr>
          <w:sz w:val="22"/>
          <w:szCs w:val="22"/>
        </w:rPr>
        <w:t xml:space="preserve">, </w:t>
      </w:r>
      <w:r w:rsidRPr="00AA04AC">
        <w:rPr>
          <w:sz w:val="22"/>
          <w:szCs w:val="22"/>
        </w:rPr>
        <w:t>the “Total Release Aerosol Air Freshener” products accounted for 0.05</w:t>
      </w:r>
      <w:r>
        <w:rPr>
          <w:sz w:val="22"/>
          <w:szCs w:val="22"/>
        </w:rPr>
        <w:t xml:space="preserve"> percent</w:t>
      </w:r>
      <w:r w:rsidRPr="00AA04AC">
        <w:rPr>
          <w:sz w:val="22"/>
          <w:szCs w:val="22"/>
        </w:rPr>
        <w:t xml:space="preserve"> for the </w:t>
      </w:r>
      <w:r>
        <w:rPr>
          <w:sz w:val="22"/>
          <w:szCs w:val="22"/>
        </w:rPr>
        <w:t xml:space="preserve">reported </w:t>
      </w:r>
      <w:r w:rsidRPr="00AA04AC">
        <w:rPr>
          <w:sz w:val="22"/>
          <w:szCs w:val="22"/>
        </w:rPr>
        <w:t>aerosol air freshener products.</w:t>
      </w:r>
      <w:r>
        <w:rPr>
          <w:sz w:val="22"/>
          <w:szCs w:val="22"/>
        </w:rPr>
        <w:t xml:space="preserve">  </w:t>
      </w:r>
      <w:r w:rsidRPr="00E145F3">
        <w:rPr>
          <w:i/>
          <w:iCs/>
          <w:sz w:val="22"/>
          <w:szCs w:val="22"/>
        </w:rPr>
        <w:t>See</w:t>
      </w:r>
      <w:r>
        <w:rPr>
          <w:i/>
          <w:iCs/>
          <w:sz w:val="22"/>
          <w:szCs w:val="22"/>
        </w:rPr>
        <w:t> </w:t>
      </w:r>
      <w:r>
        <w:rPr>
          <w:sz w:val="22"/>
          <w:szCs w:val="22"/>
        </w:rPr>
        <w:t>ISOR at p. III-35.</w:t>
      </w:r>
    </w:p>
    <w:p w14:paraId="553A2AA6" w14:textId="77777777" w:rsidR="00655F05" w:rsidRPr="007B5C35" w:rsidRDefault="00655F05" w:rsidP="00904767">
      <w:pPr>
        <w:pStyle w:val="FootnoteText"/>
        <w:ind w:firstLine="720"/>
        <w:rPr>
          <w:sz w:val="4"/>
          <w:szCs w:val="4"/>
        </w:rPr>
      </w:pPr>
    </w:p>
  </w:footnote>
  <w:footnote w:id="11">
    <w:p w14:paraId="5C86A966" w14:textId="77777777" w:rsidR="00655F05" w:rsidRDefault="00655F05" w:rsidP="00D80B74">
      <w:pPr>
        <w:pStyle w:val="FootnoteText"/>
        <w:ind w:firstLine="720"/>
        <w:rPr>
          <w:sz w:val="22"/>
          <w:szCs w:val="22"/>
        </w:rPr>
      </w:pPr>
      <w:r w:rsidRPr="00082011">
        <w:rPr>
          <w:rStyle w:val="FootnoteReference"/>
          <w:sz w:val="22"/>
          <w:szCs w:val="22"/>
        </w:rPr>
        <w:footnoteRef/>
      </w:r>
      <w:r w:rsidRPr="00082011">
        <w:rPr>
          <w:sz w:val="22"/>
          <w:szCs w:val="22"/>
        </w:rPr>
        <w:t xml:space="preserve"> ISOR at p. III-33.</w:t>
      </w:r>
    </w:p>
    <w:p w14:paraId="351D942F" w14:textId="77777777" w:rsidR="00655F05" w:rsidRPr="009F0659" w:rsidRDefault="00655F05" w:rsidP="00D80B74">
      <w:pPr>
        <w:pStyle w:val="FootnoteText"/>
        <w:ind w:firstLine="720"/>
        <w:rPr>
          <w:sz w:val="4"/>
          <w:szCs w:val="4"/>
        </w:rPr>
      </w:pPr>
    </w:p>
  </w:footnote>
  <w:footnote w:id="12">
    <w:p w14:paraId="4ACA98A7" w14:textId="77777777" w:rsidR="00655F05" w:rsidRDefault="00655F05" w:rsidP="00D80B74">
      <w:pPr>
        <w:pStyle w:val="FootnoteText"/>
        <w:ind w:firstLine="720"/>
        <w:rPr>
          <w:sz w:val="22"/>
          <w:szCs w:val="22"/>
        </w:rPr>
      </w:pPr>
      <w:r w:rsidRPr="00B471A7">
        <w:rPr>
          <w:rStyle w:val="FootnoteReference"/>
          <w:sz w:val="22"/>
          <w:szCs w:val="22"/>
        </w:rPr>
        <w:footnoteRef/>
      </w:r>
      <w:r w:rsidRPr="00B471A7">
        <w:rPr>
          <w:sz w:val="22"/>
          <w:szCs w:val="22"/>
        </w:rPr>
        <w:t xml:space="preserve"> “</w:t>
      </w:r>
      <w:hyperlink r:id="rId5" w:anchor=":~:text=Completely%20empty%20aerosol%20containers%20and,as%20paper%2C%20bottles%20and%20cans.&amp;text=Contact%20your%20local%20recycling%20coordinator,collection%20event%20in%20your%20area" w:history="1">
        <w:r w:rsidRPr="00724A9F">
          <w:rPr>
            <w:rStyle w:val="Hyperlink"/>
            <w:sz w:val="22"/>
            <w:szCs w:val="22"/>
          </w:rPr>
          <w:t>Aerosol and Paint Containers</w:t>
        </w:r>
      </w:hyperlink>
      <w:r>
        <w:rPr>
          <w:sz w:val="22"/>
          <w:szCs w:val="22"/>
        </w:rPr>
        <w:t>”</w:t>
      </w:r>
      <w:r w:rsidRPr="00B471A7">
        <w:rPr>
          <w:sz w:val="22"/>
          <w:szCs w:val="22"/>
        </w:rPr>
        <w:t xml:space="preserve"> CalRecycle</w:t>
      </w:r>
      <w:r>
        <w:rPr>
          <w:sz w:val="22"/>
          <w:szCs w:val="22"/>
        </w:rPr>
        <w:t xml:space="preserve"> (</w:t>
      </w:r>
      <w:r w:rsidRPr="00B471A7">
        <w:rPr>
          <w:sz w:val="22"/>
          <w:szCs w:val="22"/>
        </w:rPr>
        <w:t>Jan</w:t>
      </w:r>
      <w:r>
        <w:rPr>
          <w:sz w:val="22"/>
          <w:szCs w:val="22"/>
        </w:rPr>
        <w:t>.</w:t>
      </w:r>
      <w:r w:rsidRPr="00B471A7">
        <w:rPr>
          <w:sz w:val="22"/>
          <w:szCs w:val="22"/>
        </w:rPr>
        <w:t xml:space="preserve"> 9, 2020</w:t>
      </w:r>
      <w:r>
        <w:rPr>
          <w:sz w:val="22"/>
          <w:szCs w:val="22"/>
        </w:rPr>
        <w:t xml:space="preserve">). </w:t>
      </w:r>
    </w:p>
    <w:p w14:paraId="594F26BE" w14:textId="77777777" w:rsidR="00655F05" w:rsidRPr="00B471A7" w:rsidRDefault="00655F05" w:rsidP="00D80B74">
      <w:pPr>
        <w:pStyle w:val="FootnoteText"/>
        <w:rPr>
          <w:sz w:val="6"/>
          <w:szCs w:val="6"/>
        </w:rPr>
      </w:pPr>
    </w:p>
  </w:footnote>
  <w:footnote w:id="13">
    <w:p w14:paraId="4C8E2C53" w14:textId="77777777" w:rsidR="00655F05" w:rsidRDefault="00655F05" w:rsidP="00D80B74">
      <w:pPr>
        <w:pStyle w:val="FootnoteText"/>
        <w:ind w:firstLine="720"/>
        <w:rPr>
          <w:rStyle w:val="Hyperlink"/>
          <w:sz w:val="22"/>
          <w:szCs w:val="22"/>
        </w:rPr>
      </w:pPr>
      <w:r w:rsidRPr="009704A7">
        <w:rPr>
          <w:rStyle w:val="FootnoteReference"/>
          <w:sz w:val="22"/>
          <w:szCs w:val="22"/>
        </w:rPr>
        <w:footnoteRef/>
      </w:r>
      <w:r w:rsidRPr="009704A7">
        <w:rPr>
          <w:sz w:val="22"/>
          <w:szCs w:val="22"/>
        </w:rPr>
        <w:t xml:space="preserve"> 2015-16 Centralized Study on Availability of Recycling is available at</w:t>
      </w:r>
      <w:r>
        <w:rPr>
          <w:sz w:val="22"/>
          <w:szCs w:val="22"/>
        </w:rPr>
        <w:t xml:space="preserve">: </w:t>
      </w:r>
      <w:hyperlink r:id="rId6" w:history="1">
        <w:r w:rsidRPr="00776452">
          <w:rPr>
            <w:rStyle w:val="Hyperlink"/>
          </w:rPr>
          <w:t>http://greenblueorg.s3.amazonaws.com/smm/wp-content/uploads/2017/06/SPCs-Centralized-Availability-of-Recycling-Study-3.pdf</w:t>
        </w:r>
      </w:hyperlink>
    </w:p>
    <w:p w14:paraId="05475C2D" w14:textId="77777777" w:rsidR="00655F05" w:rsidRPr="009704A7" w:rsidRDefault="00655F05" w:rsidP="00D80B74">
      <w:pPr>
        <w:pStyle w:val="FootnoteText"/>
        <w:ind w:firstLine="720"/>
        <w:rPr>
          <w:sz w:val="4"/>
          <w:szCs w:val="4"/>
        </w:rPr>
      </w:pPr>
    </w:p>
  </w:footnote>
  <w:footnote w:id="14">
    <w:p w14:paraId="5A84BD77" w14:textId="77777777" w:rsidR="00655F05" w:rsidRDefault="00655F05" w:rsidP="00E26A05">
      <w:pPr>
        <w:pStyle w:val="FootnoteText"/>
        <w:ind w:firstLine="720"/>
        <w:rPr>
          <w:rStyle w:val="Hyperlink"/>
          <w:sz w:val="22"/>
          <w:szCs w:val="22"/>
        </w:rPr>
      </w:pPr>
      <w:r w:rsidRPr="0089274B">
        <w:rPr>
          <w:rStyle w:val="FootnoteReference"/>
          <w:sz w:val="22"/>
          <w:szCs w:val="22"/>
        </w:rPr>
        <w:footnoteRef/>
      </w:r>
      <w:r w:rsidRPr="0089274B">
        <w:rPr>
          <w:sz w:val="22"/>
          <w:szCs w:val="22"/>
        </w:rPr>
        <w:t xml:space="preserve"> </w:t>
      </w:r>
      <w:smartTag w:uri="urn:schemas-microsoft-com:office:smarttags" w:element="place">
        <w:smartTag w:uri="urn:schemas-microsoft-com:office:smarttags" w:element="country-region">
          <w:r w:rsidRPr="0089274B">
            <w:rPr>
              <w:sz w:val="22"/>
              <w:szCs w:val="22"/>
            </w:rPr>
            <w:t>U.S.</w:t>
          </w:r>
        </w:smartTag>
      </w:smartTag>
      <w:r w:rsidRPr="0089274B">
        <w:rPr>
          <w:sz w:val="22"/>
          <w:szCs w:val="22"/>
        </w:rPr>
        <w:t xml:space="preserve"> EPA Pesticide Registration (PR Notice) Notice 2002-1. Section 28(d) of the Federal Insecticide Fungicide and Rodenticide Act [7 U.S.C. § 136w</w:t>
      </w:r>
      <w:r>
        <w:rPr>
          <w:sz w:val="22"/>
          <w:szCs w:val="22"/>
        </w:rPr>
        <w:t>-</w:t>
      </w:r>
      <w:r w:rsidRPr="0089274B">
        <w:rPr>
          <w:sz w:val="22"/>
          <w:szCs w:val="22"/>
        </w:rPr>
        <w:t xml:space="preserve">3(d)], requires EPA, in coordination with the U.S. Department of Health and Human Services and the U.S. Department of Agriculture to identify pests of significant public health importance and, in coordination with the Public Health Service, to develop and implement programs to improve and facilitate the safe and necessary use of chemical, biological and other methods to combat and control such pests of public health importance. </w:t>
      </w:r>
      <w:r w:rsidRPr="0089274B">
        <w:rPr>
          <w:i/>
          <w:sz w:val="22"/>
          <w:szCs w:val="22"/>
        </w:rPr>
        <w:t>See</w:t>
      </w:r>
      <w:r w:rsidRPr="0089274B">
        <w:rPr>
          <w:sz w:val="22"/>
          <w:szCs w:val="22"/>
        </w:rPr>
        <w:t> </w:t>
      </w:r>
      <w:hyperlink r:id="rId7" w:history="1">
        <w:r w:rsidRPr="0089274B">
          <w:rPr>
            <w:rStyle w:val="Hyperlink"/>
            <w:sz w:val="22"/>
            <w:szCs w:val="22"/>
          </w:rPr>
          <w:t>https://www.epa.gov/sites/production/files/2014-04/documents/pr2002-1.pdf</w:t>
        </w:r>
      </w:hyperlink>
      <w:r>
        <w:rPr>
          <w:rStyle w:val="Hyperlink"/>
          <w:sz w:val="22"/>
          <w:szCs w:val="22"/>
        </w:rPr>
        <w:t>.</w:t>
      </w:r>
    </w:p>
    <w:p w14:paraId="3165579F" w14:textId="77777777" w:rsidR="00655F05" w:rsidRPr="007B5C35" w:rsidRDefault="00655F05" w:rsidP="00E26A05">
      <w:pPr>
        <w:pStyle w:val="FootnoteText"/>
        <w:ind w:firstLine="720"/>
        <w:rPr>
          <w:sz w:val="4"/>
          <w:szCs w:val="4"/>
        </w:rPr>
      </w:pPr>
    </w:p>
  </w:footnote>
  <w:footnote w:id="15">
    <w:p w14:paraId="17DF3CFD" w14:textId="77777777" w:rsidR="00655F05" w:rsidRDefault="00655F05" w:rsidP="00E26A05">
      <w:pPr>
        <w:pStyle w:val="FootnoteText"/>
        <w:ind w:firstLine="720"/>
        <w:rPr>
          <w:sz w:val="22"/>
        </w:rPr>
      </w:pPr>
      <w:r w:rsidRPr="0085599C">
        <w:rPr>
          <w:rStyle w:val="FootnoteReference"/>
          <w:sz w:val="22"/>
        </w:rPr>
        <w:footnoteRef/>
      </w:r>
      <w:r w:rsidRPr="0085599C">
        <w:rPr>
          <w:sz w:val="22"/>
        </w:rPr>
        <w:t xml:space="preserve"> </w:t>
      </w:r>
      <w:r>
        <w:rPr>
          <w:sz w:val="22"/>
        </w:rPr>
        <w:t>U.S. EPA, “</w:t>
      </w:r>
      <w:r w:rsidRPr="0085599C">
        <w:rPr>
          <w:sz w:val="22"/>
        </w:rPr>
        <w:t>Guidance on Efficacy Testing for Pesticides Targeting Certain Invertebrate Pests</w:t>
      </w:r>
      <w:r>
        <w:rPr>
          <w:sz w:val="22"/>
        </w:rPr>
        <w:t>,”</w:t>
      </w:r>
      <w:r w:rsidRPr="0085599C">
        <w:rPr>
          <w:sz w:val="22"/>
        </w:rPr>
        <w:t xml:space="preserve"> </w:t>
      </w:r>
      <w:r w:rsidRPr="00606EDE">
        <w:rPr>
          <w:i/>
          <w:iCs/>
          <w:sz w:val="22"/>
        </w:rPr>
        <w:t>see</w:t>
      </w:r>
      <w:r>
        <w:rPr>
          <w:i/>
          <w:iCs/>
          <w:sz w:val="22"/>
        </w:rPr>
        <w:t> </w:t>
      </w:r>
      <w:hyperlink r:id="rId8" w:history="1">
        <w:r w:rsidRPr="00E57979">
          <w:rPr>
            <w:rStyle w:val="Hyperlink"/>
            <w:sz w:val="22"/>
          </w:rPr>
          <w:t>https://www.epa.gov/pesticide-registration/guidance-efficacy-testing-pesticides-targeting-certain-invertebrate-pests</w:t>
        </w:r>
      </w:hyperlink>
      <w:r>
        <w:rPr>
          <w:sz w:val="22"/>
        </w:rPr>
        <w:t>.</w:t>
      </w:r>
    </w:p>
    <w:p w14:paraId="6A3381A9" w14:textId="77777777" w:rsidR="00655F05" w:rsidRPr="007B5C35" w:rsidRDefault="00655F05" w:rsidP="00E26A05">
      <w:pPr>
        <w:pStyle w:val="FootnoteText"/>
        <w:ind w:firstLine="720"/>
        <w:rPr>
          <w:sz w:val="4"/>
          <w:szCs w:val="4"/>
        </w:rPr>
      </w:pPr>
    </w:p>
  </w:footnote>
  <w:footnote w:id="16">
    <w:p w14:paraId="550222BC" w14:textId="77777777" w:rsidR="00655F05" w:rsidRDefault="00655F05" w:rsidP="00E26A05">
      <w:pPr>
        <w:pStyle w:val="FootnoteText"/>
        <w:ind w:firstLine="720"/>
        <w:rPr>
          <w:sz w:val="22"/>
          <w:szCs w:val="22"/>
        </w:rPr>
      </w:pPr>
      <w:r>
        <w:rPr>
          <w:rStyle w:val="FootnoteReference"/>
        </w:rPr>
        <w:footnoteRef/>
      </w:r>
      <w:r>
        <w:t xml:space="preserve"> </w:t>
      </w:r>
      <w:r w:rsidRPr="003D2901">
        <w:rPr>
          <w:i/>
          <w:iCs/>
          <w:sz w:val="22"/>
          <w:szCs w:val="22"/>
        </w:rPr>
        <w:t>See</w:t>
      </w:r>
      <w:r w:rsidRPr="002B4036">
        <w:rPr>
          <w:sz w:val="22"/>
          <w:szCs w:val="22"/>
        </w:rPr>
        <w:t xml:space="preserve"> ISOR</w:t>
      </w:r>
      <w:r>
        <w:rPr>
          <w:sz w:val="22"/>
          <w:szCs w:val="22"/>
        </w:rPr>
        <w:t xml:space="preserve">, “Figure III-15:  Aerosol Crawling Bug Insecticide Speciation,” </w:t>
      </w:r>
      <w:r w:rsidRPr="002B4036">
        <w:rPr>
          <w:sz w:val="22"/>
          <w:szCs w:val="22"/>
        </w:rPr>
        <w:t>at p. III-6</w:t>
      </w:r>
      <w:r>
        <w:rPr>
          <w:sz w:val="22"/>
          <w:szCs w:val="22"/>
        </w:rPr>
        <w:t>6</w:t>
      </w:r>
      <w:r w:rsidRPr="002B4036">
        <w:rPr>
          <w:sz w:val="22"/>
          <w:szCs w:val="22"/>
        </w:rPr>
        <w:t>.</w:t>
      </w:r>
    </w:p>
    <w:p w14:paraId="4DFB672E" w14:textId="77777777" w:rsidR="00655F05" w:rsidRPr="007B5C35" w:rsidRDefault="00655F05" w:rsidP="00E26A05">
      <w:pPr>
        <w:pStyle w:val="FootnoteText"/>
        <w:rPr>
          <w:sz w:val="4"/>
          <w:szCs w:val="4"/>
        </w:rPr>
      </w:pPr>
    </w:p>
  </w:footnote>
  <w:footnote w:id="17">
    <w:p w14:paraId="40B2243B" w14:textId="77777777" w:rsidR="00655F05" w:rsidRPr="002B4036" w:rsidRDefault="00655F05" w:rsidP="00E26A05">
      <w:pPr>
        <w:pStyle w:val="FootnoteText"/>
        <w:ind w:firstLine="720"/>
        <w:rPr>
          <w:sz w:val="22"/>
          <w:szCs w:val="22"/>
        </w:rPr>
      </w:pPr>
      <w:r w:rsidRPr="002B4036">
        <w:rPr>
          <w:rStyle w:val="FootnoteReference"/>
          <w:sz w:val="22"/>
          <w:szCs w:val="22"/>
        </w:rPr>
        <w:footnoteRef/>
      </w:r>
      <w:r w:rsidRPr="002B4036">
        <w:rPr>
          <w:sz w:val="22"/>
          <w:szCs w:val="22"/>
        </w:rPr>
        <w:t xml:space="preserve"> </w:t>
      </w:r>
      <w:r w:rsidRPr="003D2901">
        <w:rPr>
          <w:i/>
          <w:iCs/>
          <w:sz w:val="22"/>
          <w:szCs w:val="22"/>
        </w:rPr>
        <w:t>See</w:t>
      </w:r>
      <w:r w:rsidRPr="002B4036">
        <w:rPr>
          <w:sz w:val="22"/>
          <w:szCs w:val="22"/>
        </w:rPr>
        <w:t xml:space="preserve"> ISOR at p. III-68.</w:t>
      </w:r>
    </w:p>
    <w:p w14:paraId="0D24C114" w14:textId="77777777" w:rsidR="00655F05" w:rsidRPr="007B5C35" w:rsidRDefault="00655F05" w:rsidP="00E26A05">
      <w:pPr>
        <w:pStyle w:val="FootnoteText"/>
        <w:rPr>
          <w:sz w:val="4"/>
          <w:szCs w:val="4"/>
        </w:rPr>
      </w:pPr>
    </w:p>
  </w:footnote>
  <w:footnote w:id="18">
    <w:p w14:paraId="560FE758" w14:textId="77777777" w:rsidR="00655F05" w:rsidRPr="00CC0B5A" w:rsidRDefault="00655F05" w:rsidP="00E26A05">
      <w:pPr>
        <w:pStyle w:val="FootnoteText"/>
        <w:ind w:firstLine="720"/>
        <w:rPr>
          <w:sz w:val="22"/>
          <w:szCs w:val="22"/>
        </w:rPr>
      </w:pPr>
      <w:r w:rsidRPr="00E86898">
        <w:rPr>
          <w:rStyle w:val="FootnoteReference"/>
          <w:sz w:val="22"/>
          <w:szCs w:val="22"/>
        </w:rPr>
        <w:footnoteRef/>
      </w:r>
      <w:r w:rsidRPr="00E86898">
        <w:rPr>
          <w:sz w:val="22"/>
          <w:szCs w:val="22"/>
        </w:rPr>
        <w:t xml:space="preserve"> “Effect of different droplet size on the knockdown efficacy of directly sprayed insecticides,” Masaaki Subira, Yoshihiro Horibe, Hitoshi Kawadab and Masahiro Takagi, SCI (wileyonlinelibrary.com) DOI</w:t>
      </w:r>
      <w:r>
        <w:rPr>
          <w:sz w:val="22"/>
          <w:szCs w:val="22"/>
        </w:rPr>
        <w:t> </w:t>
      </w:r>
      <w:r w:rsidRPr="00E86898">
        <w:rPr>
          <w:sz w:val="22"/>
          <w:szCs w:val="22"/>
        </w:rPr>
        <w:t xml:space="preserve">10.1002/ps.2157 (May 11, 2011).  </w:t>
      </w:r>
      <w:r w:rsidRPr="00E86898">
        <w:rPr>
          <w:i/>
          <w:sz w:val="22"/>
          <w:szCs w:val="22"/>
        </w:rPr>
        <w:t>See</w:t>
      </w:r>
      <w:r w:rsidRPr="00E86898">
        <w:rPr>
          <w:sz w:val="22"/>
          <w:szCs w:val="22"/>
        </w:rPr>
        <w:t> </w:t>
      </w:r>
      <w:hyperlink r:id="rId9" w:history="1">
        <w:r w:rsidRPr="00485A0B">
          <w:rPr>
            <w:rStyle w:val="Hyperlink"/>
            <w:sz w:val="22"/>
            <w:szCs w:val="22"/>
          </w:rPr>
          <w:t>http://www.tm.nagasaki-u.ac.jp/medical/PDF/Pest%20Manag%20Sci%2067%201115-1123.pdf</w:t>
        </w:r>
      </w:hyperlink>
      <w:r w:rsidRPr="00CC0B5A">
        <w:rPr>
          <w:rStyle w:val="Hyperlink"/>
          <w:sz w:val="22"/>
          <w:szCs w:val="22"/>
        </w:rPr>
        <w:t>.</w:t>
      </w:r>
    </w:p>
    <w:p w14:paraId="3B2AF4F5" w14:textId="77777777" w:rsidR="00655F05" w:rsidRPr="007B5C35" w:rsidRDefault="00655F05" w:rsidP="00E26A05">
      <w:pPr>
        <w:pStyle w:val="FootnoteText"/>
        <w:ind w:right="-360"/>
        <w:rPr>
          <w:sz w:val="4"/>
          <w:szCs w:val="4"/>
        </w:rPr>
      </w:pPr>
    </w:p>
  </w:footnote>
  <w:footnote w:id="19">
    <w:p w14:paraId="7A043A9C" w14:textId="77777777" w:rsidR="00655F05" w:rsidRPr="005E403F" w:rsidRDefault="00655F05" w:rsidP="00E26A05">
      <w:pPr>
        <w:pStyle w:val="FootnoteText"/>
        <w:ind w:right="-540" w:firstLine="720"/>
        <w:rPr>
          <w:rStyle w:val="Hyperlink"/>
          <w:sz w:val="22"/>
          <w:szCs w:val="22"/>
        </w:rPr>
      </w:pPr>
      <w:r w:rsidRPr="00DC50F2">
        <w:rPr>
          <w:rStyle w:val="FootnoteReference"/>
          <w:sz w:val="22"/>
          <w:szCs w:val="22"/>
        </w:rPr>
        <w:footnoteRef/>
      </w:r>
      <w:r w:rsidRPr="00DC50F2">
        <w:rPr>
          <w:sz w:val="22"/>
          <w:szCs w:val="22"/>
        </w:rPr>
        <w:t xml:space="preserve">  </w:t>
      </w:r>
      <w:r>
        <w:rPr>
          <w:sz w:val="22"/>
          <w:szCs w:val="22"/>
        </w:rPr>
        <w:t xml:space="preserve">In pertinent part, the </w:t>
      </w:r>
      <w:r w:rsidRPr="00B471A7">
        <w:rPr>
          <w:sz w:val="22"/>
          <w:szCs w:val="22"/>
        </w:rPr>
        <w:t>CalRecycle</w:t>
      </w:r>
      <w:r>
        <w:rPr>
          <w:sz w:val="22"/>
          <w:szCs w:val="22"/>
        </w:rPr>
        <w:t xml:space="preserve"> website states,</w:t>
      </w:r>
      <w:r w:rsidRPr="00DC50F2">
        <w:rPr>
          <w:sz w:val="22"/>
          <w:szCs w:val="22"/>
        </w:rPr>
        <w:t xml:space="preserve"> </w:t>
      </w:r>
      <w:r>
        <w:rPr>
          <w:sz w:val="22"/>
          <w:szCs w:val="22"/>
        </w:rPr>
        <w:t>“</w:t>
      </w:r>
      <w:r w:rsidRPr="004C387A">
        <w:rPr>
          <w:sz w:val="22"/>
          <w:szCs w:val="22"/>
        </w:rPr>
        <w:t>Aerosol containers are generally made of steel, which is easily recycled; however, full or partially-full aerosol containers cannot be placed at the curb because they are under pressure and may pose a hazard to solid waste workers and others. The best bet with aerosols is to completely use up the contents of the can, including the propellant. If this cannot be safely done, the product should be disposed at your local household hazardous waste (HHW) collection site or at a locally sponsored HHW event</w:t>
      </w:r>
      <w:r>
        <w:rPr>
          <w:sz w:val="22"/>
          <w:szCs w:val="22"/>
        </w:rPr>
        <w:t xml:space="preserve">.”  </w:t>
      </w:r>
      <w:r w:rsidRPr="00734318">
        <w:rPr>
          <w:i/>
          <w:iCs/>
          <w:sz w:val="21"/>
          <w:szCs w:val="21"/>
        </w:rPr>
        <w:t>See </w:t>
      </w:r>
      <w:hyperlink r:id="rId10" w:history="1">
        <w:r w:rsidRPr="00734318">
          <w:rPr>
            <w:rStyle w:val="Hyperlink"/>
            <w:sz w:val="21"/>
            <w:szCs w:val="21"/>
          </w:rPr>
          <w:t>https://www.calrecycle.ca.gov/metals/paintcans</w:t>
        </w:r>
      </w:hyperlink>
      <w:r w:rsidRPr="00734318">
        <w:rPr>
          <w:rStyle w:val="Hyperlink"/>
          <w:sz w:val="21"/>
          <w:szCs w:val="21"/>
        </w:rPr>
        <w:t>.</w:t>
      </w:r>
    </w:p>
    <w:p w14:paraId="0F496A30" w14:textId="2CFD4FF9" w:rsidR="00655F05" w:rsidRPr="007B5C35" w:rsidRDefault="00655F05" w:rsidP="00CA7609">
      <w:pPr>
        <w:pStyle w:val="FootnoteText"/>
        <w:rPr>
          <w:sz w:val="4"/>
          <w:szCs w:val="4"/>
        </w:rPr>
      </w:pPr>
    </w:p>
  </w:footnote>
  <w:footnote w:id="20">
    <w:p w14:paraId="0E7B5C20" w14:textId="77777777" w:rsidR="00655F05" w:rsidRPr="00734318" w:rsidRDefault="00655F05" w:rsidP="00E26A05">
      <w:pPr>
        <w:pStyle w:val="FootnoteText"/>
        <w:ind w:firstLine="720"/>
        <w:rPr>
          <w:sz w:val="22"/>
          <w:szCs w:val="22"/>
        </w:rPr>
      </w:pPr>
      <w:r w:rsidRPr="00CD62D9">
        <w:rPr>
          <w:rStyle w:val="FootnoteReference"/>
          <w:sz w:val="22"/>
          <w:szCs w:val="22"/>
        </w:rPr>
        <w:footnoteRef/>
      </w:r>
      <w:r w:rsidRPr="00CD62D9">
        <w:rPr>
          <w:sz w:val="22"/>
          <w:szCs w:val="22"/>
        </w:rPr>
        <w:t xml:space="preserve"> ISOR at p. III-68.</w:t>
      </w:r>
      <w:r>
        <w:rPr>
          <w:sz w:val="22"/>
          <w:szCs w:val="22"/>
        </w:rPr>
        <w:t xml:space="preserve">  </w:t>
      </w:r>
      <w:r w:rsidRPr="00CD62D9">
        <w:rPr>
          <w:i/>
          <w:iCs/>
          <w:sz w:val="22"/>
          <w:szCs w:val="22"/>
        </w:rPr>
        <w:t>See</w:t>
      </w:r>
      <w:r>
        <w:rPr>
          <w:sz w:val="22"/>
          <w:szCs w:val="22"/>
        </w:rPr>
        <w:t xml:space="preserve"> also Table III-15 “Crawling Bug Insecticide (aerosol) Proposal” at p. III-68.</w:t>
      </w:r>
    </w:p>
    <w:p w14:paraId="2D8A034E" w14:textId="77777777" w:rsidR="00655F05" w:rsidRPr="007B5C35" w:rsidRDefault="00655F05" w:rsidP="00E26A05">
      <w:pPr>
        <w:pStyle w:val="FootnoteText"/>
        <w:rPr>
          <w:sz w:val="4"/>
          <w:szCs w:val="4"/>
        </w:rPr>
      </w:pPr>
    </w:p>
  </w:footnote>
  <w:footnote w:id="21">
    <w:p w14:paraId="22AD8C59" w14:textId="77777777" w:rsidR="00655F05" w:rsidRPr="00A31FEF" w:rsidRDefault="00655F05" w:rsidP="00E26A05">
      <w:pPr>
        <w:pStyle w:val="FootnoteText"/>
        <w:ind w:firstLine="720"/>
        <w:rPr>
          <w:sz w:val="22"/>
          <w:szCs w:val="22"/>
        </w:rPr>
      </w:pPr>
      <w:r w:rsidRPr="00A31FEF">
        <w:rPr>
          <w:rStyle w:val="FootnoteReference"/>
          <w:sz w:val="22"/>
          <w:szCs w:val="22"/>
        </w:rPr>
        <w:footnoteRef/>
      </w:r>
      <w:r w:rsidRPr="00A31FEF">
        <w:rPr>
          <w:sz w:val="22"/>
          <w:szCs w:val="22"/>
        </w:rPr>
        <w:t xml:space="preserve"> Under section 25(b) of FIFRA, certain pesticides products are considered to be “minimum risk pesticides” if the active ingredients in the pesticide product are listed in 40 CFR 152.25. </w:t>
      </w:r>
      <w:r w:rsidRPr="00A31FEF">
        <w:rPr>
          <w:i/>
          <w:iCs/>
          <w:sz w:val="22"/>
          <w:szCs w:val="22"/>
        </w:rPr>
        <w:t xml:space="preserve">See </w:t>
      </w:r>
      <w:r w:rsidRPr="00A31FEF">
        <w:rPr>
          <w:sz w:val="22"/>
          <w:szCs w:val="22"/>
        </w:rPr>
        <w:t xml:space="preserve">also </w:t>
      </w:r>
      <w:hyperlink r:id="rId11" w:history="1">
        <w:r w:rsidRPr="00A31FEF">
          <w:rPr>
            <w:rStyle w:val="Hyperlink"/>
            <w:sz w:val="22"/>
            <w:szCs w:val="22"/>
          </w:rPr>
          <w:t>Title 3 California Code of Regulations Sections 6147-6148</w:t>
        </w:r>
      </w:hyperlink>
      <w:r w:rsidRPr="00A31FEF">
        <w:rPr>
          <w:sz w:val="22"/>
          <w:szCs w:val="22"/>
        </w:rPr>
        <w:t>.</w:t>
      </w:r>
    </w:p>
    <w:p w14:paraId="76EDF0F8" w14:textId="77777777" w:rsidR="00655F05" w:rsidRPr="00B94506" w:rsidRDefault="00655F05" w:rsidP="00E26A05">
      <w:pPr>
        <w:pStyle w:val="FootnoteText"/>
        <w:rPr>
          <w:sz w:val="4"/>
          <w:szCs w:val="4"/>
        </w:rPr>
      </w:pPr>
    </w:p>
  </w:footnote>
  <w:footnote w:id="22">
    <w:p w14:paraId="2142549B" w14:textId="77777777" w:rsidR="00655F05" w:rsidRPr="000F1F83" w:rsidRDefault="00655F05" w:rsidP="00E26A05">
      <w:pPr>
        <w:pStyle w:val="FootnoteText"/>
        <w:ind w:firstLine="720"/>
        <w:rPr>
          <w:sz w:val="22"/>
          <w:szCs w:val="22"/>
        </w:rPr>
      </w:pPr>
      <w:r w:rsidRPr="000F1F83">
        <w:rPr>
          <w:rStyle w:val="FootnoteReference"/>
          <w:sz w:val="22"/>
          <w:szCs w:val="22"/>
        </w:rPr>
        <w:footnoteRef/>
      </w:r>
      <w:r w:rsidRPr="000F1F83">
        <w:rPr>
          <w:sz w:val="22"/>
          <w:szCs w:val="22"/>
        </w:rPr>
        <w:t xml:space="preserve"> ISOR at p. III-68.</w:t>
      </w:r>
    </w:p>
    <w:p w14:paraId="08B47130" w14:textId="77777777" w:rsidR="00655F05" w:rsidRPr="00B94506" w:rsidRDefault="00655F05" w:rsidP="00E26A05">
      <w:pPr>
        <w:pStyle w:val="FootnoteText"/>
        <w:rPr>
          <w:sz w:val="4"/>
          <w:szCs w:val="4"/>
        </w:rPr>
      </w:pPr>
    </w:p>
  </w:footnote>
  <w:footnote w:id="23">
    <w:p w14:paraId="5B7AEB43" w14:textId="5E9F1972" w:rsidR="00655F05" w:rsidRDefault="00655F05" w:rsidP="00FA220A">
      <w:pPr>
        <w:pStyle w:val="FootnoteText"/>
        <w:ind w:firstLine="720"/>
        <w:rPr>
          <w:sz w:val="22"/>
          <w:szCs w:val="22"/>
        </w:rPr>
      </w:pPr>
      <w:r w:rsidRPr="00FA220A">
        <w:rPr>
          <w:rStyle w:val="FootnoteReference"/>
          <w:sz w:val="22"/>
          <w:szCs w:val="22"/>
        </w:rPr>
        <w:footnoteRef/>
      </w:r>
      <w:r w:rsidRPr="00FA220A">
        <w:rPr>
          <w:sz w:val="22"/>
          <w:szCs w:val="22"/>
        </w:rPr>
        <w:t xml:space="preserve"> </w:t>
      </w:r>
      <w:r>
        <w:rPr>
          <w:i/>
          <w:iCs/>
          <w:sz w:val="22"/>
          <w:szCs w:val="22"/>
        </w:rPr>
        <w:t>S</w:t>
      </w:r>
      <w:r w:rsidRPr="00FA220A">
        <w:rPr>
          <w:i/>
          <w:iCs/>
          <w:sz w:val="22"/>
          <w:szCs w:val="22"/>
        </w:rPr>
        <w:t>ee</w:t>
      </w:r>
      <w:r w:rsidRPr="00FA220A">
        <w:rPr>
          <w:sz w:val="22"/>
          <w:szCs w:val="22"/>
        </w:rPr>
        <w:t xml:space="preserve"> proposed Section 94508(a)(76)(A)</w:t>
      </w:r>
      <w:r>
        <w:rPr>
          <w:sz w:val="22"/>
          <w:szCs w:val="22"/>
        </w:rPr>
        <w:t>.</w:t>
      </w:r>
    </w:p>
    <w:p w14:paraId="2A6E2571" w14:textId="77777777" w:rsidR="00655F05" w:rsidRPr="00FA220A" w:rsidRDefault="00655F05">
      <w:pPr>
        <w:pStyle w:val="FootnoteText"/>
        <w:rPr>
          <w:sz w:val="4"/>
          <w:szCs w:val="4"/>
        </w:rPr>
      </w:pPr>
    </w:p>
  </w:footnote>
  <w:footnote w:id="24">
    <w:p w14:paraId="41BE8D8A" w14:textId="3CDAED71" w:rsidR="00655F05" w:rsidRDefault="00655F05" w:rsidP="00AF6B4E">
      <w:pPr>
        <w:pStyle w:val="NoSpacing"/>
        <w:ind w:right="-457" w:firstLine="720"/>
      </w:pPr>
      <w:r>
        <w:rPr>
          <w:rStyle w:val="FootnoteReference"/>
        </w:rPr>
        <w:footnoteRef/>
      </w:r>
      <w:r>
        <w:t xml:space="preserve"> </w:t>
      </w:r>
      <w:r w:rsidRPr="001A1F97">
        <w:t xml:space="preserve">As explained in the CARB Staff’s Technical Support Document for the Phase 1 Rulemaking for Consumer Products (August 1990), </w:t>
      </w:r>
      <w:r>
        <w:t>“</w:t>
      </w:r>
      <w:r w:rsidRPr="00A13018">
        <w:t>This exemption was established to allow manufacturers a de</w:t>
      </w:r>
      <w:r>
        <w:t> </w:t>
      </w:r>
      <w:r w:rsidRPr="00A13018">
        <w:t>minimus</w:t>
      </w:r>
      <w:r>
        <w:t> </w:t>
      </w:r>
      <w:r w:rsidRPr="00A13018">
        <w:t>[sic] level of these substances in various products such that the products may be marketed in an appealing manner to consumers.</w:t>
      </w:r>
      <w:r>
        <w:t xml:space="preserve">”  </w:t>
      </w:r>
      <w:r w:rsidRPr="00E84435">
        <w:rPr>
          <w:i/>
          <w:iCs/>
        </w:rPr>
        <w:t>See</w:t>
      </w:r>
      <w:r w:rsidRPr="001A1F97">
        <w:t xml:space="preserve"> </w:t>
      </w:r>
      <w:hyperlink r:id="rId12" w:history="1">
        <w:r w:rsidRPr="00724E3C">
          <w:rPr>
            <w:rStyle w:val="Hyperlink"/>
            <w:rFonts w:asciiTheme="minorHAnsi" w:hAnsiTheme="minorHAnsi" w:cstheme="minorHAnsi"/>
          </w:rPr>
          <w:t>https://ww3.arb.ca.gov/consprod/regact/ph1cptsd.pdf</w:t>
        </w:r>
      </w:hyperlink>
      <w:r>
        <w:t xml:space="preserve"> at pp.6-7.</w:t>
      </w:r>
    </w:p>
    <w:p w14:paraId="4648C03A" w14:textId="77777777" w:rsidR="00655F05" w:rsidRPr="00B94506" w:rsidRDefault="00655F05" w:rsidP="000759ED">
      <w:pPr>
        <w:pStyle w:val="NoSpacing"/>
        <w:ind w:right="-90" w:firstLine="720"/>
        <w:rPr>
          <w:sz w:val="4"/>
          <w:szCs w:val="4"/>
        </w:rPr>
      </w:pPr>
    </w:p>
  </w:footnote>
  <w:footnote w:id="25">
    <w:p w14:paraId="40D41ED3" w14:textId="31D10ACA" w:rsidR="00655F05" w:rsidRPr="00A93F2C" w:rsidRDefault="00655F05" w:rsidP="00A93F2C">
      <w:pPr>
        <w:pStyle w:val="FootnoteText"/>
        <w:ind w:firstLine="720"/>
        <w:rPr>
          <w:sz w:val="4"/>
          <w:szCs w:val="4"/>
        </w:rPr>
      </w:pPr>
      <w:r w:rsidRPr="008E2019">
        <w:rPr>
          <w:rStyle w:val="FootnoteReference"/>
          <w:sz w:val="22"/>
          <w:szCs w:val="22"/>
        </w:rPr>
        <w:footnoteRef/>
      </w:r>
      <w:r w:rsidRPr="008E2019">
        <w:rPr>
          <w:sz w:val="22"/>
          <w:szCs w:val="22"/>
        </w:rPr>
        <w:t xml:space="preserve"> </w:t>
      </w:r>
      <w:r>
        <w:rPr>
          <w:sz w:val="22"/>
          <w:szCs w:val="22"/>
        </w:rPr>
        <w:t>ISOR at pp. ES-4 and I-20.</w:t>
      </w:r>
    </w:p>
    <w:p w14:paraId="46E53AC5" w14:textId="77777777" w:rsidR="00655F05" w:rsidRPr="00B94506" w:rsidRDefault="00655F05" w:rsidP="000759ED">
      <w:pPr>
        <w:pStyle w:val="FootnoteText"/>
        <w:rPr>
          <w:sz w:val="4"/>
          <w:szCs w:val="4"/>
        </w:rPr>
      </w:pPr>
    </w:p>
  </w:footnote>
  <w:footnote w:id="26">
    <w:p w14:paraId="630C6304" w14:textId="178F0AA3" w:rsidR="00655F05" w:rsidRDefault="00655F05" w:rsidP="00B94506">
      <w:pPr>
        <w:pStyle w:val="FootnoteText"/>
        <w:ind w:right="263" w:firstLine="720"/>
        <w:rPr>
          <w:sz w:val="22"/>
          <w:szCs w:val="22"/>
        </w:rPr>
      </w:pPr>
      <w:r w:rsidRPr="001D79BA">
        <w:rPr>
          <w:rStyle w:val="FootnoteReference"/>
          <w:sz w:val="22"/>
          <w:szCs w:val="22"/>
        </w:rPr>
        <w:footnoteRef/>
      </w:r>
      <w:r w:rsidRPr="001D79BA">
        <w:rPr>
          <w:sz w:val="22"/>
          <w:szCs w:val="22"/>
        </w:rPr>
        <w:t xml:space="preserve"> </w:t>
      </w:r>
      <w:r>
        <w:rPr>
          <w:sz w:val="22"/>
          <w:szCs w:val="22"/>
        </w:rPr>
        <w:t>ISOR at p. III-75.</w:t>
      </w:r>
    </w:p>
    <w:p w14:paraId="6D3F8D48" w14:textId="77777777" w:rsidR="00655F05" w:rsidRPr="00B94506" w:rsidRDefault="00655F05" w:rsidP="000759ED">
      <w:pPr>
        <w:pStyle w:val="FootnoteText"/>
        <w:rPr>
          <w:sz w:val="4"/>
          <w:szCs w:val="4"/>
        </w:rPr>
      </w:pPr>
    </w:p>
  </w:footnote>
  <w:footnote w:id="27">
    <w:p w14:paraId="6894A41A" w14:textId="3EB38D8A" w:rsidR="00655F05" w:rsidRPr="00D1708C" w:rsidRDefault="00655F05" w:rsidP="00D1708C">
      <w:pPr>
        <w:pStyle w:val="FootnoteText"/>
        <w:ind w:firstLine="720"/>
        <w:rPr>
          <w:sz w:val="22"/>
          <w:szCs w:val="22"/>
        </w:rPr>
      </w:pPr>
      <w:r w:rsidRPr="00D1708C">
        <w:rPr>
          <w:rStyle w:val="FootnoteReference"/>
          <w:sz w:val="22"/>
          <w:szCs w:val="22"/>
        </w:rPr>
        <w:footnoteRef/>
      </w:r>
      <w:r w:rsidRPr="00D1708C">
        <w:rPr>
          <w:sz w:val="22"/>
          <w:szCs w:val="22"/>
        </w:rPr>
        <w:t xml:space="preserve"> ISOR at p. II-30.</w:t>
      </w:r>
    </w:p>
    <w:p w14:paraId="29686352" w14:textId="77777777" w:rsidR="00655F05" w:rsidRPr="00D1708C" w:rsidRDefault="00655F05" w:rsidP="00D1708C">
      <w:pPr>
        <w:pStyle w:val="FootnoteText"/>
        <w:rPr>
          <w:sz w:val="4"/>
          <w:szCs w:val="4"/>
        </w:rPr>
      </w:pPr>
    </w:p>
  </w:footnote>
  <w:footnote w:id="28">
    <w:p w14:paraId="1EC3B941" w14:textId="77777777" w:rsidR="00655F05" w:rsidRPr="00DD3C6B" w:rsidRDefault="00655F05" w:rsidP="00096A64">
      <w:pPr>
        <w:pStyle w:val="FootnoteText"/>
        <w:ind w:firstLine="720"/>
        <w:rPr>
          <w:sz w:val="22"/>
          <w:szCs w:val="22"/>
        </w:rPr>
      </w:pPr>
      <w:r w:rsidRPr="00DD3C6B">
        <w:rPr>
          <w:rStyle w:val="FootnoteReference"/>
          <w:sz w:val="22"/>
          <w:szCs w:val="22"/>
        </w:rPr>
        <w:footnoteRef/>
      </w:r>
      <w:r w:rsidRPr="00DD3C6B">
        <w:rPr>
          <w:sz w:val="22"/>
          <w:szCs w:val="22"/>
        </w:rPr>
        <w:t xml:space="preserve"> CARB, “Guidance Pertaining to the Two Percent Fragrance Exemption and Limonene for California’s Regulation for Reducing Emissions from Consumer Products,” (Apr. 19, 2016).  </w:t>
      </w:r>
      <w:r w:rsidRPr="00DD3C6B">
        <w:rPr>
          <w:i/>
          <w:iCs/>
          <w:sz w:val="22"/>
          <w:szCs w:val="22"/>
        </w:rPr>
        <w:t>See</w:t>
      </w:r>
      <w:r>
        <w:rPr>
          <w:sz w:val="22"/>
          <w:szCs w:val="22"/>
        </w:rPr>
        <w:t> </w:t>
      </w:r>
      <w:hyperlink r:id="rId13" w:history="1">
        <w:r w:rsidRPr="00641A22">
          <w:rPr>
            <w:rStyle w:val="Hyperlink"/>
            <w:sz w:val="22"/>
            <w:szCs w:val="22"/>
          </w:rPr>
          <w:t>https://ww2.arb.ca.gov/sites/default/files/2020-04/Remediated_frag_exempt_guide.pdf</w:t>
        </w:r>
      </w:hyperlink>
    </w:p>
    <w:p w14:paraId="55A6C70E" w14:textId="77777777" w:rsidR="00655F05" w:rsidRPr="00B94506" w:rsidRDefault="00655F05" w:rsidP="00096A64">
      <w:pPr>
        <w:pStyle w:val="FootnoteText"/>
        <w:rPr>
          <w:sz w:val="4"/>
          <w:szCs w:val="4"/>
        </w:rPr>
      </w:pPr>
    </w:p>
  </w:footnote>
  <w:footnote w:id="29">
    <w:p w14:paraId="7A2F591F" w14:textId="77777777" w:rsidR="00655F05" w:rsidRDefault="00655F05" w:rsidP="00096A64">
      <w:pPr>
        <w:pStyle w:val="FootnoteText"/>
        <w:ind w:right="-187" w:firstLine="720"/>
        <w:rPr>
          <w:sz w:val="22"/>
          <w:szCs w:val="22"/>
        </w:rPr>
      </w:pPr>
      <w:r w:rsidRPr="0008774A">
        <w:rPr>
          <w:rStyle w:val="FootnoteReference"/>
          <w:sz w:val="22"/>
          <w:szCs w:val="22"/>
        </w:rPr>
        <w:footnoteRef/>
      </w:r>
      <w:r w:rsidRPr="0008774A">
        <w:rPr>
          <w:sz w:val="22"/>
          <w:szCs w:val="22"/>
        </w:rPr>
        <w:t xml:space="preserve"> A CAS Registry Number is a unique numeric identifier assigned to only one chemical substance.  CAS numbers are managed and assigned by the American Chemical Society's Chemical Abstracts Service and are universally recognized and used to provide a unique, unmistakable identifier for chemical substances.</w:t>
      </w:r>
    </w:p>
    <w:p w14:paraId="057AEFD4" w14:textId="77777777" w:rsidR="00655F05" w:rsidRPr="0008774A" w:rsidRDefault="00655F05" w:rsidP="00096A64">
      <w:pPr>
        <w:pStyle w:val="FootnoteText"/>
        <w:rPr>
          <w:sz w:val="4"/>
          <w:szCs w:val="4"/>
        </w:rPr>
      </w:pPr>
    </w:p>
  </w:footnote>
  <w:footnote w:id="30">
    <w:p w14:paraId="584F4B57" w14:textId="77777777" w:rsidR="00655F05" w:rsidRDefault="00655F05" w:rsidP="00096A64">
      <w:pPr>
        <w:pStyle w:val="NoSpacing"/>
        <w:ind w:firstLine="720"/>
      </w:pPr>
      <w:r w:rsidRPr="002F735B">
        <w:rPr>
          <w:rStyle w:val="FootnoteReference"/>
        </w:rPr>
        <w:footnoteRef/>
      </w:r>
      <w:r w:rsidRPr="002F735B">
        <w:t xml:space="preserve"> Cal. Health &amp; Safety Code § 108954.5(a)(3).</w:t>
      </w:r>
    </w:p>
    <w:p w14:paraId="750A32B3" w14:textId="77777777" w:rsidR="00655F05" w:rsidRPr="002F735B" w:rsidRDefault="00655F05" w:rsidP="00096A64">
      <w:pPr>
        <w:pStyle w:val="NoSpacing"/>
        <w:rPr>
          <w:sz w:val="4"/>
          <w:szCs w:val="4"/>
        </w:rPr>
      </w:pPr>
    </w:p>
  </w:footnote>
  <w:footnote w:id="31">
    <w:p w14:paraId="23480506" w14:textId="77777777" w:rsidR="00655F05" w:rsidRDefault="00655F05" w:rsidP="00096A64">
      <w:pPr>
        <w:pStyle w:val="NoSpacing"/>
        <w:ind w:firstLine="720"/>
      </w:pPr>
      <w:r>
        <w:rPr>
          <w:rStyle w:val="FootnoteReference"/>
        </w:rPr>
        <w:footnoteRef/>
      </w:r>
      <w:r>
        <w:t xml:space="preserve"> </w:t>
      </w:r>
      <w:r w:rsidRPr="002F735B">
        <w:t>Cal. Health &amp; Safety Code §</w:t>
      </w:r>
      <w:r>
        <w:t xml:space="preserve"> 111792.6(b)(1)(D).</w:t>
      </w:r>
    </w:p>
    <w:p w14:paraId="1CF584BC" w14:textId="77777777" w:rsidR="00655F05" w:rsidRPr="006C3EFA" w:rsidRDefault="00655F05" w:rsidP="00096A64">
      <w:pPr>
        <w:pStyle w:val="NoSpacing"/>
        <w:rPr>
          <w:sz w:val="4"/>
          <w:szCs w:val="4"/>
        </w:rPr>
      </w:pPr>
    </w:p>
  </w:footnote>
  <w:footnote w:id="32">
    <w:p w14:paraId="285E4B1D" w14:textId="71F4D19A" w:rsidR="00655F05" w:rsidRPr="009F1345" w:rsidRDefault="00655F05" w:rsidP="009F1345">
      <w:pPr>
        <w:pStyle w:val="FootnoteText"/>
        <w:ind w:firstLine="720"/>
        <w:rPr>
          <w:sz w:val="22"/>
          <w:szCs w:val="22"/>
        </w:rPr>
      </w:pPr>
      <w:r w:rsidRPr="00756198">
        <w:rPr>
          <w:rStyle w:val="FootnoteReference"/>
          <w:sz w:val="22"/>
          <w:szCs w:val="22"/>
        </w:rPr>
        <w:footnoteRef/>
      </w:r>
      <w:r w:rsidRPr="00756198">
        <w:rPr>
          <w:sz w:val="22"/>
          <w:szCs w:val="22"/>
        </w:rPr>
        <w:t xml:space="preserve"> </w:t>
      </w:r>
      <w:r w:rsidRPr="00756198">
        <w:rPr>
          <w:i/>
          <w:iCs/>
          <w:sz w:val="22"/>
          <w:szCs w:val="22"/>
        </w:rPr>
        <w:t>See</w:t>
      </w:r>
      <w:r w:rsidRPr="00756198">
        <w:rPr>
          <w:sz w:val="22"/>
          <w:szCs w:val="22"/>
        </w:rPr>
        <w:t xml:space="preserve"> Cal. Health &amp; Safety Code § 41712(a)(2)</w:t>
      </w:r>
      <w:r>
        <w:rPr>
          <w:sz w:val="22"/>
          <w:szCs w:val="22"/>
        </w:rPr>
        <w:t>.</w:t>
      </w:r>
    </w:p>
  </w:footnote>
  <w:footnote w:id="33">
    <w:p w14:paraId="2BB37585" w14:textId="156D26C1" w:rsidR="00655F05" w:rsidRPr="00EA2347" w:rsidRDefault="00655F05" w:rsidP="00EA2347">
      <w:pPr>
        <w:pStyle w:val="FootnoteText"/>
        <w:ind w:firstLine="720"/>
        <w:rPr>
          <w:sz w:val="22"/>
          <w:szCs w:val="22"/>
        </w:rPr>
      </w:pPr>
      <w:r w:rsidRPr="00EA2347">
        <w:rPr>
          <w:rStyle w:val="FootnoteReference"/>
          <w:sz w:val="22"/>
          <w:szCs w:val="22"/>
        </w:rPr>
        <w:footnoteRef/>
      </w:r>
      <w:r w:rsidRPr="00EA2347">
        <w:rPr>
          <w:sz w:val="22"/>
          <w:szCs w:val="22"/>
        </w:rPr>
        <w:t xml:space="preserve"> Enforcement Advisory: 1996-07 Advisory #131 Fragrance Exemptions (July 1996).  </w:t>
      </w:r>
      <w:r w:rsidRPr="00EA2347">
        <w:rPr>
          <w:i/>
          <w:iCs/>
          <w:sz w:val="22"/>
          <w:szCs w:val="22"/>
        </w:rPr>
        <w:t>See</w:t>
      </w:r>
      <w:r>
        <w:rPr>
          <w:sz w:val="22"/>
          <w:szCs w:val="22"/>
        </w:rPr>
        <w:t> </w:t>
      </w:r>
      <w:hyperlink r:id="rId14" w:history="1">
        <w:r w:rsidRPr="00AF68BF">
          <w:rPr>
            <w:rStyle w:val="Hyperlink"/>
            <w:sz w:val="22"/>
            <w:szCs w:val="22"/>
          </w:rPr>
          <w:t>https://ww2.arb.ca.gov/sites/default/files/classic/enf/advs/advs131.pdf</w:t>
        </w:r>
      </w:hyperlink>
    </w:p>
    <w:p w14:paraId="55650E0F" w14:textId="77777777" w:rsidR="00655F05" w:rsidRPr="00EA2347" w:rsidRDefault="00655F05">
      <w:pPr>
        <w:pStyle w:val="FootnoteText"/>
        <w:rPr>
          <w:sz w:val="4"/>
          <w:szCs w:val="4"/>
        </w:rPr>
      </w:pPr>
    </w:p>
  </w:footnote>
  <w:footnote w:id="34">
    <w:p w14:paraId="3A1BF486" w14:textId="77777777" w:rsidR="00655F05" w:rsidRDefault="00655F05" w:rsidP="000759ED">
      <w:pPr>
        <w:pStyle w:val="FootnoteText"/>
        <w:ind w:firstLine="720"/>
        <w:rPr>
          <w:sz w:val="21"/>
          <w:szCs w:val="21"/>
        </w:rPr>
      </w:pPr>
      <w:r w:rsidRPr="00461AB5">
        <w:rPr>
          <w:rStyle w:val="FootnoteReference"/>
          <w:sz w:val="22"/>
          <w:szCs w:val="22"/>
        </w:rPr>
        <w:footnoteRef/>
      </w:r>
      <w:r w:rsidRPr="00461AB5">
        <w:rPr>
          <w:sz w:val="22"/>
          <w:szCs w:val="22"/>
        </w:rPr>
        <w:t xml:space="preserve"> Appendix B: Utilization of the Two Percent Fragrance Exemption</w:t>
      </w:r>
      <w:r>
        <w:rPr>
          <w:sz w:val="22"/>
          <w:szCs w:val="22"/>
        </w:rPr>
        <w:t xml:space="preserve"> (CARB 2021) </w:t>
      </w:r>
      <w:r w:rsidRPr="00461AB5">
        <w:rPr>
          <w:sz w:val="22"/>
          <w:szCs w:val="22"/>
        </w:rPr>
        <w:t>at p. B-7.</w:t>
      </w:r>
      <w:r>
        <w:rPr>
          <w:sz w:val="22"/>
          <w:szCs w:val="22"/>
        </w:rPr>
        <w:t xml:space="preserve">  </w:t>
      </w:r>
      <w:r w:rsidRPr="00057FB5">
        <w:rPr>
          <w:i/>
          <w:iCs/>
          <w:sz w:val="22"/>
          <w:szCs w:val="22"/>
        </w:rPr>
        <w:t>See</w:t>
      </w:r>
      <w:r>
        <w:rPr>
          <w:i/>
          <w:iCs/>
          <w:sz w:val="22"/>
          <w:szCs w:val="22"/>
        </w:rPr>
        <w:t> </w:t>
      </w:r>
      <w:r>
        <w:rPr>
          <w:sz w:val="22"/>
          <w:szCs w:val="22"/>
        </w:rPr>
        <w:t>also “</w:t>
      </w:r>
      <w:r w:rsidRPr="00AB26F1">
        <w:rPr>
          <w:sz w:val="22"/>
          <w:szCs w:val="22"/>
        </w:rPr>
        <w:t>Regulatory Strategies Work Group Meeting (</w:t>
      </w:r>
      <w:r>
        <w:rPr>
          <w:sz w:val="22"/>
          <w:szCs w:val="22"/>
        </w:rPr>
        <w:t xml:space="preserve">CARB, </w:t>
      </w:r>
      <w:r w:rsidRPr="00AB26F1">
        <w:rPr>
          <w:sz w:val="22"/>
          <w:szCs w:val="22"/>
        </w:rPr>
        <w:t xml:space="preserve">March 10, 2020) at Slide # 46. </w:t>
      </w:r>
      <w:r w:rsidRPr="00AB26F1">
        <w:rPr>
          <w:i/>
          <w:iCs/>
          <w:sz w:val="22"/>
          <w:szCs w:val="22"/>
        </w:rPr>
        <w:t xml:space="preserve"> See</w:t>
      </w:r>
      <w:r>
        <w:rPr>
          <w:i/>
          <w:iCs/>
          <w:sz w:val="22"/>
          <w:szCs w:val="22"/>
        </w:rPr>
        <w:t> </w:t>
      </w:r>
      <w:hyperlink r:id="rId15" w:history="1">
        <w:r w:rsidRPr="00AB26F1">
          <w:rPr>
            <w:rStyle w:val="Hyperlink"/>
            <w:sz w:val="21"/>
            <w:szCs w:val="21"/>
          </w:rPr>
          <w:t>https://ww2.arb.ca.gov/sites/default/files/2020-03/Work%20Group%20Presentation%203-10-20_0.pdf</w:t>
        </w:r>
      </w:hyperlink>
      <w:r>
        <w:rPr>
          <w:sz w:val="21"/>
          <w:szCs w:val="21"/>
        </w:rPr>
        <w:t>.</w:t>
      </w:r>
    </w:p>
    <w:p w14:paraId="5D808BC6" w14:textId="77777777" w:rsidR="00655F05" w:rsidRPr="00197290" w:rsidRDefault="00655F05" w:rsidP="00197290">
      <w:pPr>
        <w:pStyle w:val="FootnoteText"/>
        <w:rPr>
          <w:sz w:val="4"/>
          <w:szCs w:val="4"/>
        </w:rPr>
      </w:pPr>
    </w:p>
  </w:footnote>
  <w:footnote w:id="35">
    <w:p w14:paraId="4B917F4E" w14:textId="77777777" w:rsidR="00655F05" w:rsidRDefault="00655F05" w:rsidP="00BD427D">
      <w:pPr>
        <w:autoSpaceDE w:val="0"/>
        <w:autoSpaceDN w:val="0"/>
        <w:adjustRightInd w:val="0"/>
        <w:spacing w:after="0" w:line="240" w:lineRule="auto"/>
        <w:ind w:firstLine="720"/>
        <w:rPr>
          <w:rFonts w:cstheme="minorHAnsi"/>
          <w:color w:val="000000"/>
        </w:rPr>
      </w:pPr>
      <w:r w:rsidRPr="00A62C1F">
        <w:rPr>
          <w:rStyle w:val="FootnoteReference"/>
          <w:rFonts w:cstheme="minorHAnsi"/>
        </w:rPr>
        <w:footnoteRef/>
      </w:r>
      <w:r w:rsidRPr="00A62C1F">
        <w:rPr>
          <w:rFonts w:cstheme="minorHAnsi"/>
        </w:rPr>
        <w:t xml:space="preserve"> </w:t>
      </w:r>
      <w:r w:rsidRPr="00A62C1F">
        <w:rPr>
          <w:rFonts w:cstheme="minorHAnsi"/>
          <w:color w:val="000000"/>
        </w:rPr>
        <w:t>Nielsen Holdings Plc. Data Retrieved through a Paid Subscription on March 2019. For More Information about</w:t>
      </w:r>
      <w:r>
        <w:rPr>
          <w:rFonts w:cstheme="minorHAnsi"/>
          <w:color w:val="000000"/>
        </w:rPr>
        <w:t xml:space="preserve"> </w:t>
      </w:r>
      <w:r w:rsidRPr="00A62C1F">
        <w:rPr>
          <w:rFonts w:cstheme="minorHAnsi"/>
          <w:color w:val="000000"/>
        </w:rPr>
        <w:t xml:space="preserve">the Nielsen Homescan Database is available online: </w:t>
      </w:r>
      <w:hyperlink r:id="rId16" w:history="1">
        <w:r w:rsidRPr="00452DBC">
          <w:rPr>
            <w:rStyle w:val="Hyperlink"/>
            <w:rFonts w:cstheme="minorHAnsi"/>
          </w:rPr>
          <w:t>https://catalog.data.gov/dataset/nielsen-homescan</w:t>
        </w:r>
      </w:hyperlink>
      <w:r w:rsidRPr="00A62C1F">
        <w:rPr>
          <w:rFonts w:cstheme="minorHAnsi"/>
          <w:color w:val="000000"/>
        </w:rPr>
        <w:t>.</w:t>
      </w:r>
    </w:p>
    <w:p w14:paraId="27CDB186" w14:textId="77777777" w:rsidR="00655F05" w:rsidRPr="00A62C1F" w:rsidRDefault="00655F05" w:rsidP="00BD427D">
      <w:pPr>
        <w:autoSpaceDE w:val="0"/>
        <w:autoSpaceDN w:val="0"/>
        <w:adjustRightInd w:val="0"/>
        <w:spacing w:after="0" w:line="240" w:lineRule="auto"/>
        <w:rPr>
          <w:rFonts w:cstheme="minorHAnsi"/>
          <w:sz w:val="4"/>
          <w:szCs w:val="4"/>
        </w:rPr>
      </w:pPr>
    </w:p>
  </w:footnote>
  <w:footnote w:id="36">
    <w:p w14:paraId="19202185" w14:textId="77777777" w:rsidR="00655F05" w:rsidRDefault="00655F05" w:rsidP="00BD427D">
      <w:pPr>
        <w:pStyle w:val="FootnoteText"/>
        <w:ind w:firstLine="720"/>
      </w:pPr>
      <w:r w:rsidRPr="00970C3E">
        <w:rPr>
          <w:rStyle w:val="FootnoteReference"/>
          <w:sz w:val="22"/>
          <w:szCs w:val="22"/>
        </w:rPr>
        <w:footnoteRef/>
      </w:r>
      <w:r w:rsidRPr="00970C3E">
        <w:rPr>
          <w:sz w:val="22"/>
          <w:szCs w:val="22"/>
        </w:rPr>
        <w:t xml:space="preserve"> Dalton, Claeson and Horenziak</w:t>
      </w:r>
      <w:r>
        <w:rPr>
          <w:sz w:val="22"/>
          <w:szCs w:val="22"/>
        </w:rPr>
        <w:t xml:space="preserve">, </w:t>
      </w:r>
      <w:r w:rsidRPr="000607B1">
        <w:rPr>
          <w:i/>
          <w:iCs/>
          <w:sz w:val="22"/>
          <w:szCs w:val="22"/>
        </w:rPr>
        <w:t>supra.</w:t>
      </w:r>
      <w:r w:rsidRPr="00970C3E">
        <w:rPr>
          <w:sz w:val="22"/>
          <w:szCs w:val="22"/>
        </w:rPr>
        <w:t xml:space="preserve"> at p. 9.  </w:t>
      </w:r>
    </w:p>
    <w:p w14:paraId="00B2BBDE" w14:textId="77777777" w:rsidR="00655F05" w:rsidRPr="00970C3E" w:rsidRDefault="00655F05" w:rsidP="00BD427D">
      <w:pPr>
        <w:pStyle w:val="FootnoteText"/>
        <w:rPr>
          <w:sz w:val="4"/>
          <w:szCs w:val="4"/>
        </w:rPr>
      </w:pPr>
    </w:p>
  </w:footnote>
  <w:footnote w:id="37">
    <w:p w14:paraId="2C643B68" w14:textId="01418728" w:rsidR="003D22C6" w:rsidRPr="003D22C6" w:rsidRDefault="003D22C6" w:rsidP="003D22C6">
      <w:pPr>
        <w:pStyle w:val="FootnoteText"/>
        <w:ind w:firstLine="720"/>
        <w:rPr>
          <w:sz w:val="22"/>
          <w:szCs w:val="22"/>
        </w:rPr>
      </w:pPr>
      <w:r w:rsidRPr="003D22C6">
        <w:rPr>
          <w:rStyle w:val="FootnoteReference"/>
          <w:sz w:val="22"/>
          <w:szCs w:val="22"/>
        </w:rPr>
        <w:footnoteRef/>
      </w:r>
      <w:r w:rsidRPr="003D22C6">
        <w:rPr>
          <w:sz w:val="22"/>
          <w:szCs w:val="22"/>
        </w:rPr>
        <w:t xml:space="preserve"> </w:t>
      </w:r>
      <w:r w:rsidR="000F6250">
        <w:rPr>
          <w:sz w:val="22"/>
          <w:szCs w:val="22"/>
        </w:rPr>
        <w:t>“</w:t>
      </w:r>
      <w:r>
        <w:rPr>
          <w:sz w:val="22"/>
          <w:szCs w:val="22"/>
        </w:rPr>
        <w:t>Table IX-1</w:t>
      </w:r>
      <w:r w:rsidR="000F6250">
        <w:rPr>
          <w:sz w:val="22"/>
          <w:szCs w:val="22"/>
        </w:rPr>
        <w:t xml:space="preserve">: Total Direct Recurring and Non-Recurring Cost of Proposed Amendments,” </w:t>
      </w:r>
      <w:r w:rsidRPr="003D22C6">
        <w:rPr>
          <w:sz w:val="22"/>
          <w:szCs w:val="22"/>
        </w:rPr>
        <w:t>ISOR</w:t>
      </w:r>
      <w:r w:rsidR="00C4182A">
        <w:rPr>
          <w:sz w:val="22"/>
          <w:szCs w:val="22"/>
        </w:rPr>
        <w:t> </w:t>
      </w:r>
      <w:r w:rsidRPr="003D22C6">
        <w:rPr>
          <w:sz w:val="22"/>
          <w:szCs w:val="22"/>
        </w:rPr>
        <w:t>at</w:t>
      </w:r>
      <w:r w:rsidR="00C4182A">
        <w:rPr>
          <w:sz w:val="22"/>
          <w:szCs w:val="22"/>
        </w:rPr>
        <w:t> </w:t>
      </w:r>
      <w:r w:rsidRPr="003D22C6">
        <w:rPr>
          <w:sz w:val="22"/>
          <w:szCs w:val="22"/>
        </w:rPr>
        <w:t>p.</w:t>
      </w:r>
      <w:r w:rsidR="000F6250">
        <w:rPr>
          <w:sz w:val="22"/>
          <w:szCs w:val="22"/>
        </w:rPr>
        <w:t> </w:t>
      </w:r>
      <w:r w:rsidRPr="003D22C6">
        <w:rPr>
          <w:sz w:val="22"/>
          <w:szCs w:val="22"/>
        </w:rPr>
        <w:t>IX-224.</w:t>
      </w:r>
    </w:p>
    <w:p w14:paraId="0D73E06C" w14:textId="77777777" w:rsidR="003D22C6" w:rsidRPr="003D22C6" w:rsidRDefault="003D22C6">
      <w:pPr>
        <w:pStyle w:val="FootnoteText"/>
        <w:rPr>
          <w:sz w:val="4"/>
          <w:szCs w:val="4"/>
        </w:rPr>
      </w:pPr>
    </w:p>
  </w:footnote>
  <w:footnote w:id="38">
    <w:p w14:paraId="6F84B694" w14:textId="15EBD8EA" w:rsidR="00655F05" w:rsidRDefault="00655F05" w:rsidP="007524FC">
      <w:pPr>
        <w:pStyle w:val="NoSpacing"/>
        <w:ind w:firstLine="720"/>
      </w:pPr>
      <w:r>
        <w:rPr>
          <w:rStyle w:val="FootnoteReference"/>
        </w:rPr>
        <w:footnoteRef/>
      </w:r>
      <w:r>
        <w:t xml:space="preserve"> Pursuant to Section 94509(d), FIFRA-registered have one additional year to comply with applicable VOC standards.</w:t>
      </w:r>
    </w:p>
    <w:p w14:paraId="58C296D9" w14:textId="77777777" w:rsidR="00655F05" w:rsidRPr="007524FC" w:rsidRDefault="00655F05">
      <w:pPr>
        <w:pStyle w:val="FootnoteText"/>
        <w:rPr>
          <w:sz w:val="4"/>
          <w:szCs w:val="4"/>
        </w:rPr>
      </w:pPr>
    </w:p>
  </w:footnote>
  <w:footnote w:id="39">
    <w:p w14:paraId="1D08AFBC" w14:textId="77777777" w:rsidR="00655F05" w:rsidRPr="00FE3F71" w:rsidRDefault="00655F05" w:rsidP="007524FC">
      <w:pPr>
        <w:pStyle w:val="FootnoteText"/>
        <w:ind w:right="-360" w:firstLine="720"/>
        <w:rPr>
          <w:sz w:val="22"/>
          <w:szCs w:val="22"/>
        </w:rPr>
      </w:pPr>
      <w:r w:rsidRPr="00D52092">
        <w:rPr>
          <w:rStyle w:val="FootnoteReference"/>
          <w:sz w:val="22"/>
        </w:rPr>
        <w:footnoteRef/>
      </w:r>
      <w:r w:rsidRPr="00D52092">
        <w:rPr>
          <w:sz w:val="22"/>
        </w:rPr>
        <w:t xml:space="preserve"> </w:t>
      </w:r>
      <w:r w:rsidRPr="00FE3F71">
        <w:rPr>
          <w:sz w:val="22"/>
          <w:szCs w:val="22"/>
        </w:rPr>
        <w:t xml:space="preserve">EPA requires one year of stability testing.  [Product Properties Test Guidelines: OPPTS 830.6317 Storage Stability [EPA 712-C-02-026]:  </w:t>
      </w:r>
      <w:hyperlink r:id="rId17" w:history="1">
        <w:r w:rsidRPr="00FE3F71">
          <w:rPr>
            <w:rStyle w:val="Hyperlink"/>
            <w:sz w:val="22"/>
            <w:szCs w:val="22"/>
          </w:rPr>
          <w:t>https://www.regulations.gov/document?D=EPA-HQ-OPPT-2009-0151-0019</w:t>
        </w:r>
      </w:hyperlink>
      <w:r w:rsidRPr="00FE3F71">
        <w:rPr>
          <w:sz w:val="22"/>
          <w:szCs w:val="22"/>
        </w:rPr>
        <w:t xml:space="preserve"> </w:t>
      </w:r>
      <w:r>
        <w:rPr>
          <w:sz w:val="22"/>
          <w:szCs w:val="22"/>
        </w:rPr>
        <w:t>[</w:t>
      </w:r>
      <w:r w:rsidRPr="00FE3F71">
        <w:rPr>
          <w:i/>
          <w:iCs/>
          <w:sz w:val="22"/>
          <w:szCs w:val="22"/>
        </w:rPr>
        <w:t>see</w:t>
      </w:r>
      <w:r w:rsidRPr="00FE3F71">
        <w:rPr>
          <w:sz w:val="22"/>
          <w:szCs w:val="22"/>
        </w:rPr>
        <w:t xml:space="preserve"> (b)(2)(ii)]</w:t>
      </w:r>
      <w:r>
        <w:rPr>
          <w:sz w:val="22"/>
          <w:szCs w:val="22"/>
        </w:rPr>
        <w:t>.</w:t>
      </w:r>
      <w:r w:rsidRPr="00FE3F71">
        <w:rPr>
          <w:sz w:val="22"/>
          <w:szCs w:val="22"/>
        </w:rPr>
        <w:t xml:space="preserve">  However, many companies perform two years of testing to ensure that the product will continue to perform until the contents in the can are completely used.</w:t>
      </w:r>
    </w:p>
    <w:p w14:paraId="714A88E0" w14:textId="77777777" w:rsidR="00655F05" w:rsidRPr="00FA5D49" w:rsidRDefault="00655F05" w:rsidP="007524FC">
      <w:pPr>
        <w:pStyle w:val="FootnoteText"/>
        <w:ind w:right="-360" w:firstLine="720"/>
        <w:rPr>
          <w:sz w:val="8"/>
          <w:szCs w:val="8"/>
        </w:rPr>
      </w:pPr>
    </w:p>
  </w:footnote>
  <w:footnote w:id="40">
    <w:p w14:paraId="604F3E35" w14:textId="1D63C184" w:rsidR="00655F05" w:rsidRDefault="00655F05" w:rsidP="00337574">
      <w:pPr>
        <w:pStyle w:val="FootnoteText"/>
        <w:ind w:firstLine="720"/>
        <w:rPr>
          <w:sz w:val="22"/>
          <w:szCs w:val="22"/>
        </w:rPr>
      </w:pPr>
      <w:r w:rsidRPr="00337574">
        <w:rPr>
          <w:rStyle w:val="FootnoteReference"/>
          <w:sz w:val="22"/>
          <w:szCs w:val="22"/>
        </w:rPr>
        <w:footnoteRef/>
      </w:r>
      <w:r w:rsidRPr="00337574">
        <w:rPr>
          <w:sz w:val="22"/>
          <w:szCs w:val="22"/>
        </w:rPr>
        <w:t xml:space="preserve"> ISOR at p. IX-224. </w:t>
      </w:r>
    </w:p>
    <w:p w14:paraId="17039D14" w14:textId="77777777" w:rsidR="00655F05" w:rsidRPr="00337574" w:rsidRDefault="00655F05">
      <w:pPr>
        <w:pStyle w:val="FootnoteText"/>
        <w:rPr>
          <w:sz w:val="4"/>
          <w:szCs w:val="4"/>
        </w:rPr>
      </w:pPr>
    </w:p>
  </w:footnote>
  <w:footnote w:id="41">
    <w:p w14:paraId="63B19271" w14:textId="225B233E" w:rsidR="00655F05" w:rsidRPr="00FA5D49" w:rsidRDefault="00655F05" w:rsidP="00FA5D49">
      <w:pPr>
        <w:pStyle w:val="FootnoteText"/>
        <w:ind w:firstLine="720"/>
        <w:rPr>
          <w:sz w:val="22"/>
          <w:szCs w:val="22"/>
        </w:rPr>
      </w:pPr>
      <w:r w:rsidRPr="00FA5D49">
        <w:rPr>
          <w:rStyle w:val="FootnoteReference"/>
          <w:sz w:val="22"/>
          <w:szCs w:val="22"/>
        </w:rPr>
        <w:footnoteRef/>
      </w:r>
      <w:r w:rsidRPr="00FA5D49">
        <w:rPr>
          <w:sz w:val="22"/>
          <w:szCs w:val="22"/>
        </w:rPr>
        <w:t xml:space="preserve"> ISOR at </w:t>
      </w:r>
      <w:r>
        <w:rPr>
          <w:sz w:val="22"/>
          <w:szCs w:val="22"/>
        </w:rPr>
        <w:t xml:space="preserve">p. </w:t>
      </w:r>
      <w:r w:rsidRPr="00FA5D49">
        <w:rPr>
          <w:sz w:val="22"/>
          <w:szCs w:val="22"/>
        </w:rPr>
        <w:t>IX-233.</w:t>
      </w:r>
    </w:p>
    <w:p w14:paraId="63AA5522" w14:textId="77777777" w:rsidR="00655F05" w:rsidRPr="00FA5D49" w:rsidRDefault="00655F05">
      <w:pPr>
        <w:pStyle w:val="FootnoteText"/>
        <w:rPr>
          <w:sz w:val="4"/>
          <w:szCs w:val="4"/>
        </w:rPr>
      </w:pPr>
    </w:p>
  </w:footnote>
  <w:footnote w:id="42">
    <w:p w14:paraId="3425AFF8" w14:textId="581A5430" w:rsidR="00655F05" w:rsidRDefault="00655F05" w:rsidP="00547676">
      <w:pPr>
        <w:pStyle w:val="FootnoteText"/>
        <w:ind w:right="-277" w:firstLine="720"/>
        <w:rPr>
          <w:sz w:val="22"/>
          <w:szCs w:val="22"/>
        </w:rPr>
      </w:pPr>
      <w:r w:rsidRPr="00547676">
        <w:rPr>
          <w:rStyle w:val="FootnoteReference"/>
          <w:sz w:val="22"/>
          <w:szCs w:val="22"/>
        </w:rPr>
        <w:footnoteRef/>
      </w:r>
      <w:r w:rsidRPr="00547676">
        <w:rPr>
          <w:sz w:val="22"/>
          <w:szCs w:val="22"/>
        </w:rPr>
        <w:t xml:space="preserve"> Congress approved the Pesticide Registration Improvement Act (PRIA) in 2004, creating a service fee system for registering pesticide products and their ingredients.  The goal of the fee system is to create a more predictable evaluation process for pesticide products and link the collection of individual fees with specific decision review periods.  These PRIA fees have been reauthorized four times, most recently by the Pesticide Registration Improvement Extension Act of 2018 (“PRIA 4”).</w:t>
      </w:r>
    </w:p>
    <w:p w14:paraId="051CA695" w14:textId="77777777" w:rsidR="00655F05" w:rsidRPr="00547676" w:rsidRDefault="00655F05" w:rsidP="00547676">
      <w:pPr>
        <w:pStyle w:val="FootnoteText"/>
        <w:ind w:firstLine="720"/>
        <w:rPr>
          <w:sz w:val="4"/>
          <w:szCs w:val="4"/>
        </w:rPr>
      </w:pPr>
    </w:p>
  </w:footnote>
  <w:footnote w:id="43">
    <w:p w14:paraId="4DC3C540" w14:textId="77777777" w:rsidR="00655F05" w:rsidRDefault="00655F05" w:rsidP="00961986">
      <w:pPr>
        <w:pStyle w:val="FootnoteText"/>
        <w:ind w:firstLine="720"/>
        <w:rPr>
          <w:rFonts w:cstheme="minorHAnsi"/>
          <w:sz w:val="22"/>
          <w:szCs w:val="22"/>
        </w:rPr>
      </w:pPr>
      <w:r w:rsidRPr="00DF20D6">
        <w:rPr>
          <w:rStyle w:val="FootnoteReference"/>
          <w:rFonts w:cstheme="minorHAnsi"/>
          <w:sz w:val="22"/>
          <w:szCs w:val="22"/>
        </w:rPr>
        <w:footnoteRef/>
      </w:r>
      <w:r w:rsidRPr="00DF20D6">
        <w:rPr>
          <w:rFonts w:cstheme="minorHAnsi"/>
          <w:sz w:val="22"/>
          <w:szCs w:val="22"/>
        </w:rPr>
        <w:t xml:space="preserve"> 17 CCR §  94508 (a)(</w:t>
      </w:r>
      <w:r>
        <w:rPr>
          <w:rFonts w:cstheme="minorHAnsi"/>
          <w:sz w:val="22"/>
          <w:szCs w:val="22"/>
        </w:rPr>
        <w:t>77</w:t>
      </w:r>
      <w:r w:rsidRPr="00DF20D6">
        <w:rPr>
          <w:rFonts w:cstheme="minorHAnsi"/>
          <w:sz w:val="22"/>
          <w:szCs w:val="22"/>
        </w:rPr>
        <w:t>).</w:t>
      </w:r>
    </w:p>
    <w:p w14:paraId="6A730BFA" w14:textId="77777777" w:rsidR="00655F05" w:rsidRPr="00961986" w:rsidRDefault="00655F05" w:rsidP="00E95711">
      <w:pPr>
        <w:pStyle w:val="FootnoteText"/>
        <w:ind w:firstLine="720"/>
        <w:rPr>
          <w:rFonts w:cstheme="minorHAnsi"/>
          <w:sz w:val="4"/>
          <w:szCs w:val="4"/>
        </w:rPr>
      </w:pPr>
    </w:p>
  </w:footnote>
  <w:footnote w:id="44">
    <w:p w14:paraId="5A9F6CF4" w14:textId="77777777" w:rsidR="00655F05" w:rsidRDefault="00655F05" w:rsidP="00961986">
      <w:pPr>
        <w:pStyle w:val="FootnoteText"/>
        <w:ind w:firstLine="720"/>
        <w:rPr>
          <w:rFonts w:ascii="Calibri" w:hAnsi="Calibri" w:cs="Calibri"/>
          <w:sz w:val="22"/>
          <w:szCs w:val="22"/>
        </w:rPr>
      </w:pPr>
      <w:r w:rsidRPr="00EF39B2">
        <w:rPr>
          <w:rStyle w:val="FootnoteReference"/>
          <w:rFonts w:ascii="Calibri" w:hAnsi="Calibri" w:cs="Calibri"/>
          <w:sz w:val="22"/>
          <w:szCs w:val="22"/>
        </w:rPr>
        <w:footnoteRef/>
      </w:r>
      <w:r w:rsidRPr="00EF39B2">
        <w:rPr>
          <w:rFonts w:ascii="Calibri" w:hAnsi="Calibri" w:cs="Calibri"/>
          <w:sz w:val="22"/>
          <w:szCs w:val="22"/>
        </w:rPr>
        <w:t xml:space="preserve"> 17 CCR §</w:t>
      </w:r>
      <w:r>
        <w:rPr>
          <w:rFonts w:ascii="Calibri" w:hAnsi="Calibri" w:cs="Calibri"/>
          <w:sz w:val="22"/>
          <w:szCs w:val="22"/>
        </w:rPr>
        <w:t>§</w:t>
      </w:r>
      <w:r w:rsidRPr="00EF39B2">
        <w:rPr>
          <w:rFonts w:ascii="Calibri" w:hAnsi="Calibri" w:cs="Calibri"/>
          <w:sz w:val="22"/>
          <w:szCs w:val="22"/>
        </w:rPr>
        <w:t xml:space="preserve"> 94508 </w:t>
      </w:r>
      <w:r>
        <w:rPr>
          <w:rFonts w:ascii="Calibri" w:hAnsi="Calibri" w:cs="Calibri"/>
          <w:sz w:val="22"/>
          <w:szCs w:val="22"/>
        </w:rPr>
        <w:t>(a)(59)(C); (a)(82)(B); and (a)(123).</w:t>
      </w:r>
    </w:p>
    <w:p w14:paraId="3123C580" w14:textId="77777777" w:rsidR="00655F05" w:rsidRPr="00E95711" w:rsidRDefault="00655F05" w:rsidP="00961986">
      <w:pPr>
        <w:pStyle w:val="FootnoteText"/>
        <w:rPr>
          <w:rFonts w:ascii="Calibri" w:hAnsi="Calibri" w:cs="Calibri"/>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50E4" w14:textId="77777777" w:rsidR="00655F05" w:rsidRPr="000537B5" w:rsidRDefault="00655F05" w:rsidP="003D22BC">
    <w:pPr>
      <w:pStyle w:val="Header"/>
      <w:rPr>
        <w:bCs/>
        <w:sz w:val="12"/>
        <w:szCs w:val="12"/>
      </w:rPr>
    </w:pPr>
  </w:p>
  <w:p w14:paraId="7EAE8056" w14:textId="064FF724" w:rsidR="00655F05" w:rsidRPr="00B968E2" w:rsidRDefault="00655F05" w:rsidP="003D22BC">
    <w:pPr>
      <w:pStyle w:val="Header"/>
      <w:rPr>
        <w:sz w:val="24"/>
        <w:szCs w:val="24"/>
      </w:rPr>
    </w:pPr>
    <w:r w:rsidRPr="00B968E2">
      <w:rPr>
        <w:bCs/>
        <w:sz w:val="24"/>
        <w:szCs w:val="24"/>
      </w:rPr>
      <w:t>HCPA Comments</w:t>
    </w:r>
    <w:r w:rsidR="00B968E2" w:rsidRPr="00B968E2">
      <w:rPr>
        <w:bCs/>
        <w:sz w:val="24"/>
        <w:szCs w:val="24"/>
      </w:rPr>
      <w:t xml:space="preserve"> - </w:t>
    </w:r>
    <w:r w:rsidR="00B968E2" w:rsidRPr="00B968E2">
      <w:rPr>
        <w:rFonts w:cstheme="minorHAnsi"/>
        <w:color w:val="000000"/>
        <w:sz w:val="24"/>
        <w:szCs w:val="24"/>
        <w:shd w:val="clear" w:color="auto" w:fill="FFFFFF"/>
      </w:rPr>
      <w:t>consumerproducts2021</w:t>
    </w:r>
    <w:r w:rsidR="00B968E2" w:rsidRPr="00B968E2">
      <w:rPr>
        <w:bCs/>
        <w:sz w:val="24"/>
        <w:szCs w:val="24"/>
      </w:rPr>
      <w:t xml:space="preserve"> - </w:t>
    </w:r>
    <w:r w:rsidRPr="00B968E2">
      <w:rPr>
        <w:bCs/>
        <w:sz w:val="24"/>
        <w:szCs w:val="24"/>
      </w:rPr>
      <w:t>Agenda Item # 21-2-1</w:t>
    </w:r>
  </w:p>
  <w:p w14:paraId="630D44FA" w14:textId="71409C65" w:rsidR="00655F05" w:rsidRDefault="00655F05" w:rsidP="003D22BC">
    <w:pPr>
      <w:pStyle w:val="Header"/>
      <w:tabs>
        <w:tab w:val="clear" w:pos="4680"/>
        <w:tab w:val="clear" w:pos="9360"/>
        <w:tab w:val="right" w:pos="9533"/>
      </w:tabs>
      <w:rPr>
        <w:sz w:val="24"/>
      </w:rPr>
    </w:pPr>
    <w:r>
      <w:rPr>
        <w:sz w:val="24"/>
      </w:rPr>
      <w:t>March 12, 2021</w:t>
    </w:r>
    <w:r>
      <w:rPr>
        <w:sz w:val="24"/>
      </w:rPr>
      <w:tab/>
    </w:r>
  </w:p>
  <w:p w14:paraId="22078037" w14:textId="6608B30F" w:rsidR="00655F05" w:rsidRDefault="00655F05" w:rsidP="00241ADD">
    <w:pPr>
      <w:pStyle w:val="Header"/>
      <w:rPr>
        <w:sz w:val="24"/>
      </w:rPr>
    </w:pPr>
    <w:r w:rsidRPr="00241ADD">
      <w:rPr>
        <w:sz w:val="24"/>
      </w:rPr>
      <w:t xml:space="preserve">Page </w:t>
    </w:r>
    <w:r w:rsidRPr="00241ADD">
      <w:rPr>
        <w:sz w:val="24"/>
      </w:rPr>
      <w:fldChar w:fldCharType="begin"/>
    </w:r>
    <w:r w:rsidRPr="00241ADD">
      <w:rPr>
        <w:sz w:val="24"/>
      </w:rPr>
      <w:instrText xml:space="preserve"> PAGE </w:instrText>
    </w:r>
    <w:r w:rsidRPr="00241ADD">
      <w:rPr>
        <w:sz w:val="24"/>
      </w:rPr>
      <w:fldChar w:fldCharType="separate"/>
    </w:r>
    <w:r>
      <w:rPr>
        <w:noProof/>
        <w:sz w:val="24"/>
      </w:rPr>
      <w:t>13</w:t>
    </w:r>
    <w:r w:rsidRPr="00241ADD">
      <w:rPr>
        <w:sz w:val="24"/>
      </w:rPr>
      <w:fldChar w:fldCharType="end"/>
    </w:r>
    <w:r w:rsidRPr="00241ADD">
      <w:rPr>
        <w:sz w:val="24"/>
      </w:rPr>
      <w:t xml:space="preserve"> of </w:t>
    </w:r>
    <w:r w:rsidRPr="00241ADD">
      <w:rPr>
        <w:sz w:val="24"/>
      </w:rPr>
      <w:fldChar w:fldCharType="begin"/>
    </w:r>
    <w:r w:rsidRPr="00241ADD">
      <w:rPr>
        <w:sz w:val="24"/>
      </w:rPr>
      <w:instrText xml:space="preserve"> NUMPAGES </w:instrText>
    </w:r>
    <w:r w:rsidRPr="00241ADD">
      <w:rPr>
        <w:sz w:val="24"/>
      </w:rPr>
      <w:fldChar w:fldCharType="separate"/>
    </w:r>
    <w:r>
      <w:rPr>
        <w:noProof/>
        <w:sz w:val="24"/>
      </w:rPr>
      <w:t>13</w:t>
    </w:r>
    <w:r w:rsidRPr="00241ADD">
      <w:rPr>
        <w:sz w:val="24"/>
      </w:rPr>
      <w:fldChar w:fldCharType="end"/>
    </w:r>
  </w:p>
  <w:p w14:paraId="6AA68B35" w14:textId="77777777" w:rsidR="00655F05" w:rsidRPr="001267BF" w:rsidRDefault="00655F05" w:rsidP="00241ADD">
    <w:pPr>
      <w:pStyle w:val="Header"/>
      <w:rPr>
        <w:sz w:val="3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74949" w14:textId="08DF2E78" w:rsidR="00655F05" w:rsidRDefault="00655F05">
    <w:pPr>
      <w:pStyle w:val="Header"/>
    </w:pPr>
    <w:r>
      <w:rPr>
        <w:noProof/>
      </w:rPr>
      <w:drawing>
        <wp:anchor distT="0" distB="0" distL="114300" distR="114300" simplePos="0" relativeHeight="251657216" behindDoc="1" locked="0" layoutInCell="1" allowOverlap="1" wp14:anchorId="6E6E1801" wp14:editId="04CF59A1">
          <wp:simplePos x="0" y="0"/>
          <wp:positionH relativeFrom="column">
            <wp:posOffset>3606165</wp:posOffset>
          </wp:positionH>
          <wp:positionV relativeFrom="paragraph">
            <wp:posOffset>91440</wp:posOffset>
          </wp:positionV>
          <wp:extent cx="2372995" cy="1043940"/>
          <wp:effectExtent l="0" t="0" r="8255" b="3810"/>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72995" cy="1043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02913"/>
    <w:multiLevelType w:val="hybridMultilevel"/>
    <w:tmpl w:val="0762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627F1"/>
    <w:multiLevelType w:val="hybridMultilevel"/>
    <w:tmpl w:val="E78A14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DD3F2A"/>
    <w:multiLevelType w:val="hybridMultilevel"/>
    <w:tmpl w:val="8424DC7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D1A2267"/>
    <w:multiLevelType w:val="hybridMultilevel"/>
    <w:tmpl w:val="FA98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F0F96"/>
    <w:multiLevelType w:val="hybridMultilevel"/>
    <w:tmpl w:val="5F0E1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6119"/>
    <w:multiLevelType w:val="hybridMultilevel"/>
    <w:tmpl w:val="1FF6A7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BF65F7"/>
    <w:multiLevelType w:val="hybridMultilevel"/>
    <w:tmpl w:val="027E1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1C4D67"/>
    <w:multiLevelType w:val="hybridMultilevel"/>
    <w:tmpl w:val="6BFE4B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1C6888"/>
    <w:multiLevelType w:val="hybridMultilevel"/>
    <w:tmpl w:val="45CC2B58"/>
    <w:lvl w:ilvl="0" w:tplc="07F49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522B6"/>
    <w:multiLevelType w:val="hybridMultilevel"/>
    <w:tmpl w:val="AF94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505F7"/>
    <w:multiLevelType w:val="hybridMultilevel"/>
    <w:tmpl w:val="0D969F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920180"/>
    <w:multiLevelType w:val="hybridMultilevel"/>
    <w:tmpl w:val="6B80A066"/>
    <w:lvl w:ilvl="0" w:tplc="04090015">
      <w:start w:val="1"/>
      <w:numFmt w:val="upperLetter"/>
      <w:lvlText w:val="%1."/>
      <w:lvlJc w:val="left"/>
      <w:pPr>
        <w:ind w:left="720" w:hanging="360"/>
      </w:pPr>
    </w:lvl>
    <w:lvl w:ilvl="1" w:tplc="F35A744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367B3"/>
    <w:multiLevelType w:val="hybridMultilevel"/>
    <w:tmpl w:val="33A00E88"/>
    <w:lvl w:ilvl="0" w:tplc="04090001">
      <w:start w:val="1"/>
      <w:numFmt w:val="bullet"/>
      <w:lvlText w:val=""/>
      <w:lvlJc w:val="left"/>
      <w:pPr>
        <w:ind w:left="1440" w:hanging="360"/>
      </w:pPr>
      <w:rPr>
        <w:rFonts w:ascii="Symbol" w:hAnsi="Symbol" w:hint="default"/>
      </w:rPr>
    </w:lvl>
    <w:lvl w:ilvl="1" w:tplc="07B295AE">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768CF"/>
    <w:multiLevelType w:val="hybridMultilevel"/>
    <w:tmpl w:val="4C06E6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064CB6"/>
    <w:multiLevelType w:val="hybridMultilevel"/>
    <w:tmpl w:val="D9D0B9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A70AB"/>
    <w:multiLevelType w:val="hybridMultilevel"/>
    <w:tmpl w:val="47E80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5931A1"/>
    <w:multiLevelType w:val="hybridMultilevel"/>
    <w:tmpl w:val="6F604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5C0E6F"/>
    <w:multiLevelType w:val="hybridMultilevel"/>
    <w:tmpl w:val="CA247F34"/>
    <w:lvl w:ilvl="0" w:tplc="74DA4AB2">
      <w:start w:val="1"/>
      <w:numFmt w:val="upperRoman"/>
      <w:lvlText w:val="%1."/>
      <w:lvlJc w:val="left"/>
      <w:pPr>
        <w:ind w:left="720" w:hanging="720"/>
      </w:pPr>
      <w:rPr>
        <w:rFonts w:hint="default"/>
        <w:b/>
        <w:bCs/>
      </w:rPr>
    </w:lvl>
    <w:lvl w:ilvl="1" w:tplc="04090015">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615A4"/>
    <w:multiLevelType w:val="hybridMultilevel"/>
    <w:tmpl w:val="E616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D5C2C"/>
    <w:multiLevelType w:val="hybridMultilevel"/>
    <w:tmpl w:val="5F0E1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13659"/>
    <w:multiLevelType w:val="hybridMultilevel"/>
    <w:tmpl w:val="57E6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27C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4"/>
  </w:num>
  <w:num w:numId="2">
    <w:abstractNumId w:val="15"/>
  </w:num>
  <w:num w:numId="3">
    <w:abstractNumId w:val="9"/>
  </w:num>
  <w:num w:numId="4">
    <w:abstractNumId w:val="6"/>
  </w:num>
  <w:num w:numId="5">
    <w:abstractNumId w:val="0"/>
  </w:num>
  <w:num w:numId="6">
    <w:abstractNumId w:val="5"/>
  </w:num>
  <w:num w:numId="7">
    <w:abstractNumId w:val="19"/>
  </w:num>
  <w:num w:numId="8">
    <w:abstractNumId w:val="16"/>
  </w:num>
  <w:num w:numId="9">
    <w:abstractNumId w:val="12"/>
  </w:num>
  <w:num w:numId="10">
    <w:abstractNumId w:val="8"/>
  </w:num>
  <w:num w:numId="11">
    <w:abstractNumId w:val="21"/>
  </w:num>
  <w:num w:numId="12">
    <w:abstractNumId w:val="17"/>
  </w:num>
  <w:num w:numId="13">
    <w:abstractNumId w:val="10"/>
  </w:num>
  <w:num w:numId="14">
    <w:abstractNumId w:val="13"/>
  </w:num>
  <w:num w:numId="15">
    <w:abstractNumId w:val="1"/>
  </w:num>
  <w:num w:numId="16">
    <w:abstractNumId w:val="11"/>
  </w:num>
  <w:num w:numId="17">
    <w:abstractNumId w:val="18"/>
  </w:num>
  <w:num w:numId="18">
    <w:abstractNumId w:val="3"/>
  </w:num>
  <w:num w:numId="19">
    <w:abstractNumId w:val="4"/>
  </w:num>
  <w:num w:numId="20">
    <w:abstractNumId w:val="20"/>
  </w:num>
  <w:num w:numId="21">
    <w:abstractNumId w:val="7"/>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F3"/>
    <w:rsid w:val="000023B0"/>
    <w:rsid w:val="0000302D"/>
    <w:rsid w:val="000035E2"/>
    <w:rsid w:val="00003A8D"/>
    <w:rsid w:val="00005412"/>
    <w:rsid w:val="00006B42"/>
    <w:rsid w:val="00007133"/>
    <w:rsid w:val="00013F27"/>
    <w:rsid w:val="0001519A"/>
    <w:rsid w:val="00015FE6"/>
    <w:rsid w:val="00016E14"/>
    <w:rsid w:val="00017730"/>
    <w:rsid w:val="000202D5"/>
    <w:rsid w:val="0002195E"/>
    <w:rsid w:val="000259AF"/>
    <w:rsid w:val="00026BFA"/>
    <w:rsid w:val="0003003B"/>
    <w:rsid w:val="000303B7"/>
    <w:rsid w:val="00030D53"/>
    <w:rsid w:val="00032811"/>
    <w:rsid w:val="00035F37"/>
    <w:rsid w:val="00036833"/>
    <w:rsid w:val="000431D1"/>
    <w:rsid w:val="0004764B"/>
    <w:rsid w:val="000479DE"/>
    <w:rsid w:val="000537B5"/>
    <w:rsid w:val="00053A57"/>
    <w:rsid w:val="000639A5"/>
    <w:rsid w:val="00066FC5"/>
    <w:rsid w:val="00070DE2"/>
    <w:rsid w:val="000711CB"/>
    <w:rsid w:val="0007417F"/>
    <w:rsid w:val="000755C3"/>
    <w:rsid w:val="000759ED"/>
    <w:rsid w:val="0007736C"/>
    <w:rsid w:val="000774F3"/>
    <w:rsid w:val="00083F96"/>
    <w:rsid w:val="00086946"/>
    <w:rsid w:val="00086A28"/>
    <w:rsid w:val="00086BC8"/>
    <w:rsid w:val="0008774A"/>
    <w:rsid w:val="000878D4"/>
    <w:rsid w:val="000909FD"/>
    <w:rsid w:val="00093B59"/>
    <w:rsid w:val="000946E5"/>
    <w:rsid w:val="0009499A"/>
    <w:rsid w:val="0009591E"/>
    <w:rsid w:val="00096053"/>
    <w:rsid w:val="00096A64"/>
    <w:rsid w:val="000A1425"/>
    <w:rsid w:val="000A1DB2"/>
    <w:rsid w:val="000A3AA4"/>
    <w:rsid w:val="000A3ED0"/>
    <w:rsid w:val="000B1BA9"/>
    <w:rsid w:val="000B2352"/>
    <w:rsid w:val="000B2AA7"/>
    <w:rsid w:val="000B4A45"/>
    <w:rsid w:val="000B4CBE"/>
    <w:rsid w:val="000B5A10"/>
    <w:rsid w:val="000B7C50"/>
    <w:rsid w:val="000B7F66"/>
    <w:rsid w:val="000C1F00"/>
    <w:rsid w:val="000C310D"/>
    <w:rsid w:val="000C59C5"/>
    <w:rsid w:val="000C5C4B"/>
    <w:rsid w:val="000C7EEC"/>
    <w:rsid w:val="000D177F"/>
    <w:rsid w:val="000D2FA5"/>
    <w:rsid w:val="000D564E"/>
    <w:rsid w:val="000D6325"/>
    <w:rsid w:val="000D7ED8"/>
    <w:rsid w:val="000E1878"/>
    <w:rsid w:val="000E5223"/>
    <w:rsid w:val="000E551C"/>
    <w:rsid w:val="000E699E"/>
    <w:rsid w:val="000F087F"/>
    <w:rsid w:val="000F265F"/>
    <w:rsid w:val="000F306B"/>
    <w:rsid w:val="000F3CA5"/>
    <w:rsid w:val="000F5993"/>
    <w:rsid w:val="000F6250"/>
    <w:rsid w:val="000F6511"/>
    <w:rsid w:val="000F7BAE"/>
    <w:rsid w:val="0010036A"/>
    <w:rsid w:val="00100597"/>
    <w:rsid w:val="00102D12"/>
    <w:rsid w:val="00103483"/>
    <w:rsid w:val="00105F98"/>
    <w:rsid w:val="001074F2"/>
    <w:rsid w:val="001102A3"/>
    <w:rsid w:val="00110C24"/>
    <w:rsid w:val="00112CEC"/>
    <w:rsid w:val="00117829"/>
    <w:rsid w:val="00117EB1"/>
    <w:rsid w:val="001211D8"/>
    <w:rsid w:val="001213F0"/>
    <w:rsid w:val="00121B42"/>
    <w:rsid w:val="001226EF"/>
    <w:rsid w:val="00122AD2"/>
    <w:rsid w:val="00124DC0"/>
    <w:rsid w:val="0012552E"/>
    <w:rsid w:val="00125E3F"/>
    <w:rsid w:val="001267BF"/>
    <w:rsid w:val="00133605"/>
    <w:rsid w:val="00133FB7"/>
    <w:rsid w:val="0013608B"/>
    <w:rsid w:val="00136123"/>
    <w:rsid w:val="0014010D"/>
    <w:rsid w:val="00141A70"/>
    <w:rsid w:val="00141DB4"/>
    <w:rsid w:val="00142111"/>
    <w:rsid w:val="00143A0D"/>
    <w:rsid w:val="00143CFA"/>
    <w:rsid w:val="00144CBF"/>
    <w:rsid w:val="00147785"/>
    <w:rsid w:val="00150B51"/>
    <w:rsid w:val="00151798"/>
    <w:rsid w:val="00154034"/>
    <w:rsid w:val="00155374"/>
    <w:rsid w:val="00155F8C"/>
    <w:rsid w:val="001629FC"/>
    <w:rsid w:val="001661EC"/>
    <w:rsid w:val="001673B1"/>
    <w:rsid w:val="00167754"/>
    <w:rsid w:val="001712D2"/>
    <w:rsid w:val="00171554"/>
    <w:rsid w:val="00172DCA"/>
    <w:rsid w:val="00175CFE"/>
    <w:rsid w:val="00176068"/>
    <w:rsid w:val="001768F2"/>
    <w:rsid w:val="001774EB"/>
    <w:rsid w:val="00184A75"/>
    <w:rsid w:val="00184B4C"/>
    <w:rsid w:val="00185F65"/>
    <w:rsid w:val="00186F5B"/>
    <w:rsid w:val="00187176"/>
    <w:rsid w:val="00187671"/>
    <w:rsid w:val="001876FF"/>
    <w:rsid w:val="001913C0"/>
    <w:rsid w:val="001924E4"/>
    <w:rsid w:val="001942D1"/>
    <w:rsid w:val="001948BC"/>
    <w:rsid w:val="00194DF3"/>
    <w:rsid w:val="00197290"/>
    <w:rsid w:val="001A019B"/>
    <w:rsid w:val="001A0608"/>
    <w:rsid w:val="001A0C76"/>
    <w:rsid w:val="001A2670"/>
    <w:rsid w:val="001A7681"/>
    <w:rsid w:val="001B265D"/>
    <w:rsid w:val="001B3A72"/>
    <w:rsid w:val="001B4D62"/>
    <w:rsid w:val="001B5E17"/>
    <w:rsid w:val="001B662B"/>
    <w:rsid w:val="001B7170"/>
    <w:rsid w:val="001C1D70"/>
    <w:rsid w:val="001C240E"/>
    <w:rsid w:val="001C66C1"/>
    <w:rsid w:val="001D151E"/>
    <w:rsid w:val="001D3222"/>
    <w:rsid w:val="001D3D3A"/>
    <w:rsid w:val="001D3DEE"/>
    <w:rsid w:val="001D6B19"/>
    <w:rsid w:val="001D73D7"/>
    <w:rsid w:val="001D7C7D"/>
    <w:rsid w:val="001E3D27"/>
    <w:rsid w:val="001E4D31"/>
    <w:rsid w:val="001E575B"/>
    <w:rsid w:val="001F1424"/>
    <w:rsid w:val="001F3A17"/>
    <w:rsid w:val="001F4356"/>
    <w:rsid w:val="001F599C"/>
    <w:rsid w:val="001F788F"/>
    <w:rsid w:val="00200A17"/>
    <w:rsid w:val="00202C9C"/>
    <w:rsid w:val="00202EA8"/>
    <w:rsid w:val="00203005"/>
    <w:rsid w:val="002031C5"/>
    <w:rsid w:val="002045D8"/>
    <w:rsid w:val="002069C0"/>
    <w:rsid w:val="00206CB1"/>
    <w:rsid w:val="002078EB"/>
    <w:rsid w:val="00207D1B"/>
    <w:rsid w:val="00212D11"/>
    <w:rsid w:val="002135AD"/>
    <w:rsid w:val="00214012"/>
    <w:rsid w:val="002151AD"/>
    <w:rsid w:val="0021626D"/>
    <w:rsid w:val="002175F7"/>
    <w:rsid w:val="00220829"/>
    <w:rsid w:val="00221853"/>
    <w:rsid w:val="00221B5C"/>
    <w:rsid w:val="00223881"/>
    <w:rsid w:val="00224105"/>
    <w:rsid w:val="0022596F"/>
    <w:rsid w:val="002261F8"/>
    <w:rsid w:val="00226DB0"/>
    <w:rsid w:val="00227C7D"/>
    <w:rsid w:val="0023077D"/>
    <w:rsid w:val="00230FE2"/>
    <w:rsid w:val="002312B5"/>
    <w:rsid w:val="0023146C"/>
    <w:rsid w:val="00235F2C"/>
    <w:rsid w:val="002378A4"/>
    <w:rsid w:val="00241ADD"/>
    <w:rsid w:val="00244C8A"/>
    <w:rsid w:val="002453D8"/>
    <w:rsid w:val="0024640E"/>
    <w:rsid w:val="00247240"/>
    <w:rsid w:val="002476E3"/>
    <w:rsid w:val="00250D8F"/>
    <w:rsid w:val="00252C7B"/>
    <w:rsid w:val="00252F57"/>
    <w:rsid w:val="002553F3"/>
    <w:rsid w:val="00255B5B"/>
    <w:rsid w:val="002567B6"/>
    <w:rsid w:val="00257EC8"/>
    <w:rsid w:val="002622AB"/>
    <w:rsid w:val="00262A80"/>
    <w:rsid w:val="002654EE"/>
    <w:rsid w:val="00266B46"/>
    <w:rsid w:val="002679FD"/>
    <w:rsid w:val="00272EC9"/>
    <w:rsid w:val="00273378"/>
    <w:rsid w:val="00273FC4"/>
    <w:rsid w:val="002749BC"/>
    <w:rsid w:val="00275421"/>
    <w:rsid w:val="002768C8"/>
    <w:rsid w:val="00280076"/>
    <w:rsid w:val="00282014"/>
    <w:rsid w:val="00282CEF"/>
    <w:rsid w:val="002838AB"/>
    <w:rsid w:val="00283926"/>
    <w:rsid w:val="00284E46"/>
    <w:rsid w:val="0029096B"/>
    <w:rsid w:val="00290EDA"/>
    <w:rsid w:val="00291CB1"/>
    <w:rsid w:val="002921AA"/>
    <w:rsid w:val="0029226E"/>
    <w:rsid w:val="00295944"/>
    <w:rsid w:val="0029695A"/>
    <w:rsid w:val="00296C78"/>
    <w:rsid w:val="00297591"/>
    <w:rsid w:val="002A022C"/>
    <w:rsid w:val="002A306C"/>
    <w:rsid w:val="002A3C9B"/>
    <w:rsid w:val="002A47F7"/>
    <w:rsid w:val="002A4B06"/>
    <w:rsid w:val="002A6491"/>
    <w:rsid w:val="002B06DC"/>
    <w:rsid w:val="002B18A8"/>
    <w:rsid w:val="002B28EC"/>
    <w:rsid w:val="002B4C17"/>
    <w:rsid w:val="002B5297"/>
    <w:rsid w:val="002B6099"/>
    <w:rsid w:val="002B7666"/>
    <w:rsid w:val="002C1568"/>
    <w:rsid w:val="002C2F52"/>
    <w:rsid w:val="002C53C1"/>
    <w:rsid w:val="002C6ADA"/>
    <w:rsid w:val="002C6C25"/>
    <w:rsid w:val="002C70EA"/>
    <w:rsid w:val="002D0A2C"/>
    <w:rsid w:val="002D1373"/>
    <w:rsid w:val="002D34DA"/>
    <w:rsid w:val="002D3FDE"/>
    <w:rsid w:val="002D531C"/>
    <w:rsid w:val="002D68B6"/>
    <w:rsid w:val="002D7022"/>
    <w:rsid w:val="002E0BAA"/>
    <w:rsid w:val="002E3904"/>
    <w:rsid w:val="002E407E"/>
    <w:rsid w:val="002E4D45"/>
    <w:rsid w:val="002E6E96"/>
    <w:rsid w:val="002F1D36"/>
    <w:rsid w:val="002F221E"/>
    <w:rsid w:val="002F2E8E"/>
    <w:rsid w:val="002F3210"/>
    <w:rsid w:val="002F36F3"/>
    <w:rsid w:val="002F4EEF"/>
    <w:rsid w:val="002F63DA"/>
    <w:rsid w:val="002F735B"/>
    <w:rsid w:val="002F7741"/>
    <w:rsid w:val="002F7F92"/>
    <w:rsid w:val="00300389"/>
    <w:rsid w:val="00301FBA"/>
    <w:rsid w:val="00302DA6"/>
    <w:rsid w:val="00303BCA"/>
    <w:rsid w:val="00303DD4"/>
    <w:rsid w:val="00304502"/>
    <w:rsid w:val="003055FF"/>
    <w:rsid w:val="00306740"/>
    <w:rsid w:val="00311FFE"/>
    <w:rsid w:val="0031307E"/>
    <w:rsid w:val="00315A6F"/>
    <w:rsid w:val="00315BB9"/>
    <w:rsid w:val="00315DA7"/>
    <w:rsid w:val="00325442"/>
    <w:rsid w:val="0032556B"/>
    <w:rsid w:val="00325848"/>
    <w:rsid w:val="00325EA0"/>
    <w:rsid w:val="003263F1"/>
    <w:rsid w:val="003313E5"/>
    <w:rsid w:val="003314D3"/>
    <w:rsid w:val="00331664"/>
    <w:rsid w:val="00332EDB"/>
    <w:rsid w:val="0033533E"/>
    <w:rsid w:val="0033545C"/>
    <w:rsid w:val="00337574"/>
    <w:rsid w:val="00340A2D"/>
    <w:rsid w:val="003423EB"/>
    <w:rsid w:val="00345B55"/>
    <w:rsid w:val="00345CDC"/>
    <w:rsid w:val="00346D39"/>
    <w:rsid w:val="003504B7"/>
    <w:rsid w:val="00351122"/>
    <w:rsid w:val="00353F2D"/>
    <w:rsid w:val="00356059"/>
    <w:rsid w:val="00357B5C"/>
    <w:rsid w:val="0036086D"/>
    <w:rsid w:val="00361BF9"/>
    <w:rsid w:val="003643FB"/>
    <w:rsid w:val="003643FF"/>
    <w:rsid w:val="0037356B"/>
    <w:rsid w:val="0038094D"/>
    <w:rsid w:val="00382B5C"/>
    <w:rsid w:val="00384FE2"/>
    <w:rsid w:val="003859B7"/>
    <w:rsid w:val="00387581"/>
    <w:rsid w:val="003928D4"/>
    <w:rsid w:val="00393086"/>
    <w:rsid w:val="00395FA5"/>
    <w:rsid w:val="00396E84"/>
    <w:rsid w:val="00397039"/>
    <w:rsid w:val="003A619C"/>
    <w:rsid w:val="003A6773"/>
    <w:rsid w:val="003B1CA1"/>
    <w:rsid w:val="003B543F"/>
    <w:rsid w:val="003B6A92"/>
    <w:rsid w:val="003B6FE0"/>
    <w:rsid w:val="003C04D7"/>
    <w:rsid w:val="003C25A2"/>
    <w:rsid w:val="003C2E3A"/>
    <w:rsid w:val="003C3944"/>
    <w:rsid w:val="003C3A69"/>
    <w:rsid w:val="003C5F65"/>
    <w:rsid w:val="003C6DC7"/>
    <w:rsid w:val="003C7D27"/>
    <w:rsid w:val="003D22BC"/>
    <w:rsid w:val="003D22C6"/>
    <w:rsid w:val="003D37AE"/>
    <w:rsid w:val="003D43BE"/>
    <w:rsid w:val="003D49FD"/>
    <w:rsid w:val="003D6B4E"/>
    <w:rsid w:val="003D7674"/>
    <w:rsid w:val="003E1EEF"/>
    <w:rsid w:val="003E22D4"/>
    <w:rsid w:val="003E3C4E"/>
    <w:rsid w:val="003E4FD9"/>
    <w:rsid w:val="003E5E41"/>
    <w:rsid w:val="003E6F97"/>
    <w:rsid w:val="003F0AAA"/>
    <w:rsid w:val="003F2131"/>
    <w:rsid w:val="003F2350"/>
    <w:rsid w:val="003F2D04"/>
    <w:rsid w:val="003F48A9"/>
    <w:rsid w:val="003F5E47"/>
    <w:rsid w:val="003F6625"/>
    <w:rsid w:val="0040003E"/>
    <w:rsid w:val="00400F31"/>
    <w:rsid w:val="004020C7"/>
    <w:rsid w:val="004022D7"/>
    <w:rsid w:val="00403798"/>
    <w:rsid w:val="004049D1"/>
    <w:rsid w:val="004052EC"/>
    <w:rsid w:val="00405B0D"/>
    <w:rsid w:val="004076C1"/>
    <w:rsid w:val="00410C4B"/>
    <w:rsid w:val="00410F75"/>
    <w:rsid w:val="00412666"/>
    <w:rsid w:val="004128B8"/>
    <w:rsid w:val="00412E4A"/>
    <w:rsid w:val="0041594F"/>
    <w:rsid w:val="00422828"/>
    <w:rsid w:val="00422EBA"/>
    <w:rsid w:val="004240F9"/>
    <w:rsid w:val="00425977"/>
    <w:rsid w:val="00432D8C"/>
    <w:rsid w:val="004414AA"/>
    <w:rsid w:val="00441D30"/>
    <w:rsid w:val="004424B3"/>
    <w:rsid w:val="004425DE"/>
    <w:rsid w:val="00443DC1"/>
    <w:rsid w:val="00443EE4"/>
    <w:rsid w:val="00444B3B"/>
    <w:rsid w:val="0044524E"/>
    <w:rsid w:val="00445886"/>
    <w:rsid w:val="00446F96"/>
    <w:rsid w:val="00447AC5"/>
    <w:rsid w:val="00451B98"/>
    <w:rsid w:val="00454878"/>
    <w:rsid w:val="00454FD8"/>
    <w:rsid w:val="00455415"/>
    <w:rsid w:val="00457483"/>
    <w:rsid w:val="004600AE"/>
    <w:rsid w:val="00461631"/>
    <w:rsid w:val="00462ED6"/>
    <w:rsid w:val="004636D1"/>
    <w:rsid w:val="00467623"/>
    <w:rsid w:val="00471044"/>
    <w:rsid w:val="004711AF"/>
    <w:rsid w:val="00472667"/>
    <w:rsid w:val="00472F4B"/>
    <w:rsid w:val="00475DA4"/>
    <w:rsid w:val="00475E3D"/>
    <w:rsid w:val="004762CF"/>
    <w:rsid w:val="00484AB7"/>
    <w:rsid w:val="004864CE"/>
    <w:rsid w:val="00486929"/>
    <w:rsid w:val="00487C6B"/>
    <w:rsid w:val="00487CFF"/>
    <w:rsid w:val="004911DE"/>
    <w:rsid w:val="00491F45"/>
    <w:rsid w:val="00494580"/>
    <w:rsid w:val="0049568E"/>
    <w:rsid w:val="004956D7"/>
    <w:rsid w:val="00497496"/>
    <w:rsid w:val="004A1A4C"/>
    <w:rsid w:val="004A41AF"/>
    <w:rsid w:val="004A621E"/>
    <w:rsid w:val="004A6ACB"/>
    <w:rsid w:val="004B49F5"/>
    <w:rsid w:val="004B5226"/>
    <w:rsid w:val="004B5703"/>
    <w:rsid w:val="004B5FD8"/>
    <w:rsid w:val="004C3918"/>
    <w:rsid w:val="004C3A8A"/>
    <w:rsid w:val="004C561D"/>
    <w:rsid w:val="004C7683"/>
    <w:rsid w:val="004C76F3"/>
    <w:rsid w:val="004C7797"/>
    <w:rsid w:val="004C7C50"/>
    <w:rsid w:val="004D08F8"/>
    <w:rsid w:val="004D1DAF"/>
    <w:rsid w:val="004D2623"/>
    <w:rsid w:val="004D3D9B"/>
    <w:rsid w:val="004D5A64"/>
    <w:rsid w:val="004D5EBC"/>
    <w:rsid w:val="004D5F2D"/>
    <w:rsid w:val="004E1730"/>
    <w:rsid w:val="004E4E29"/>
    <w:rsid w:val="004E6982"/>
    <w:rsid w:val="004F0B19"/>
    <w:rsid w:val="004F22A1"/>
    <w:rsid w:val="004F379D"/>
    <w:rsid w:val="004F5F57"/>
    <w:rsid w:val="004F627C"/>
    <w:rsid w:val="00500042"/>
    <w:rsid w:val="00502192"/>
    <w:rsid w:val="00502DF7"/>
    <w:rsid w:val="0050347D"/>
    <w:rsid w:val="00503E1E"/>
    <w:rsid w:val="00503FCB"/>
    <w:rsid w:val="00506708"/>
    <w:rsid w:val="00507CBA"/>
    <w:rsid w:val="00507F42"/>
    <w:rsid w:val="005103ED"/>
    <w:rsid w:val="005103F1"/>
    <w:rsid w:val="00510B40"/>
    <w:rsid w:val="005126BE"/>
    <w:rsid w:val="00512B8F"/>
    <w:rsid w:val="005153EC"/>
    <w:rsid w:val="0051659D"/>
    <w:rsid w:val="005226DC"/>
    <w:rsid w:val="00522B0D"/>
    <w:rsid w:val="005241C6"/>
    <w:rsid w:val="00524640"/>
    <w:rsid w:val="00525C88"/>
    <w:rsid w:val="00527179"/>
    <w:rsid w:val="0052770E"/>
    <w:rsid w:val="00530CB7"/>
    <w:rsid w:val="00533737"/>
    <w:rsid w:val="005339E2"/>
    <w:rsid w:val="00534F02"/>
    <w:rsid w:val="005354A3"/>
    <w:rsid w:val="00540962"/>
    <w:rsid w:val="005419D9"/>
    <w:rsid w:val="00547285"/>
    <w:rsid w:val="00547676"/>
    <w:rsid w:val="00551062"/>
    <w:rsid w:val="00551185"/>
    <w:rsid w:val="00551A07"/>
    <w:rsid w:val="00557931"/>
    <w:rsid w:val="00557C55"/>
    <w:rsid w:val="00563156"/>
    <w:rsid w:val="00564DFA"/>
    <w:rsid w:val="00566402"/>
    <w:rsid w:val="0056659B"/>
    <w:rsid w:val="00571447"/>
    <w:rsid w:val="00573AAC"/>
    <w:rsid w:val="00574365"/>
    <w:rsid w:val="00580F74"/>
    <w:rsid w:val="0058382E"/>
    <w:rsid w:val="00584C1F"/>
    <w:rsid w:val="00584D5D"/>
    <w:rsid w:val="0058541D"/>
    <w:rsid w:val="00585EFE"/>
    <w:rsid w:val="00586884"/>
    <w:rsid w:val="00586886"/>
    <w:rsid w:val="00586FDD"/>
    <w:rsid w:val="00590720"/>
    <w:rsid w:val="00591551"/>
    <w:rsid w:val="00593731"/>
    <w:rsid w:val="00594811"/>
    <w:rsid w:val="005963A4"/>
    <w:rsid w:val="00597F09"/>
    <w:rsid w:val="005A2611"/>
    <w:rsid w:val="005A2CF7"/>
    <w:rsid w:val="005A32A1"/>
    <w:rsid w:val="005B0D52"/>
    <w:rsid w:val="005B1241"/>
    <w:rsid w:val="005B3826"/>
    <w:rsid w:val="005B423C"/>
    <w:rsid w:val="005B6390"/>
    <w:rsid w:val="005B66D3"/>
    <w:rsid w:val="005B6D17"/>
    <w:rsid w:val="005B767D"/>
    <w:rsid w:val="005C122D"/>
    <w:rsid w:val="005C33D7"/>
    <w:rsid w:val="005C4B51"/>
    <w:rsid w:val="005C5E72"/>
    <w:rsid w:val="005C7835"/>
    <w:rsid w:val="005D176C"/>
    <w:rsid w:val="005D338C"/>
    <w:rsid w:val="005D520A"/>
    <w:rsid w:val="005D61B3"/>
    <w:rsid w:val="005D7E3D"/>
    <w:rsid w:val="005E132E"/>
    <w:rsid w:val="005E1854"/>
    <w:rsid w:val="005E1F45"/>
    <w:rsid w:val="005E3754"/>
    <w:rsid w:val="005E40AD"/>
    <w:rsid w:val="005E60E2"/>
    <w:rsid w:val="005F06C6"/>
    <w:rsid w:val="005F1C46"/>
    <w:rsid w:val="005F698B"/>
    <w:rsid w:val="006021B8"/>
    <w:rsid w:val="00603910"/>
    <w:rsid w:val="00603C6D"/>
    <w:rsid w:val="00604595"/>
    <w:rsid w:val="00604DAB"/>
    <w:rsid w:val="006071D1"/>
    <w:rsid w:val="006116D7"/>
    <w:rsid w:val="0061203B"/>
    <w:rsid w:val="00613AA1"/>
    <w:rsid w:val="006144F5"/>
    <w:rsid w:val="0061637D"/>
    <w:rsid w:val="0061694C"/>
    <w:rsid w:val="006218CE"/>
    <w:rsid w:val="00621B88"/>
    <w:rsid w:val="006237AA"/>
    <w:rsid w:val="006243B0"/>
    <w:rsid w:val="00624E84"/>
    <w:rsid w:val="00625F1D"/>
    <w:rsid w:val="00626213"/>
    <w:rsid w:val="006305AD"/>
    <w:rsid w:val="00633AF1"/>
    <w:rsid w:val="00634022"/>
    <w:rsid w:val="00635441"/>
    <w:rsid w:val="00636B70"/>
    <w:rsid w:val="00637283"/>
    <w:rsid w:val="006374A9"/>
    <w:rsid w:val="00643C9A"/>
    <w:rsid w:val="00645DD4"/>
    <w:rsid w:val="006503C4"/>
    <w:rsid w:val="00650B8E"/>
    <w:rsid w:val="006522A6"/>
    <w:rsid w:val="00655F05"/>
    <w:rsid w:val="00655F6D"/>
    <w:rsid w:val="00657E2D"/>
    <w:rsid w:val="00661E48"/>
    <w:rsid w:val="00662E08"/>
    <w:rsid w:val="006635B8"/>
    <w:rsid w:val="00663907"/>
    <w:rsid w:val="00663E21"/>
    <w:rsid w:val="0066451B"/>
    <w:rsid w:val="00672689"/>
    <w:rsid w:val="00672734"/>
    <w:rsid w:val="006807D0"/>
    <w:rsid w:val="00681A9A"/>
    <w:rsid w:val="00684286"/>
    <w:rsid w:val="00685A14"/>
    <w:rsid w:val="00686573"/>
    <w:rsid w:val="006902C9"/>
    <w:rsid w:val="00691617"/>
    <w:rsid w:val="00691735"/>
    <w:rsid w:val="00694096"/>
    <w:rsid w:val="00696B7F"/>
    <w:rsid w:val="006A1D21"/>
    <w:rsid w:val="006A201E"/>
    <w:rsid w:val="006A5A53"/>
    <w:rsid w:val="006A5D99"/>
    <w:rsid w:val="006B010B"/>
    <w:rsid w:val="006B1390"/>
    <w:rsid w:val="006B1763"/>
    <w:rsid w:val="006B3712"/>
    <w:rsid w:val="006B3D94"/>
    <w:rsid w:val="006B4410"/>
    <w:rsid w:val="006B4E42"/>
    <w:rsid w:val="006B50D7"/>
    <w:rsid w:val="006B52FC"/>
    <w:rsid w:val="006C0F2B"/>
    <w:rsid w:val="006C3EFA"/>
    <w:rsid w:val="006C6923"/>
    <w:rsid w:val="006C6984"/>
    <w:rsid w:val="006C6EA4"/>
    <w:rsid w:val="006C7197"/>
    <w:rsid w:val="006C7B24"/>
    <w:rsid w:val="006C7FF7"/>
    <w:rsid w:val="006D069B"/>
    <w:rsid w:val="006D1E39"/>
    <w:rsid w:val="006D2D33"/>
    <w:rsid w:val="006D2D43"/>
    <w:rsid w:val="006D30A6"/>
    <w:rsid w:val="006D481F"/>
    <w:rsid w:val="006E015C"/>
    <w:rsid w:val="006E05C3"/>
    <w:rsid w:val="006E1E83"/>
    <w:rsid w:val="006E48B2"/>
    <w:rsid w:val="006F0D75"/>
    <w:rsid w:val="006F1CCC"/>
    <w:rsid w:val="006F220A"/>
    <w:rsid w:val="006F224F"/>
    <w:rsid w:val="006F311B"/>
    <w:rsid w:val="006F399F"/>
    <w:rsid w:val="006F4ED8"/>
    <w:rsid w:val="006F55B4"/>
    <w:rsid w:val="006F5E64"/>
    <w:rsid w:val="006F758D"/>
    <w:rsid w:val="0070108C"/>
    <w:rsid w:val="00701C92"/>
    <w:rsid w:val="00702730"/>
    <w:rsid w:val="007030B7"/>
    <w:rsid w:val="00704191"/>
    <w:rsid w:val="00704449"/>
    <w:rsid w:val="00705249"/>
    <w:rsid w:val="00707349"/>
    <w:rsid w:val="007077FD"/>
    <w:rsid w:val="007109BA"/>
    <w:rsid w:val="00711B7D"/>
    <w:rsid w:val="00711F59"/>
    <w:rsid w:val="00713BF3"/>
    <w:rsid w:val="00713E58"/>
    <w:rsid w:val="007148E4"/>
    <w:rsid w:val="007207A1"/>
    <w:rsid w:val="007216F2"/>
    <w:rsid w:val="00724A9F"/>
    <w:rsid w:val="00725216"/>
    <w:rsid w:val="007316D6"/>
    <w:rsid w:val="0073183E"/>
    <w:rsid w:val="00732A48"/>
    <w:rsid w:val="00734CDA"/>
    <w:rsid w:val="00735A45"/>
    <w:rsid w:val="00735C72"/>
    <w:rsid w:val="007365DC"/>
    <w:rsid w:val="00736845"/>
    <w:rsid w:val="00737C0E"/>
    <w:rsid w:val="007401FA"/>
    <w:rsid w:val="00740349"/>
    <w:rsid w:val="0074107F"/>
    <w:rsid w:val="00741414"/>
    <w:rsid w:val="0074421B"/>
    <w:rsid w:val="007449F1"/>
    <w:rsid w:val="00745369"/>
    <w:rsid w:val="007453FD"/>
    <w:rsid w:val="00747F6F"/>
    <w:rsid w:val="0075034A"/>
    <w:rsid w:val="007507A4"/>
    <w:rsid w:val="00751A18"/>
    <w:rsid w:val="007524FC"/>
    <w:rsid w:val="00752A27"/>
    <w:rsid w:val="007531EC"/>
    <w:rsid w:val="00753CA1"/>
    <w:rsid w:val="00756198"/>
    <w:rsid w:val="00756B14"/>
    <w:rsid w:val="00760FF3"/>
    <w:rsid w:val="007657F6"/>
    <w:rsid w:val="007671F3"/>
    <w:rsid w:val="00767293"/>
    <w:rsid w:val="00770B09"/>
    <w:rsid w:val="00771B3B"/>
    <w:rsid w:val="007721F2"/>
    <w:rsid w:val="00772E2D"/>
    <w:rsid w:val="00775C69"/>
    <w:rsid w:val="00776452"/>
    <w:rsid w:val="007768C9"/>
    <w:rsid w:val="0078090D"/>
    <w:rsid w:val="0078399B"/>
    <w:rsid w:val="00784858"/>
    <w:rsid w:val="0078665D"/>
    <w:rsid w:val="00790E1F"/>
    <w:rsid w:val="007911B6"/>
    <w:rsid w:val="00791C01"/>
    <w:rsid w:val="00792BAE"/>
    <w:rsid w:val="00794E39"/>
    <w:rsid w:val="00794E65"/>
    <w:rsid w:val="007952EB"/>
    <w:rsid w:val="007961A1"/>
    <w:rsid w:val="007968D2"/>
    <w:rsid w:val="00797A7B"/>
    <w:rsid w:val="007A6195"/>
    <w:rsid w:val="007A6249"/>
    <w:rsid w:val="007B04FA"/>
    <w:rsid w:val="007B113E"/>
    <w:rsid w:val="007B12DF"/>
    <w:rsid w:val="007B2FC9"/>
    <w:rsid w:val="007B4423"/>
    <w:rsid w:val="007B4A3C"/>
    <w:rsid w:val="007B4DBB"/>
    <w:rsid w:val="007B5C35"/>
    <w:rsid w:val="007B6146"/>
    <w:rsid w:val="007B6690"/>
    <w:rsid w:val="007C0BCE"/>
    <w:rsid w:val="007C0D38"/>
    <w:rsid w:val="007C4585"/>
    <w:rsid w:val="007C6220"/>
    <w:rsid w:val="007D195F"/>
    <w:rsid w:val="007D2C3E"/>
    <w:rsid w:val="007D563F"/>
    <w:rsid w:val="007D59EC"/>
    <w:rsid w:val="007E0113"/>
    <w:rsid w:val="007E063E"/>
    <w:rsid w:val="007E632A"/>
    <w:rsid w:val="007E6EFD"/>
    <w:rsid w:val="007E7156"/>
    <w:rsid w:val="007E7899"/>
    <w:rsid w:val="007E7F93"/>
    <w:rsid w:val="007F517C"/>
    <w:rsid w:val="007F71E5"/>
    <w:rsid w:val="00801E44"/>
    <w:rsid w:val="008021D9"/>
    <w:rsid w:val="00802EC3"/>
    <w:rsid w:val="008032A1"/>
    <w:rsid w:val="00803DE2"/>
    <w:rsid w:val="0080770B"/>
    <w:rsid w:val="0081250C"/>
    <w:rsid w:val="00812E2F"/>
    <w:rsid w:val="00815E37"/>
    <w:rsid w:val="00822215"/>
    <w:rsid w:val="008223B5"/>
    <w:rsid w:val="00823CF7"/>
    <w:rsid w:val="00824CD6"/>
    <w:rsid w:val="00825019"/>
    <w:rsid w:val="00831E69"/>
    <w:rsid w:val="00834D43"/>
    <w:rsid w:val="00834F4A"/>
    <w:rsid w:val="0084071D"/>
    <w:rsid w:val="00840E79"/>
    <w:rsid w:val="00844DC0"/>
    <w:rsid w:val="008451AE"/>
    <w:rsid w:val="00845722"/>
    <w:rsid w:val="00850DA1"/>
    <w:rsid w:val="00854AC0"/>
    <w:rsid w:val="0085735F"/>
    <w:rsid w:val="00864554"/>
    <w:rsid w:val="008646B8"/>
    <w:rsid w:val="008656BD"/>
    <w:rsid w:val="0086579B"/>
    <w:rsid w:val="00870314"/>
    <w:rsid w:val="0087036D"/>
    <w:rsid w:val="00875348"/>
    <w:rsid w:val="00875457"/>
    <w:rsid w:val="00880398"/>
    <w:rsid w:val="00880923"/>
    <w:rsid w:val="00882A35"/>
    <w:rsid w:val="0089194C"/>
    <w:rsid w:val="00891C22"/>
    <w:rsid w:val="00895BF3"/>
    <w:rsid w:val="008966E4"/>
    <w:rsid w:val="008A21E5"/>
    <w:rsid w:val="008A2871"/>
    <w:rsid w:val="008A4BF5"/>
    <w:rsid w:val="008A57FC"/>
    <w:rsid w:val="008B336A"/>
    <w:rsid w:val="008B3CF1"/>
    <w:rsid w:val="008B4DA0"/>
    <w:rsid w:val="008B6248"/>
    <w:rsid w:val="008B6ABD"/>
    <w:rsid w:val="008B6DB3"/>
    <w:rsid w:val="008C01C9"/>
    <w:rsid w:val="008C0D98"/>
    <w:rsid w:val="008C13FB"/>
    <w:rsid w:val="008C1F93"/>
    <w:rsid w:val="008C1FC0"/>
    <w:rsid w:val="008C2B42"/>
    <w:rsid w:val="008C3661"/>
    <w:rsid w:val="008C52E4"/>
    <w:rsid w:val="008C68F7"/>
    <w:rsid w:val="008C6B10"/>
    <w:rsid w:val="008D033D"/>
    <w:rsid w:val="008D0E14"/>
    <w:rsid w:val="008D1606"/>
    <w:rsid w:val="008D1753"/>
    <w:rsid w:val="008D1ECA"/>
    <w:rsid w:val="008D25A3"/>
    <w:rsid w:val="008D3F12"/>
    <w:rsid w:val="008E4681"/>
    <w:rsid w:val="008F0167"/>
    <w:rsid w:val="008F1443"/>
    <w:rsid w:val="008F2559"/>
    <w:rsid w:val="008F3291"/>
    <w:rsid w:val="008F4388"/>
    <w:rsid w:val="008F5576"/>
    <w:rsid w:val="008F64BF"/>
    <w:rsid w:val="008F6F54"/>
    <w:rsid w:val="00904114"/>
    <w:rsid w:val="00904767"/>
    <w:rsid w:val="00904B82"/>
    <w:rsid w:val="009072FF"/>
    <w:rsid w:val="0090750B"/>
    <w:rsid w:val="009107DC"/>
    <w:rsid w:val="00911812"/>
    <w:rsid w:val="009132E7"/>
    <w:rsid w:val="0091394B"/>
    <w:rsid w:val="00914A38"/>
    <w:rsid w:val="0091594E"/>
    <w:rsid w:val="009263A9"/>
    <w:rsid w:val="0094135C"/>
    <w:rsid w:val="00942A6B"/>
    <w:rsid w:val="009447EA"/>
    <w:rsid w:val="00945FBB"/>
    <w:rsid w:val="00947345"/>
    <w:rsid w:val="00947E34"/>
    <w:rsid w:val="00950E4D"/>
    <w:rsid w:val="00951062"/>
    <w:rsid w:val="0095557A"/>
    <w:rsid w:val="00956BB8"/>
    <w:rsid w:val="00961712"/>
    <w:rsid w:val="00961986"/>
    <w:rsid w:val="00962D07"/>
    <w:rsid w:val="00963CC4"/>
    <w:rsid w:val="00963E01"/>
    <w:rsid w:val="00966E12"/>
    <w:rsid w:val="009704A7"/>
    <w:rsid w:val="009713BA"/>
    <w:rsid w:val="009718CF"/>
    <w:rsid w:val="00974310"/>
    <w:rsid w:val="00981F0F"/>
    <w:rsid w:val="00992751"/>
    <w:rsid w:val="00992B35"/>
    <w:rsid w:val="009941CD"/>
    <w:rsid w:val="00996A22"/>
    <w:rsid w:val="009A0879"/>
    <w:rsid w:val="009A1D67"/>
    <w:rsid w:val="009A38FB"/>
    <w:rsid w:val="009A3E75"/>
    <w:rsid w:val="009A4E4E"/>
    <w:rsid w:val="009A6C7F"/>
    <w:rsid w:val="009A6DC5"/>
    <w:rsid w:val="009A755F"/>
    <w:rsid w:val="009B1CA6"/>
    <w:rsid w:val="009B3494"/>
    <w:rsid w:val="009B7CCD"/>
    <w:rsid w:val="009C0C17"/>
    <w:rsid w:val="009C28B6"/>
    <w:rsid w:val="009C3519"/>
    <w:rsid w:val="009C4E54"/>
    <w:rsid w:val="009C6D4F"/>
    <w:rsid w:val="009C75F2"/>
    <w:rsid w:val="009D023A"/>
    <w:rsid w:val="009D34B0"/>
    <w:rsid w:val="009D5BE6"/>
    <w:rsid w:val="009D6B92"/>
    <w:rsid w:val="009E02A9"/>
    <w:rsid w:val="009E4944"/>
    <w:rsid w:val="009E599E"/>
    <w:rsid w:val="009F0659"/>
    <w:rsid w:val="009F1345"/>
    <w:rsid w:val="009F2593"/>
    <w:rsid w:val="009F34E0"/>
    <w:rsid w:val="009F4820"/>
    <w:rsid w:val="009F6AD5"/>
    <w:rsid w:val="009F7018"/>
    <w:rsid w:val="00A02585"/>
    <w:rsid w:val="00A03A02"/>
    <w:rsid w:val="00A0492D"/>
    <w:rsid w:val="00A123AE"/>
    <w:rsid w:val="00A1455C"/>
    <w:rsid w:val="00A147CA"/>
    <w:rsid w:val="00A14E33"/>
    <w:rsid w:val="00A16C0A"/>
    <w:rsid w:val="00A21A6E"/>
    <w:rsid w:val="00A228A4"/>
    <w:rsid w:val="00A234A3"/>
    <w:rsid w:val="00A24A92"/>
    <w:rsid w:val="00A25968"/>
    <w:rsid w:val="00A2662C"/>
    <w:rsid w:val="00A266C0"/>
    <w:rsid w:val="00A26FE6"/>
    <w:rsid w:val="00A27E39"/>
    <w:rsid w:val="00A304BF"/>
    <w:rsid w:val="00A31130"/>
    <w:rsid w:val="00A32AAB"/>
    <w:rsid w:val="00A32B65"/>
    <w:rsid w:val="00A335C9"/>
    <w:rsid w:val="00A3440B"/>
    <w:rsid w:val="00A3465B"/>
    <w:rsid w:val="00A402C2"/>
    <w:rsid w:val="00A4091B"/>
    <w:rsid w:val="00A4102B"/>
    <w:rsid w:val="00A42788"/>
    <w:rsid w:val="00A42C5F"/>
    <w:rsid w:val="00A47A75"/>
    <w:rsid w:val="00A47C28"/>
    <w:rsid w:val="00A47E06"/>
    <w:rsid w:val="00A50948"/>
    <w:rsid w:val="00A61A1E"/>
    <w:rsid w:val="00A64E9B"/>
    <w:rsid w:val="00A65D7B"/>
    <w:rsid w:val="00A67BEE"/>
    <w:rsid w:val="00A714EA"/>
    <w:rsid w:val="00A731AE"/>
    <w:rsid w:val="00A7361B"/>
    <w:rsid w:val="00A776D9"/>
    <w:rsid w:val="00A81392"/>
    <w:rsid w:val="00A813AC"/>
    <w:rsid w:val="00A8271D"/>
    <w:rsid w:val="00A871E0"/>
    <w:rsid w:val="00A876E9"/>
    <w:rsid w:val="00A907B7"/>
    <w:rsid w:val="00A9093C"/>
    <w:rsid w:val="00A92BC7"/>
    <w:rsid w:val="00A92E46"/>
    <w:rsid w:val="00A93F2C"/>
    <w:rsid w:val="00A95563"/>
    <w:rsid w:val="00A95C2E"/>
    <w:rsid w:val="00A95CEB"/>
    <w:rsid w:val="00A97479"/>
    <w:rsid w:val="00AA07BB"/>
    <w:rsid w:val="00AA1CD6"/>
    <w:rsid w:val="00AA2750"/>
    <w:rsid w:val="00AA4121"/>
    <w:rsid w:val="00AA5276"/>
    <w:rsid w:val="00AA698A"/>
    <w:rsid w:val="00AA6E21"/>
    <w:rsid w:val="00AA75A2"/>
    <w:rsid w:val="00AB0580"/>
    <w:rsid w:val="00AB0DCB"/>
    <w:rsid w:val="00AB199F"/>
    <w:rsid w:val="00AB1A34"/>
    <w:rsid w:val="00AB3171"/>
    <w:rsid w:val="00AB35FA"/>
    <w:rsid w:val="00AC12EB"/>
    <w:rsid w:val="00AC1D08"/>
    <w:rsid w:val="00AC2410"/>
    <w:rsid w:val="00AC2DCE"/>
    <w:rsid w:val="00AC6299"/>
    <w:rsid w:val="00AC750D"/>
    <w:rsid w:val="00AD0AE3"/>
    <w:rsid w:val="00AD209A"/>
    <w:rsid w:val="00AD22FC"/>
    <w:rsid w:val="00AD6728"/>
    <w:rsid w:val="00AE0648"/>
    <w:rsid w:val="00AE2EBB"/>
    <w:rsid w:val="00AE541B"/>
    <w:rsid w:val="00AE5444"/>
    <w:rsid w:val="00AF0550"/>
    <w:rsid w:val="00AF0DB1"/>
    <w:rsid w:val="00AF1712"/>
    <w:rsid w:val="00AF2599"/>
    <w:rsid w:val="00AF25B9"/>
    <w:rsid w:val="00AF48E5"/>
    <w:rsid w:val="00AF554A"/>
    <w:rsid w:val="00AF6B4E"/>
    <w:rsid w:val="00AF6C13"/>
    <w:rsid w:val="00B0007A"/>
    <w:rsid w:val="00B00F71"/>
    <w:rsid w:val="00B02D61"/>
    <w:rsid w:val="00B068CA"/>
    <w:rsid w:val="00B107EF"/>
    <w:rsid w:val="00B10B8B"/>
    <w:rsid w:val="00B121BF"/>
    <w:rsid w:val="00B2173B"/>
    <w:rsid w:val="00B2389E"/>
    <w:rsid w:val="00B25851"/>
    <w:rsid w:val="00B2602C"/>
    <w:rsid w:val="00B274E0"/>
    <w:rsid w:val="00B27845"/>
    <w:rsid w:val="00B30D41"/>
    <w:rsid w:val="00B30D96"/>
    <w:rsid w:val="00B32C0C"/>
    <w:rsid w:val="00B32F5D"/>
    <w:rsid w:val="00B34A0B"/>
    <w:rsid w:val="00B35367"/>
    <w:rsid w:val="00B41BC6"/>
    <w:rsid w:val="00B42B27"/>
    <w:rsid w:val="00B47100"/>
    <w:rsid w:val="00B473AA"/>
    <w:rsid w:val="00B47A6E"/>
    <w:rsid w:val="00B523B7"/>
    <w:rsid w:val="00B5263F"/>
    <w:rsid w:val="00B56101"/>
    <w:rsid w:val="00B57B94"/>
    <w:rsid w:val="00B57CBF"/>
    <w:rsid w:val="00B610F8"/>
    <w:rsid w:val="00B620DF"/>
    <w:rsid w:val="00B630A2"/>
    <w:rsid w:val="00B63D58"/>
    <w:rsid w:val="00B64F9B"/>
    <w:rsid w:val="00B668E3"/>
    <w:rsid w:val="00B67BDF"/>
    <w:rsid w:val="00B725BF"/>
    <w:rsid w:val="00B72C0D"/>
    <w:rsid w:val="00B73BC8"/>
    <w:rsid w:val="00B8185D"/>
    <w:rsid w:val="00B92EA3"/>
    <w:rsid w:val="00B94506"/>
    <w:rsid w:val="00B96747"/>
    <w:rsid w:val="00B968E2"/>
    <w:rsid w:val="00B97EC2"/>
    <w:rsid w:val="00BA5100"/>
    <w:rsid w:val="00BA568F"/>
    <w:rsid w:val="00BA5F96"/>
    <w:rsid w:val="00BA6A34"/>
    <w:rsid w:val="00BA6B2A"/>
    <w:rsid w:val="00BA6F20"/>
    <w:rsid w:val="00BA71FA"/>
    <w:rsid w:val="00BA7DE8"/>
    <w:rsid w:val="00BA7F9C"/>
    <w:rsid w:val="00BB0520"/>
    <w:rsid w:val="00BB260F"/>
    <w:rsid w:val="00BB575D"/>
    <w:rsid w:val="00BB7911"/>
    <w:rsid w:val="00BC14B9"/>
    <w:rsid w:val="00BC1A01"/>
    <w:rsid w:val="00BC2E53"/>
    <w:rsid w:val="00BC3E24"/>
    <w:rsid w:val="00BC4AC9"/>
    <w:rsid w:val="00BC6005"/>
    <w:rsid w:val="00BC6219"/>
    <w:rsid w:val="00BC7D84"/>
    <w:rsid w:val="00BD103C"/>
    <w:rsid w:val="00BD1131"/>
    <w:rsid w:val="00BD12F7"/>
    <w:rsid w:val="00BD15F3"/>
    <w:rsid w:val="00BD317B"/>
    <w:rsid w:val="00BD427D"/>
    <w:rsid w:val="00BD5962"/>
    <w:rsid w:val="00BD6443"/>
    <w:rsid w:val="00BE51C7"/>
    <w:rsid w:val="00BE6346"/>
    <w:rsid w:val="00BF318F"/>
    <w:rsid w:val="00BF4E76"/>
    <w:rsid w:val="00BF605E"/>
    <w:rsid w:val="00C02BF7"/>
    <w:rsid w:val="00C03837"/>
    <w:rsid w:val="00C060CB"/>
    <w:rsid w:val="00C06DF4"/>
    <w:rsid w:val="00C074B6"/>
    <w:rsid w:val="00C07626"/>
    <w:rsid w:val="00C10AAD"/>
    <w:rsid w:val="00C11D64"/>
    <w:rsid w:val="00C12096"/>
    <w:rsid w:val="00C1226B"/>
    <w:rsid w:val="00C1463A"/>
    <w:rsid w:val="00C15CFE"/>
    <w:rsid w:val="00C17B69"/>
    <w:rsid w:val="00C204DE"/>
    <w:rsid w:val="00C20FC2"/>
    <w:rsid w:val="00C3010A"/>
    <w:rsid w:val="00C311B0"/>
    <w:rsid w:val="00C312C6"/>
    <w:rsid w:val="00C328C6"/>
    <w:rsid w:val="00C34ECD"/>
    <w:rsid w:val="00C406F8"/>
    <w:rsid w:val="00C4182A"/>
    <w:rsid w:val="00C41E86"/>
    <w:rsid w:val="00C44FA6"/>
    <w:rsid w:val="00C466E9"/>
    <w:rsid w:val="00C467E2"/>
    <w:rsid w:val="00C475DB"/>
    <w:rsid w:val="00C50E8E"/>
    <w:rsid w:val="00C5242D"/>
    <w:rsid w:val="00C54E7B"/>
    <w:rsid w:val="00C613A6"/>
    <w:rsid w:val="00C67069"/>
    <w:rsid w:val="00C6744B"/>
    <w:rsid w:val="00C83EA9"/>
    <w:rsid w:val="00C841D4"/>
    <w:rsid w:val="00C84C4E"/>
    <w:rsid w:val="00C85990"/>
    <w:rsid w:val="00C85E1A"/>
    <w:rsid w:val="00C91AE3"/>
    <w:rsid w:val="00C9319B"/>
    <w:rsid w:val="00C94CF1"/>
    <w:rsid w:val="00C95FDC"/>
    <w:rsid w:val="00C9691A"/>
    <w:rsid w:val="00CA167D"/>
    <w:rsid w:val="00CA18B5"/>
    <w:rsid w:val="00CA3A84"/>
    <w:rsid w:val="00CA7609"/>
    <w:rsid w:val="00CA7948"/>
    <w:rsid w:val="00CB2065"/>
    <w:rsid w:val="00CB39E8"/>
    <w:rsid w:val="00CB60B2"/>
    <w:rsid w:val="00CB7B8F"/>
    <w:rsid w:val="00CC3D09"/>
    <w:rsid w:val="00CC48E6"/>
    <w:rsid w:val="00CD033F"/>
    <w:rsid w:val="00CD2887"/>
    <w:rsid w:val="00CD28A1"/>
    <w:rsid w:val="00CD643E"/>
    <w:rsid w:val="00CE0070"/>
    <w:rsid w:val="00CE04AD"/>
    <w:rsid w:val="00CE0BC1"/>
    <w:rsid w:val="00CE0C7E"/>
    <w:rsid w:val="00CE249E"/>
    <w:rsid w:val="00CE2D4E"/>
    <w:rsid w:val="00CE425F"/>
    <w:rsid w:val="00CE7DCB"/>
    <w:rsid w:val="00CF1D84"/>
    <w:rsid w:val="00CF231E"/>
    <w:rsid w:val="00CF252A"/>
    <w:rsid w:val="00CF4820"/>
    <w:rsid w:val="00D046DE"/>
    <w:rsid w:val="00D06968"/>
    <w:rsid w:val="00D1485C"/>
    <w:rsid w:val="00D1708C"/>
    <w:rsid w:val="00D203FF"/>
    <w:rsid w:val="00D21127"/>
    <w:rsid w:val="00D24DC8"/>
    <w:rsid w:val="00D3079C"/>
    <w:rsid w:val="00D3096B"/>
    <w:rsid w:val="00D30DCC"/>
    <w:rsid w:val="00D370A8"/>
    <w:rsid w:val="00D3799B"/>
    <w:rsid w:val="00D4140D"/>
    <w:rsid w:val="00D41D11"/>
    <w:rsid w:val="00D41F35"/>
    <w:rsid w:val="00D42E33"/>
    <w:rsid w:val="00D43C75"/>
    <w:rsid w:val="00D472C9"/>
    <w:rsid w:val="00D47C65"/>
    <w:rsid w:val="00D53AC0"/>
    <w:rsid w:val="00D543C3"/>
    <w:rsid w:val="00D5549C"/>
    <w:rsid w:val="00D5788E"/>
    <w:rsid w:val="00D60A3B"/>
    <w:rsid w:val="00D61911"/>
    <w:rsid w:val="00D636DA"/>
    <w:rsid w:val="00D67F2F"/>
    <w:rsid w:val="00D70733"/>
    <w:rsid w:val="00D70DE2"/>
    <w:rsid w:val="00D71F53"/>
    <w:rsid w:val="00D73D3F"/>
    <w:rsid w:val="00D751B5"/>
    <w:rsid w:val="00D76AE1"/>
    <w:rsid w:val="00D8031D"/>
    <w:rsid w:val="00D80B74"/>
    <w:rsid w:val="00D80CA1"/>
    <w:rsid w:val="00D823C6"/>
    <w:rsid w:val="00D85EE0"/>
    <w:rsid w:val="00D8655D"/>
    <w:rsid w:val="00D8795B"/>
    <w:rsid w:val="00D879A8"/>
    <w:rsid w:val="00D907EB"/>
    <w:rsid w:val="00D90A20"/>
    <w:rsid w:val="00D91489"/>
    <w:rsid w:val="00D92B72"/>
    <w:rsid w:val="00D9441D"/>
    <w:rsid w:val="00D97A10"/>
    <w:rsid w:val="00DA2539"/>
    <w:rsid w:val="00DA2655"/>
    <w:rsid w:val="00DA2FBE"/>
    <w:rsid w:val="00DA3286"/>
    <w:rsid w:val="00DA33AB"/>
    <w:rsid w:val="00DA41F3"/>
    <w:rsid w:val="00DA4D72"/>
    <w:rsid w:val="00DA6173"/>
    <w:rsid w:val="00DA71CD"/>
    <w:rsid w:val="00DA7B52"/>
    <w:rsid w:val="00DB36B6"/>
    <w:rsid w:val="00DB3808"/>
    <w:rsid w:val="00DB43AA"/>
    <w:rsid w:val="00DB56B2"/>
    <w:rsid w:val="00DC00C0"/>
    <w:rsid w:val="00DC09BD"/>
    <w:rsid w:val="00DC1BBC"/>
    <w:rsid w:val="00DC3A43"/>
    <w:rsid w:val="00DC4E96"/>
    <w:rsid w:val="00DC5A82"/>
    <w:rsid w:val="00DC688E"/>
    <w:rsid w:val="00DC700F"/>
    <w:rsid w:val="00DD4748"/>
    <w:rsid w:val="00DD75E8"/>
    <w:rsid w:val="00DE05B2"/>
    <w:rsid w:val="00DE2C75"/>
    <w:rsid w:val="00DE4039"/>
    <w:rsid w:val="00DE407D"/>
    <w:rsid w:val="00DE68E5"/>
    <w:rsid w:val="00DE6924"/>
    <w:rsid w:val="00DF1587"/>
    <w:rsid w:val="00DF2DE4"/>
    <w:rsid w:val="00DF325E"/>
    <w:rsid w:val="00DF59BD"/>
    <w:rsid w:val="00DF5E6B"/>
    <w:rsid w:val="00DF7B31"/>
    <w:rsid w:val="00DF7F9D"/>
    <w:rsid w:val="00E00489"/>
    <w:rsid w:val="00E03939"/>
    <w:rsid w:val="00E039A8"/>
    <w:rsid w:val="00E0513A"/>
    <w:rsid w:val="00E0669A"/>
    <w:rsid w:val="00E06ECB"/>
    <w:rsid w:val="00E07195"/>
    <w:rsid w:val="00E11351"/>
    <w:rsid w:val="00E12925"/>
    <w:rsid w:val="00E152AD"/>
    <w:rsid w:val="00E16BFB"/>
    <w:rsid w:val="00E17720"/>
    <w:rsid w:val="00E20378"/>
    <w:rsid w:val="00E20495"/>
    <w:rsid w:val="00E226BB"/>
    <w:rsid w:val="00E234B2"/>
    <w:rsid w:val="00E24364"/>
    <w:rsid w:val="00E24B14"/>
    <w:rsid w:val="00E25F9D"/>
    <w:rsid w:val="00E265EE"/>
    <w:rsid w:val="00E26A05"/>
    <w:rsid w:val="00E27095"/>
    <w:rsid w:val="00E2749A"/>
    <w:rsid w:val="00E27C33"/>
    <w:rsid w:val="00E304E6"/>
    <w:rsid w:val="00E31698"/>
    <w:rsid w:val="00E32C5B"/>
    <w:rsid w:val="00E32D95"/>
    <w:rsid w:val="00E34206"/>
    <w:rsid w:val="00E3552E"/>
    <w:rsid w:val="00E41676"/>
    <w:rsid w:val="00E422A1"/>
    <w:rsid w:val="00E42EC9"/>
    <w:rsid w:val="00E45826"/>
    <w:rsid w:val="00E46129"/>
    <w:rsid w:val="00E476C5"/>
    <w:rsid w:val="00E50F21"/>
    <w:rsid w:val="00E51ABA"/>
    <w:rsid w:val="00E53768"/>
    <w:rsid w:val="00E54088"/>
    <w:rsid w:val="00E5432C"/>
    <w:rsid w:val="00E548CD"/>
    <w:rsid w:val="00E6033E"/>
    <w:rsid w:val="00E6235F"/>
    <w:rsid w:val="00E655D9"/>
    <w:rsid w:val="00E664E8"/>
    <w:rsid w:val="00E67C2E"/>
    <w:rsid w:val="00E71A1D"/>
    <w:rsid w:val="00E72E39"/>
    <w:rsid w:val="00E75BEE"/>
    <w:rsid w:val="00E75EE3"/>
    <w:rsid w:val="00E83D42"/>
    <w:rsid w:val="00E9166D"/>
    <w:rsid w:val="00E95711"/>
    <w:rsid w:val="00EA09B9"/>
    <w:rsid w:val="00EA1E4F"/>
    <w:rsid w:val="00EA2347"/>
    <w:rsid w:val="00EA3719"/>
    <w:rsid w:val="00EA452E"/>
    <w:rsid w:val="00EB1465"/>
    <w:rsid w:val="00EB2A6F"/>
    <w:rsid w:val="00EB3860"/>
    <w:rsid w:val="00EB39A9"/>
    <w:rsid w:val="00EB4AAA"/>
    <w:rsid w:val="00EB5CAF"/>
    <w:rsid w:val="00EB6FAF"/>
    <w:rsid w:val="00EB7BAF"/>
    <w:rsid w:val="00EB7F8B"/>
    <w:rsid w:val="00EC0923"/>
    <w:rsid w:val="00EC0F92"/>
    <w:rsid w:val="00EC18C3"/>
    <w:rsid w:val="00EC2361"/>
    <w:rsid w:val="00EC74B1"/>
    <w:rsid w:val="00ED0242"/>
    <w:rsid w:val="00ED0948"/>
    <w:rsid w:val="00ED223D"/>
    <w:rsid w:val="00ED69FE"/>
    <w:rsid w:val="00EE022E"/>
    <w:rsid w:val="00EE3FC4"/>
    <w:rsid w:val="00EE43C6"/>
    <w:rsid w:val="00EE52E6"/>
    <w:rsid w:val="00EE789B"/>
    <w:rsid w:val="00EF1DD3"/>
    <w:rsid w:val="00EF54EA"/>
    <w:rsid w:val="00EF6C0B"/>
    <w:rsid w:val="00EF7457"/>
    <w:rsid w:val="00EF782D"/>
    <w:rsid w:val="00F00E51"/>
    <w:rsid w:val="00F01FB2"/>
    <w:rsid w:val="00F03599"/>
    <w:rsid w:val="00F0359D"/>
    <w:rsid w:val="00F0743B"/>
    <w:rsid w:val="00F1079A"/>
    <w:rsid w:val="00F10D08"/>
    <w:rsid w:val="00F13FDC"/>
    <w:rsid w:val="00F14776"/>
    <w:rsid w:val="00F17894"/>
    <w:rsid w:val="00F211C1"/>
    <w:rsid w:val="00F23828"/>
    <w:rsid w:val="00F2516E"/>
    <w:rsid w:val="00F26D4E"/>
    <w:rsid w:val="00F2799E"/>
    <w:rsid w:val="00F27B93"/>
    <w:rsid w:val="00F27C7F"/>
    <w:rsid w:val="00F30B88"/>
    <w:rsid w:val="00F30BB4"/>
    <w:rsid w:val="00F315D6"/>
    <w:rsid w:val="00F340B0"/>
    <w:rsid w:val="00F34162"/>
    <w:rsid w:val="00F3437A"/>
    <w:rsid w:val="00F3571B"/>
    <w:rsid w:val="00F3596F"/>
    <w:rsid w:val="00F35E66"/>
    <w:rsid w:val="00F36FCE"/>
    <w:rsid w:val="00F40CD9"/>
    <w:rsid w:val="00F5103C"/>
    <w:rsid w:val="00F524F9"/>
    <w:rsid w:val="00F52B94"/>
    <w:rsid w:val="00F53971"/>
    <w:rsid w:val="00F54016"/>
    <w:rsid w:val="00F54DC6"/>
    <w:rsid w:val="00F57BC1"/>
    <w:rsid w:val="00F6063A"/>
    <w:rsid w:val="00F672F1"/>
    <w:rsid w:val="00F75E56"/>
    <w:rsid w:val="00F76EE7"/>
    <w:rsid w:val="00F81C01"/>
    <w:rsid w:val="00F822D6"/>
    <w:rsid w:val="00F8280C"/>
    <w:rsid w:val="00F85AFA"/>
    <w:rsid w:val="00F85D65"/>
    <w:rsid w:val="00F86A91"/>
    <w:rsid w:val="00F91E9B"/>
    <w:rsid w:val="00FA086E"/>
    <w:rsid w:val="00FA220A"/>
    <w:rsid w:val="00FA2B68"/>
    <w:rsid w:val="00FA364C"/>
    <w:rsid w:val="00FA5D49"/>
    <w:rsid w:val="00FA765D"/>
    <w:rsid w:val="00FA7A0F"/>
    <w:rsid w:val="00FB0E41"/>
    <w:rsid w:val="00FB347E"/>
    <w:rsid w:val="00FB4208"/>
    <w:rsid w:val="00FB5F4E"/>
    <w:rsid w:val="00FB627E"/>
    <w:rsid w:val="00FB6E6E"/>
    <w:rsid w:val="00FB7B51"/>
    <w:rsid w:val="00FC0821"/>
    <w:rsid w:val="00FC176B"/>
    <w:rsid w:val="00FC548D"/>
    <w:rsid w:val="00FC6315"/>
    <w:rsid w:val="00FC79B9"/>
    <w:rsid w:val="00FD0F10"/>
    <w:rsid w:val="00FD16AA"/>
    <w:rsid w:val="00FD18F2"/>
    <w:rsid w:val="00FD36C2"/>
    <w:rsid w:val="00FE0E28"/>
    <w:rsid w:val="00FE19A5"/>
    <w:rsid w:val="00FE28D6"/>
    <w:rsid w:val="00FE3759"/>
    <w:rsid w:val="00FE3B9E"/>
    <w:rsid w:val="00FE3C42"/>
    <w:rsid w:val="00FE3EED"/>
    <w:rsid w:val="00FF0EC9"/>
    <w:rsid w:val="00FF11D9"/>
    <w:rsid w:val="00FF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EBE0893"/>
  <w15:chartTrackingRefBased/>
  <w15:docId w15:val="{A270AEE5-2F86-4E14-88FD-368A97E6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ECD"/>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4ECD"/>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ECD"/>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34ECD"/>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4ECD"/>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34ECD"/>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34ECD"/>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34ECD"/>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4ECD"/>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3"/>
  </w:style>
  <w:style w:type="paragraph" w:styleId="Footer">
    <w:name w:val="footer"/>
    <w:basedOn w:val="Normal"/>
    <w:link w:val="FooterChar"/>
    <w:uiPriority w:val="99"/>
    <w:unhideWhenUsed/>
    <w:rsid w:val="004C7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F3"/>
  </w:style>
  <w:style w:type="character" w:styleId="CommentReference">
    <w:name w:val="annotation reference"/>
    <w:basedOn w:val="DefaultParagraphFont"/>
    <w:uiPriority w:val="99"/>
    <w:semiHidden/>
    <w:unhideWhenUsed/>
    <w:rsid w:val="0078399B"/>
    <w:rPr>
      <w:sz w:val="16"/>
      <w:szCs w:val="16"/>
    </w:rPr>
  </w:style>
  <w:style w:type="paragraph" w:styleId="CommentText">
    <w:name w:val="annotation text"/>
    <w:basedOn w:val="Normal"/>
    <w:link w:val="CommentTextChar"/>
    <w:uiPriority w:val="99"/>
    <w:semiHidden/>
    <w:unhideWhenUsed/>
    <w:rsid w:val="0078399B"/>
    <w:pPr>
      <w:spacing w:line="240" w:lineRule="auto"/>
    </w:pPr>
    <w:rPr>
      <w:sz w:val="20"/>
      <w:szCs w:val="20"/>
    </w:rPr>
  </w:style>
  <w:style w:type="character" w:customStyle="1" w:styleId="CommentTextChar">
    <w:name w:val="Comment Text Char"/>
    <w:basedOn w:val="DefaultParagraphFont"/>
    <w:link w:val="CommentText"/>
    <w:uiPriority w:val="99"/>
    <w:semiHidden/>
    <w:rsid w:val="0078399B"/>
    <w:rPr>
      <w:sz w:val="20"/>
      <w:szCs w:val="20"/>
    </w:rPr>
  </w:style>
  <w:style w:type="paragraph" w:styleId="CommentSubject">
    <w:name w:val="annotation subject"/>
    <w:basedOn w:val="CommentText"/>
    <w:next w:val="CommentText"/>
    <w:link w:val="CommentSubjectChar"/>
    <w:uiPriority w:val="99"/>
    <w:semiHidden/>
    <w:unhideWhenUsed/>
    <w:rsid w:val="0078399B"/>
    <w:rPr>
      <w:b/>
      <w:bCs/>
    </w:rPr>
  </w:style>
  <w:style w:type="character" w:customStyle="1" w:styleId="CommentSubjectChar">
    <w:name w:val="Comment Subject Char"/>
    <w:basedOn w:val="CommentTextChar"/>
    <w:link w:val="CommentSubject"/>
    <w:uiPriority w:val="99"/>
    <w:semiHidden/>
    <w:rsid w:val="0078399B"/>
    <w:rPr>
      <w:b/>
      <w:bCs/>
      <w:sz w:val="20"/>
      <w:szCs w:val="20"/>
    </w:rPr>
  </w:style>
  <w:style w:type="paragraph" w:styleId="BalloonText">
    <w:name w:val="Balloon Text"/>
    <w:basedOn w:val="Normal"/>
    <w:link w:val="BalloonTextChar"/>
    <w:uiPriority w:val="99"/>
    <w:semiHidden/>
    <w:unhideWhenUsed/>
    <w:rsid w:val="0078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99B"/>
    <w:rPr>
      <w:rFonts w:ascii="Segoe UI" w:hAnsi="Segoe UI" w:cs="Segoe UI"/>
      <w:sz w:val="18"/>
      <w:szCs w:val="18"/>
    </w:rPr>
  </w:style>
  <w:style w:type="paragraph" w:styleId="FootnoteText">
    <w:name w:val="footnote text"/>
    <w:basedOn w:val="Normal"/>
    <w:link w:val="FootnoteTextChar"/>
    <w:uiPriority w:val="99"/>
    <w:unhideWhenUsed/>
    <w:rsid w:val="0078399B"/>
    <w:pPr>
      <w:spacing w:after="0" w:line="240" w:lineRule="auto"/>
    </w:pPr>
    <w:rPr>
      <w:sz w:val="20"/>
      <w:szCs w:val="20"/>
    </w:rPr>
  </w:style>
  <w:style w:type="character" w:customStyle="1" w:styleId="FootnoteTextChar">
    <w:name w:val="Footnote Text Char"/>
    <w:basedOn w:val="DefaultParagraphFont"/>
    <w:link w:val="FootnoteText"/>
    <w:uiPriority w:val="99"/>
    <w:rsid w:val="0078399B"/>
    <w:rPr>
      <w:sz w:val="20"/>
      <w:szCs w:val="20"/>
    </w:rPr>
  </w:style>
  <w:style w:type="character" w:styleId="FootnoteReference">
    <w:name w:val="footnote reference"/>
    <w:basedOn w:val="DefaultParagraphFont"/>
    <w:uiPriority w:val="99"/>
    <w:semiHidden/>
    <w:unhideWhenUsed/>
    <w:rsid w:val="0078399B"/>
    <w:rPr>
      <w:vertAlign w:val="superscript"/>
    </w:rPr>
  </w:style>
  <w:style w:type="character" w:styleId="Hyperlink">
    <w:name w:val="Hyperlink"/>
    <w:basedOn w:val="DefaultParagraphFont"/>
    <w:uiPriority w:val="99"/>
    <w:unhideWhenUsed/>
    <w:rsid w:val="00A876E9"/>
    <w:rPr>
      <w:color w:val="0563C1" w:themeColor="hyperlink"/>
      <w:u w:val="single"/>
    </w:rPr>
  </w:style>
  <w:style w:type="character" w:customStyle="1" w:styleId="UnresolvedMention1">
    <w:name w:val="Unresolved Mention1"/>
    <w:basedOn w:val="DefaultParagraphFont"/>
    <w:uiPriority w:val="99"/>
    <w:semiHidden/>
    <w:unhideWhenUsed/>
    <w:rsid w:val="00A876E9"/>
    <w:rPr>
      <w:color w:val="808080"/>
      <w:shd w:val="clear" w:color="auto" w:fill="E6E6E6"/>
    </w:rPr>
  </w:style>
  <w:style w:type="paragraph" w:styleId="ListParagraph">
    <w:name w:val="List Paragraph"/>
    <w:basedOn w:val="Normal"/>
    <w:uiPriority w:val="34"/>
    <w:qFormat/>
    <w:rsid w:val="008C01C9"/>
    <w:pPr>
      <w:ind w:left="720"/>
      <w:contextualSpacing/>
    </w:pPr>
  </w:style>
  <w:style w:type="paragraph" w:styleId="Revision">
    <w:name w:val="Revision"/>
    <w:hidden/>
    <w:uiPriority w:val="99"/>
    <w:semiHidden/>
    <w:rsid w:val="00772E2D"/>
    <w:pPr>
      <w:spacing w:after="0" w:line="240" w:lineRule="auto"/>
    </w:pPr>
  </w:style>
  <w:style w:type="character" w:styleId="FollowedHyperlink">
    <w:name w:val="FollowedHyperlink"/>
    <w:basedOn w:val="DefaultParagraphFont"/>
    <w:uiPriority w:val="99"/>
    <w:semiHidden/>
    <w:unhideWhenUsed/>
    <w:rsid w:val="007A6195"/>
    <w:rPr>
      <w:color w:val="954F72" w:themeColor="followedHyperlink"/>
      <w:u w:val="single"/>
    </w:rPr>
  </w:style>
  <w:style w:type="character" w:customStyle="1" w:styleId="UnresolvedMention2">
    <w:name w:val="Unresolved Mention2"/>
    <w:basedOn w:val="DefaultParagraphFont"/>
    <w:uiPriority w:val="99"/>
    <w:semiHidden/>
    <w:unhideWhenUsed/>
    <w:rsid w:val="00672689"/>
    <w:rPr>
      <w:color w:val="808080"/>
      <w:shd w:val="clear" w:color="auto" w:fill="E6E6E6"/>
    </w:rPr>
  </w:style>
  <w:style w:type="paragraph" w:styleId="NoSpacing">
    <w:name w:val="No Spacing"/>
    <w:uiPriority w:val="1"/>
    <w:qFormat/>
    <w:rsid w:val="004B5703"/>
    <w:pPr>
      <w:spacing w:after="0" w:line="240" w:lineRule="auto"/>
    </w:pPr>
    <w:rPr>
      <w:rFonts w:ascii="Calibri" w:eastAsia="Calibri" w:hAnsi="Calibri" w:cs="Times New Roman"/>
    </w:rPr>
  </w:style>
  <w:style w:type="table" w:styleId="TableGrid">
    <w:name w:val="Table Grid"/>
    <w:basedOn w:val="TableNormal"/>
    <w:uiPriority w:val="39"/>
    <w:rsid w:val="00FD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D0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D0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6B52FC"/>
    <w:rPr>
      <w:color w:val="605E5C"/>
      <w:shd w:val="clear" w:color="auto" w:fill="E1DFDD"/>
    </w:rPr>
  </w:style>
  <w:style w:type="character" w:styleId="UnresolvedMention">
    <w:name w:val="Unresolved Mention"/>
    <w:basedOn w:val="DefaultParagraphFont"/>
    <w:uiPriority w:val="99"/>
    <w:semiHidden/>
    <w:unhideWhenUsed/>
    <w:rsid w:val="008F4388"/>
    <w:rPr>
      <w:color w:val="605E5C"/>
      <w:shd w:val="clear" w:color="auto" w:fill="E1DFDD"/>
    </w:rPr>
  </w:style>
  <w:style w:type="paragraph" w:styleId="Subtitle">
    <w:name w:val="Subtitle"/>
    <w:basedOn w:val="Normal"/>
    <w:next w:val="Normal"/>
    <w:link w:val="SubtitleChar"/>
    <w:uiPriority w:val="11"/>
    <w:qFormat/>
    <w:rsid w:val="00D43C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3C75"/>
    <w:rPr>
      <w:rFonts w:eastAsiaTheme="minorEastAsia"/>
      <w:color w:val="5A5A5A" w:themeColor="text1" w:themeTint="A5"/>
      <w:spacing w:val="15"/>
    </w:rPr>
  </w:style>
  <w:style w:type="paragraph" w:styleId="BodyText">
    <w:name w:val="Body Text"/>
    <w:basedOn w:val="Normal"/>
    <w:link w:val="BodyTextChar"/>
    <w:rsid w:val="007030B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030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4E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4E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34EC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34EC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34EC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34E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34E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34E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4ECD"/>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C41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721209">
      <w:bodyDiv w:val="1"/>
      <w:marLeft w:val="0"/>
      <w:marRight w:val="0"/>
      <w:marTop w:val="0"/>
      <w:marBottom w:val="0"/>
      <w:divBdr>
        <w:top w:val="none" w:sz="0" w:space="0" w:color="auto"/>
        <w:left w:val="none" w:sz="0" w:space="0" w:color="auto"/>
        <w:bottom w:val="none" w:sz="0" w:space="0" w:color="auto"/>
        <w:right w:val="none" w:sz="0" w:space="0" w:color="auto"/>
      </w:divBdr>
    </w:div>
    <w:div w:id="789782819">
      <w:bodyDiv w:val="1"/>
      <w:marLeft w:val="0"/>
      <w:marRight w:val="0"/>
      <w:marTop w:val="0"/>
      <w:marBottom w:val="0"/>
      <w:divBdr>
        <w:top w:val="none" w:sz="0" w:space="0" w:color="auto"/>
        <w:left w:val="none" w:sz="0" w:space="0" w:color="auto"/>
        <w:bottom w:val="none" w:sz="0" w:space="0" w:color="auto"/>
        <w:right w:val="none" w:sz="0" w:space="0" w:color="auto"/>
      </w:divBdr>
    </w:div>
    <w:div w:id="877621399">
      <w:bodyDiv w:val="1"/>
      <w:marLeft w:val="0"/>
      <w:marRight w:val="0"/>
      <w:marTop w:val="0"/>
      <w:marBottom w:val="0"/>
      <w:divBdr>
        <w:top w:val="none" w:sz="0" w:space="0" w:color="auto"/>
        <w:left w:val="none" w:sz="0" w:space="0" w:color="auto"/>
        <w:bottom w:val="none" w:sz="0" w:space="0" w:color="auto"/>
        <w:right w:val="none" w:sz="0" w:space="0" w:color="auto"/>
      </w:divBdr>
    </w:div>
    <w:div w:id="908537735">
      <w:bodyDiv w:val="1"/>
      <w:marLeft w:val="0"/>
      <w:marRight w:val="0"/>
      <w:marTop w:val="0"/>
      <w:marBottom w:val="0"/>
      <w:divBdr>
        <w:top w:val="none" w:sz="0" w:space="0" w:color="auto"/>
        <w:left w:val="none" w:sz="0" w:space="0" w:color="auto"/>
        <w:bottom w:val="none" w:sz="0" w:space="0" w:color="auto"/>
        <w:right w:val="none" w:sz="0" w:space="0" w:color="auto"/>
      </w:divBdr>
      <w:divsChild>
        <w:div w:id="1605651151">
          <w:marLeft w:val="0"/>
          <w:marRight w:val="0"/>
          <w:marTop w:val="24"/>
          <w:marBottom w:val="24"/>
          <w:divBdr>
            <w:top w:val="none" w:sz="0" w:space="0" w:color="auto"/>
            <w:left w:val="none" w:sz="0" w:space="0" w:color="auto"/>
            <w:bottom w:val="none" w:sz="0" w:space="0" w:color="auto"/>
            <w:right w:val="none" w:sz="0" w:space="0" w:color="auto"/>
          </w:divBdr>
          <w:divsChild>
            <w:div w:id="1914049710">
              <w:marLeft w:val="0"/>
              <w:marRight w:val="0"/>
              <w:marTop w:val="0"/>
              <w:marBottom w:val="0"/>
              <w:divBdr>
                <w:top w:val="none" w:sz="0" w:space="0" w:color="auto"/>
                <w:left w:val="none" w:sz="0" w:space="0" w:color="auto"/>
                <w:bottom w:val="none" w:sz="0" w:space="0" w:color="auto"/>
                <w:right w:val="none" w:sz="0" w:space="0" w:color="auto"/>
              </w:divBdr>
            </w:div>
          </w:divsChild>
        </w:div>
        <w:div w:id="134496056">
          <w:marLeft w:val="0"/>
          <w:marRight w:val="0"/>
          <w:marTop w:val="24"/>
          <w:marBottom w:val="24"/>
          <w:divBdr>
            <w:top w:val="none" w:sz="0" w:space="0" w:color="auto"/>
            <w:left w:val="none" w:sz="0" w:space="0" w:color="auto"/>
            <w:bottom w:val="none" w:sz="0" w:space="0" w:color="auto"/>
            <w:right w:val="none" w:sz="0" w:space="0" w:color="auto"/>
          </w:divBdr>
          <w:divsChild>
            <w:div w:id="363095000">
              <w:marLeft w:val="0"/>
              <w:marRight w:val="0"/>
              <w:marTop w:val="0"/>
              <w:marBottom w:val="0"/>
              <w:divBdr>
                <w:top w:val="none" w:sz="0" w:space="0" w:color="auto"/>
                <w:left w:val="none" w:sz="0" w:space="0" w:color="auto"/>
                <w:bottom w:val="none" w:sz="0" w:space="0" w:color="auto"/>
                <w:right w:val="none" w:sz="0" w:space="0" w:color="auto"/>
              </w:divBdr>
            </w:div>
          </w:divsChild>
        </w:div>
        <w:div w:id="1456027699">
          <w:marLeft w:val="0"/>
          <w:marRight w:val="0"/>
          <w:marTop w:val="24"/>
          <w:marBottom w:val="24"/>
          <w:divBdr>
            <w:top w:val="none" w:sz="0" w:space="0" w:color="auto"/>
            <w:left w:val="none" w:sz="0" w:space="0" w:color="auto"/>
            <w:bottom w:val="none" w:sz="0" w:space="0" w:color="auto"/>
            <w:right w:val="none" w:sz="0" w:space="0" w:color="auto"/>
          </w:divBdr>
          <w:divsChild>
            <w:div w:id="1450707093">
              <w:marLeft w:val="0"/>
              <w:marRight w:val="0"/>
              <w:marTop w:val="0"/>
              <w:marBottom w:val="0"/>
              <w:divBdr>
                <w:top w:val="none" w:sz="0" w:space="0" w:color="auto"/>
                <w:left w:val="none" w:sz="0" w:space="0" w:color="auto"/>
                <w:bottom w:val="none" w:sz="0" w:space="0" w:color="auto"/>
                <w:right w:val="none" w:sz="0" w:space="0" w:color="auto"/>
              </w:divBdr>
            </w:div>
          </w:divsChild>
        </w:div>
        <w:div w:id="2067097353">
          <w:marLeft w:val="0"/>
          <w:marRight w:val="0"/>
          <w:marTop w:val="24"/>
          <w:marBottom w:val="24"/>
          <w:divBdr>
            <w:top w:val="none" w:sz="0" w:space="0" w:color="auto"/>
            <w:left w:val="none" w:sz="0" w:space="0" w:color="auto"/>
            <w:bottom w:val="none" w:sz="0" w:space="0" w:color="auto"/>
            <w:right w:val="none" w:sz="0" w:space="0" w:color="auto"/>
          </w:divBdr>
          <w:divsChild>
            <w:div w:id="429813734">
              <w:marLeft w:val="0"/>
              <w:marRight w:val="0"/>
              <w:marTop w:val="0"/>
              <w:marBottom w:val="0"/>
              <w:divBdr>
                <w:top w:val="none" w:sz="0" w:space="0" w:color="auto"/>
                <w:left w:val="none" w:sz="0" w:space="0" w:color="auto"/>
                <w:bottom w:val="none" w:sz="0" w:space="0" w:color="auto"/>
                <w:right w:val="none" w:sz="0" w:space="0" w:color="auto"/>
              </w:divBdr>
            </w:div>
          </w:divsChild>
        </w:div>
        <w:div w:id="326249810">
          <w:marLeft w:val="0"/>
          <w:marRight w:val="0"/>
          <w:marTop w:val="24"/>
          <w:marBottom w:val="24"/>
          <w:divBdr>
            <w:top w:val="none" w:sz="0" w:space="0" w:color="auto"/>
            <w:left w:val="none" w:sz="0" w:space="0" w:color="auto"/>
            <w:bottom w:val="none" w:sz="0" w:space="0" w:color="auto"/>
            <w:right w:val="none" w:sz="0" w:space="0" w:color="auto"/>
          </w:divBdr>
          <w:divsChild>
            <w:div w:id="1851140803">
              <w:marLeft w:val="0"/>
              <w:marRight w:val="0"/>
              <w:marTop w:val="0"/>
              <w:marBottom w:val="0"/>
              <w:divBdr>
                <w:top w:val="none" w:sz="0" w:space="0" w:color="auto"/>
                <w:left w:val="none" w:sz="0" w:space="0" w:color="auto"/>
                <w:bottom w:val="none" w:sz="0" w:space="0" w:color="auto"/>
                <w:right w:val="none" w:sz="0" w:space="0" w:color="auto"/>
              </w:divBdr>
            </w:div>
          </w:divsChild>
        </w:div>
        <w:div w:id="63576838">
          <w:marLeft w:val="0"/>
          <w:marRight w:val="0"/>
          <w:marTop w:val="24"/>
          <w:marBottom w:val="24"/>
          <w:divBdr>
            <w:top w:val="none" w:sz="0" w:space="0" w:color="auto"/>
            <w:left w:val="none" w:sz="0" w:space="0" w:color="auto"/>
            <w:bottom w:val="none" w:sz="0" w:space="0" w:color="auto"/>
            <w:right w:val="none" w:sz="0" w:space="0" w:color="auto"/>
          </w:divBdr>
          <w:divsChild>
            <w:div w:id="1103498965">
              <w:marLeft w:val="0"/>
              <w:marRight w:val="0"/>
              <w:marTop w:val="0"/>
              <w:marBottom w:val="0"/>
              <w:divBdr>
                <w:top w:val="none" w:sz="0" w:space="0" w:color="auto"/>
                <w:left w:val="none" w:sz="0" w:space="0" w:color="auto"/>
                <w:bottom w:val="none" w:sz="0" w:space="0" w:color="auto"/>
                <w:right w:val="none" w:sz="0" w:space="0" w:color="auto"/>
              </w:divBdr>
            </w:div>
          </w:divsChild>
        </w:div>
        <w:div w:id="1916082701">
          <w:marLeft w:val="0"/>
          <w:marRight w:val="0"/>
          <w:marTop w:val="24"/>
          <w:marBottom w:val="24"/>
          <w:divBdr>
            <w:top w:val="none" w:sz="0" w:space="0" w:color="auto"/>
            <w:left w:val="none" w:sz="0" w:space="0" w:color="auto"/>
            <w:bottom w:val="none" w:sz="0" w:space="0" w:color="auto"/>
            <w:right w:val="none" w:sz="0" w:space="0" w:color="auto"/>
          </w:divBdr>
          <w:divsChild>
            <w:div w:id="14039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646">
      <w:bodyDiv w:val="1"/>
      <w:marLeft w:val="0"/>
      <w:marRight w:val="0"/>
      <w:marTop w:val="0"/>
      <w:marBottom w:val="0"/>
      <w:divBdr>
        <w:top w:val="none" w:sz="0" w:space="0" w:color="auto"/>
        <w:left w:val="none" w:sz="0" w:space="0" w:color="auto"/>
        <w:bottom w:val="none" w:sz="0" w:space="0" w:color="auto"/>
        <w:right w:val="none" w:sz="0" w:space="0" w:color="auto"/>
      </w:divBdr>
    </w:div>
    <w:div w:id="1289820904">
      <w:bodyDiv w:val="1"/>
      <w:marLeft w:val="0"/>
      <w:marRight w:val="0"/>
      <w:marTop w:val="0"/>
      <w:marBottom w:val="0"/>
      <w:divBdr>
        <w:top w:val="none" w:sz="0" w:space="0" w:color="auto"/>
        <w:left w:val="none" w:sz="0" w:space="0" w:color="auto"/>
        <w:bottom w:val="none" w:sz="0" w:space="0" w:color="auto"/>
        <w:right w:val="none" w:sz="0" w:space="0" w:color="auto"/>
      </w:divBdr>
    </w:div>
    <w:div w:id="17158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ca.gov/lispub/comm/bc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yost@thehcpa.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pesticide-registration/guidance-efficacy-testing-pesticides-targeting-certain-invertebrate-pests" TargetMode="External"/><Relationship Id="rId13" Type="http://schemas.openxmlformats.org/officeDocument/2006/relationships/hyperlink" Target="https://ww2.arb.ca.gov/sites/default/files/2020-04/Remediated_frag_exempt_guide.pdf" TargetMode="External"/><Relationship Id="rId3" Type="http://schemas.openxmlformats.org/officeDocument/2006/relationships/hyperlink" Target="https://www.mdpi.com/2073-4433/11/2/126" TargetMode="External"/><Relationship Id="rId7" Type="http://schemas.openxmlformats.org/officeDocument/2006/relationships/hyperlink" Target="https://www.epa.gov/sites/production/files/2014-04/documents/pr2002-1.pdf" TargetMode="External"/><Relationship Id="rId12" Type="http://schemas.openxmlformats.org/officeDocument/2006/relationships/hyperlink" Target="https://ww3.arb.ca.gov/consprod/regact/ph1cptsd.pdf" TargetMode="External"/><Relationship Id="rId17" Type="http://schemas.openxmlformats.org/officeDocument/2006/relationships/hyperlink" Target="https://www.regulations.gov/document?D=EPA-HQ-OPPT-2009-0151-0019" TargetMode="External"/><Relationship Id="rId2" Type="http://schemas.openxmlformats.org/officeDocument/2006/relationships/hyperlink" Target="https://ww2.arb.ca.gov/rulemaking/2021/consumerproducts2021?utm_medium=email&amp;utm_source=govdelivery" TargetMode="External"/><Relationship Id="rId16" Type="http://schemas.openxmlformats.org/officeDocument/2006/relationships/hyperlink" Target="https://catalog.data.gov/dataset/nielsen-homescan" TargetMode="External"/><Relationship Id="rId1" Type="http://schemas.openxmlformats.org/officeDocument/2006/relationships/hyperlink" Target="https://ww3.arb.ca.gov/regact/2021/consumerproducts2021/appa.pdf" TargetMode="External"/><Relationship Id="rId6" Type="http://schemas.openxmlformats.org/officeDocument/2006/relationships/hyperlink" Target="http://greenblueorg.s3.amazonaws.com/smm/wp-content/uploads/2017/06/SPCs-Centralized-Availability-of-Recycling-Study-3.pdf" TargetMode="External"/><Relationship Id="rId11" Type="http://schemas.openxmlformats.org/officeDocument/2006/relationships/hyperlink" Target="https://www.cdpr.ca.gov/docs/legbills/calcode/25.htm" TargetMode="External"/><Relationship Id="rId5" Type="http://schemas.openxmlformats.org/officeDocument/2006/relationships/hyperlink" Target="https://www.calrecycle.ca.gov/metals/paintcans" TargetMode="External"/><Relationship Id="rId15" Type="http://schemas.openxmlformats.org/officeDocument/2006/relationships/hyperlink" Target="https://ww2.arb.ca.gov/sites/default/files/2020-03/Work%20Group%20Presentation%203-10-20_0.pdf" TargetMode="External"/><Relationship Id="rId10" Type="http://schemas.openxmlformats.org/officeDocument/2006/relationships/hyperlink" Target="https://www.calrecycle.ca.gov/metals/paintcans" TargetMode="External"/><Relationship Id="rId4" Type="http://schemas.openxmlformats.org/officeDocument/2006/relationships/hyperlink" Target="https://ww2.arb.ca.gov/sites/default/files/2020-04/Remediated_work_group_presentation_101719.pdf" TargetMode="External"/><Relationship Id="rId9" Type="http://schemas.openxmlformats.org/officeDocument/2006/relationships/hyperlink" Target="http://www.tm.nagasaki-u.ac.jp/medical/PDF/Pest%20Manag%20Sci%2067%201115-1123.pdf" TargetMode="External"/><Relationship Id="rId14" Type="http://schemas.openxmlformats.org/officeDocument/2006/relationships/hyperlink" Target="https://ww2.arb.ca.gov/sites/default/files/classic/enf/advs/advs13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7F7A6-782B-4CD4-A7B0-B1C402E5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7531</Words>
  <Characters>44289</Characters>
  <Application>Microsoft Office Word</Application>
  <DocSecurity>0</DocSecurity>
  <Lines>851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jyost@theHCPA.org</dc:creator>
  <cp:keywords/>
  <dc:description/>
  <cp:lastModifiedBy>Joseph T. Yost</cp:lastModifiedBy>
  <cp:revision>2</cp:revision>
  <cp:lastPrinted>2021-03-10T14:26:00Z</cp:lastPrinted>
  <dcterms:created xsi:type="dcterms:W3CDTF">2021-03-12T17:16:00Z</dcterms:created>
  <dcterms:modified xsi:type="dcterms:W3CDTF">2021-03-12T17:16:00Z</dcterms:modified>
</cp:coreProperties>
</file>