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BEC08" w14:textId="2124176A" w:rsidR="00C266E7" w:rsidRDefault="00141754" w:rsidP="00C266E7">
      <w:pPr>
        <w:rPr>
          <w:noProof/>
        </w:rPr>
      </w:pPr>
      <w:r>
        <w:rPr>
          <w:noProof/>
        </w:rPr>
        <w:drawing>
          <wp:anchor distT="0" distB="0" distL="114300" distR="114300" simplePos="0" relativeHeight="251659264" behindDoc="0" locked="0" layoutInCell="1" allowOverlap="1" wp14:anchorId="00A3036C" wp14:editId="6286DC33">
            <wp:simplePos x="0" y="0"/>
            <wp:positionH relativeFrom="column">
              <wp:posOffset>-681487</wp:posOffset>
            </wp:positionH>
            <wp:positionV relativeFrom="paragraph">
              <wp:posOffset>1078</wp:posOffset>
            </wp:positionV>
            <wp:extent cx="7235190" cy="992038"/>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7">
                      <a:extLst>
                        <a:ext uri="{28A0092B-C50C-407E-A947-70E740481C1C}">
                          <a14:useLocalDpi xmlns:a14="http://schemas.microsoft.com/office/drawing/2010/main" val="0"/>
                        </a:ext>
                      </a:extLst>
                    </a:blip>
                    <a:srcRect l="5217" b="9381"/>
                    <a:stretch/>
                  </pic:blipFill>
                  <pic:spPr bwMode="auto">
                    <a:xfrm>
                      <a:off x="0" y="0"/>
                      <a:ext cx="7235190" cy="992038"/>
                    </a:xfrm>
                    <a:prstGeom prst="rect">
                      <a:avLst/>
                    </a:prstGeom>
                    <a:ln>
                      <a:noFill/>
                    </a:ln>
                    <a:extLst>
                      <a:ext uri="{53640926-AAD7-44D8-BBD7-CCE9431645EC}">
                        <a14:shadowObscured xmlns:a14="http://schemas.microsoft.com/office/drawing/2010/main"/>
                      </a:ext>
                    </a:extLst>
                  </pic:spPr>
                </pic:pic>
              </a:graphicData>
            </a:graphic>
          </wp:anchor>
        </w:drawing>
      </w:r>
    </w:p>
    <w:p w14:paraId="274ADA21" w14:textId="77777777" w:rsidR="008F65CF" w:rsidRDefault="008F65CF" w:rsidP="00C266E7">
      <w:pPr>
        <w:ind w:left="-1080"/>
      </w:pPr>
    </w:p>
    <w:p w14:paraId="7D9EFB0D" w14:textId="323574F6" w:rsidR="00C266E7" w:rsidRDefault="00C266E7" w:rsidP="00C266E7">
      <w:pPr>
        <w:pBdr>
          <w:bottom w:val="single" w:sz="12" w:space="1" w:color="auto"/>
        </w:pBdr>
        <w:ind w:left="-1080"/>
      </w:pPr>
    </w:p>
    <w:p w14:paraId="47D4BF1C" w14:textId="77777777" w:rsidR="00F171B6" w:rsidRDefault="00F171B6" w:rsidP="00C266E7">
      <w:pPr>
        <w:pBdr>
          <w:bottom w:val="single" w:sz="12" w:space="1" w:color="auto"/>
        </w:pBdr>
        <w:ind w:left="-1080"/>
      </w:pPr>
    </w:p>
    <w:p w14:paraId="1170DF5C" w14:textId="29351628" w:rsidR="00F171B6" w:rsidRPr="00C25687" w:rsidRDefault="00F171B6" w:rsidP="009B2EAA">
      <w:pPr>
        <w:ind w:right="990"/>
        <w:rPr>
          <w:sz w:val="16"/>
          <w:szCs w:val="16"/>
        </w:rPr>
      </w:pPr>
    </w:p>
    <w:p w14:paraId="697F857E" w14:textId="77777777" w:rsidR="00804331" w:rsidRPr="00C25687" w:rsidRDefault="00804331" w:rsidP="00804331">
      <w:pPr>
        <w:pStyle w:val="xmsonormal"/>
        <w:rPr>
          <w:b/>
          <w:bCs/>
          <w:sz w:val="22"/>
          <w:szCs w:val="22"/>
        </w:rPr>
      </w:pPr>
      <w:r w:rsidRPr="00C25687">
        <w:rPr>
          <w:b/>
          <w:bCs/>
          <w:sz w:val="22"/>
          <w:szCs w:val="22"/>
        </w:rPr>
        <w:t>November 7, 2022</w:t>
      </w:r>
    </w:p>
    <w:p w14:paraId="5C312842" w14:textId="77777777" w:rsidR="00804331" w:rsidRDefault="00804331" w:rsidP="00804331">
      <w:pPr>
        <w:pStyle w:val="xmsonormal"/>
        <w:rPr>
          <w:sz w:val="22"/>
          <w:szCs w:val="22"/>
        </w:rPr>
      </w:pPr>
    </w:p>
    <w:p w14:paraId="64E264FC" w14:textId="77777777" w:rsidR="00804331" w:rsidRDefault="00804331" w:rsidP="00804331">
      <w:pPr>
        <w:pStyle w:val="xmsonormal"/>
        <w:rPr>
          <w:sz w:val="22"/>
          <w:szCs w:val="22"/>
        </w:rPr>
      </w:pPr>
      <w:r>
        <w:rPr>
          <w:sz w:val="22"/>
          <w:szCs w:val="22"/>
        </w:rPr>
        <w:t>Ms. Johanna Levine</w:t>
      </w:r>
    </w:p>
    <w:p w14:paraId="5C48FECC" w14:textId="77777777" w:rsidR="00804331" w:rsidRPr="000A4EB7" w:rsidRDefault="00804331" w:rsidP="00804331">
      <w:pPr>
        <w:pStyle w:val="xmsonormal"/>
        <w:rPr>
          <w:sz w:val="22"/>
          <w:szCs w:val="22"/>
        </w:rPr>
      </w:pPr>
      <w:r w:rsidRPr="000A4EB7">
        <w:rPr>
          <w:sz w:val="22"/>
          <w:szCs w:val="22"/>
        </w:rPr>
        <w:t>Off-Road Implementation Section</w:t>
      </w:r>
    </w:p>
    <w:p w14:paraId="7763BD7C" w14:textId="77777777" w:rsidR="00804331" w:rsidRPr="000A4EB7" w:rsidRDefault="00804331" w:rsidP="00804331">
      <w:pPr>
        <w:pStyle w:val="xmsonormal"/>
        <w:rPr>
          <w:sz w:val="22"/>
          <w:szCs w:val="22"/>
        </w:rPr>
      </w:pPr>
      <w:r w:rsidRPr="000A4EB7">
        <w:rPr>
          <w:sz w:val="22"/>
          <w:szCs w:val="22"/>
        </w:rPr>
        <w:t>California Air Resources Board</w:t>
      </w:r>
    </w:p>
    <w:p w14:paraId="48693508" w14:textId="77777777" w:rsidR="00804331" w:rsidRPr="000A4EB7" w:rsidRDefault="00804331" w:rsidP="00804331">
      <w:pPr>
        <w:pStyle w:val="xmsonormal"/>
        <w:rPr>
          <w:sz w:val="22"/>
          <w:szCs w:val="22"/>
        </w:rPr>
      </w:pPr>
      <w:r w:rsidRPr="000A4EB7">
        <w:rPr>
          <w:sz w:val="22"/>
          <w:szCs w:val="22"/>
        </w:rPr>
        <w:t>P.O. Box 2815, Mail Stop 5B</w:t>
      </w:r>
    </w:p>
    <w:p w14:paraId="07245ED5" w14:textId="77777777" w:rsidR="00804331" w:rsidRPr="000A4EB7" w:rsidRDefault="00804331" w:rsidP="00804331">
      <w:pPr>
        <w:pStyle w:val="xmsonormal"/>
        <w:rPr>
          <w:sz w:val="22"/>
          <w:szCs w:val="22"/>
        </w:rPr>
      </w:pPr>
      <w:r w:rsidRPr="000A4EB7">
        <w:rPr>
          <w:sz w:val="22"/>
          <w:szCs w:val="22"/>
        </w:rPr>
        <w:t>Sacramento, CA 95812-2815</w:t>
      </w:r>
    </w:p>
    <w:p w14:paraId="1956CC93" w14:textId="77777777" w:rsidR="00804331" w:rsidRPr="000A4EB7" w:rsidRDefault="00804331" w:rsidP="00804331">
      <w:pPr>
        <w:pStyle w:val="xmsonormal"/>
        <w:rPr>
          <w:sz w:val="22"/>
          <w:szCs w:val="22"/>
        </w:rPr>
      </w:pPr>
    </w:p>
    <w:p w14:paraId="31F2E9E9" w14:textId="3837F1F8" w:rsidR="00804331" w:rsidRPr="00C25687" w:rsidRDefault="00804331" w:rsidP="00804331">
      <w:pPr>
        <w:pStyle w:val="xmsonormal"/>
        <w:rPr>
          <w:b/>
          <w:bCs/>
          <w:sz w:val="22"/>
          <w:szCs w:val="22"/>
        </w:rPr>
      </w:pPr>
      <w:r w:rsidRPr="00C25687">
        <w:rPr>
          <w:b/>
          <w:bCs/>
          <w:sz w:val="22"/>
          <w:szCs w:val="22"/>
        </w:rPr>
        <w:t xml:space="preserve">RE: </w:t>
      </w:r>
      <w:r w:rsidR="00C25687" w:rsidRPr="00C25687">
        <w:rPr>
          <w:b/>
          <w:bCs/>
          <w:sz w:val="22"/>
          <w:szCs w:val="22"/>
        </w:rPr>
        <w:t xml:space="preserve">Teichert Comments: </w:t>
      </w:r>
      <w:r w:rsidRPr="00C25687">
        <w:rPr>
          <w:b/>
          <w:bCs/>
          <w:sz w:val="22"/>
          <w:szCs w:val="22"/>
        </w:rPr>
        <w:t>Proposed Amendments to the In-Use Off-Road Diesel</w:t>
      </w:r>
      <w:r w:rsidR="00C25687" w:rsidRPr="00C25687">
        <w:rPr>
          <w:b/>
          <w:bCs/>
          <w:sz w:val="22"/>
          <w:szCs w:val="22"/>
        </w:rPr>
        <w:t xml:space="preserve"> Rule</w:t>
      </w:r>
    </w:p>
    <w:p w14:paraId="4F046690" w14:textId="77777777" w:rsidR="00804331" w:rsidRPr="000A4EB7" w:rsidRDefault="00804331" w:rsidP="00804331">
      <w:pPr>
        <w:pStyle w:val="xmsonormal"/>
        <w:rPr>
          <w:sz w:val="22"/>
          <w:szCs w:val="22"/>
        </w:rPr>
      </w:pPr>
    </w:p>
    <w:p w14:paraId="76DF70C2" w14:textId="77777777" w:rsidR="00804331" w:rsidRDefault="00804331" w:rsidP="00804331">
      <w:pPr>
        <w:pStyle w:val="xmsonormal"/>
        <w:rPr>
          <w:sz w:val="22"/>
          <w:szCs w:val="22"/>
        </w:rPr>
      </w:pPr>
      <w:r>
        <w:rPr>
          <w:sz w:val="22"/>
          <w:szCs w:val="22"/>
        </w:rPr>
        <w:t>Dear Ms. Levine</w:t>
      </w:r>
      <w:r w:rsidRPr="000A4EB7">
        <w:rPr>
          <w:sz w:val="22"/>
          <w:szCs w:val="22"/>
        </w:rPr>
        <w:t>:</w:t>
      </w:r>
    </w:p>
    <w:p w14:paraId="74F5C97F" w14:textId="77777777" w:rsidR="00804331" w:rsidRPr="000A4EB7" w:rsidRDefault="00804331" w:rsidP="00804331">
      <w:pPr>
        <w:pStyle w:val="xmsonormal"/>
        <w:rPr>
          <w:sz w:val="22"/>
          <w:szCs w:val="22"/>
        </w:rPr>
      </w:pPr>
    </w:p>
    <w:p w14:paraId="143FF344" w14:textId="4D244A6F" w:rsidR="00804331" w:rsidRPr="000A4EB7" w:rsidRDefault="00804331" w:rsidP="00804331">
      <w:pPr>
        <w:pStyle w:val="xmsonormal"/>
        <w:rPr>
          <w:sz w:val="22"/>
          <w:szCs w:val="22"/>
        </w:rPr>
      </w:pPr>
      <w:r>
        <w:rPr>
          <w:sz w:val="22"/>
          <w:szCs w:val="22"/>
        </w:rPr>
        <w:t xml:space="preserve">I offer sincere thanks to </w:t>
      </w:r>
      <w:r w:rsidR="00C25687">
        <w:rPr>
          <w:sz w:val="22"/>
          <w:szCs w:val="22"/>
        </w:rPr>
        <w:t xml:space="preserve">ARB </w:t>
      </w:r>
      <w:r>
        <w:rPr>
          <w:sz w:val="22"/>
          <w:szCs w:val="22"/>
        </w:rPr>
        <w:t xml:space="preserve">staff as </w:t>
      </w:r>
      <w:r w:rsidR="00C25687">
        <w:rPr>
          <w:sz w:val="22"/>
          <w:szCs w:val="22"/>
        </w:rPr>
        <w:t>we</w:t>
      </w:r>
      <w:r>
        <w:rPr>
          <w:sz w:val="22"/>
          <w:szCs w:val="22"/>
        </w:rPr>
        <w:t xml:space="preserve"> have considered the </w:t>
      </w:r>
      <w:r w:rsidR="00C25687">
        <w:rPr>
          <w:sz w:val="22"/>
          <w:szCs w:val="22"/>
        </w:rPr>
        <w:t>proposals, comments, and</w:t>
      </w:r>
      <w:r>
        <w:rPr>
          <w:sz w:val="22"/>
          <w:szCs w:val="22"/>
        </w:rPr>
        <w:t xml:space="preserve"> insights provided during public workshops and discussions related to the current p</w:t>
      </w:r>
      <w:r w:rsidRPr="000A4EB7">
        <w:rPr>
          <w:sz w:val="22"/>
          <w:szCs w:val="22"/>
        </w:rPr>
        <w:t>roposed Amendments to the In-Use Off-Road Diesel-Fueled Fleets Regulation</w:t>
      </w:r>
      <w:r>
        <w:rPr>
          <w:sz w:val="22"/>
          <w:szCs w:val="22"/>
        </w:rPr>
        <w:t xml:space="preserve">. </w:t>
      </w:r>
      <w:r w:rsidRPr="000A4EB7">
        <w:rPr>
          <w:sz w:val="22"/>
          <w:szCs w:val="22"/>
        </w:rPr>
        <w:t xml:space="preserve">While staff has </w:t>
      </w:r>
      <w:r>
        <w:rPr>
          <w:sz w:val="22"/>
          <w:szCs w:val="22"/>
        </w:rPr>
        <w:t xml:space="preserve">considered several of the construction and mining industries </w:t>
      </w:r>
      <w:r w:rsidR="00C25687">
        <w:rPr>
          <w:sz w:val="22"/>
          <w:szCs w:val="22"/>
        </w:rPr>
        <w:t>comments</w:t>
      </w:r>
      <w:r>
        <w:rPr>
          <w:sz w:val="22"/>
          <w:szCs w:val="22"/>
        </w:rPr>
        <w:t xml:space="preserve"> </w:t>
      </w:r>
      <w:r w:rsidR="00C25687">
        <w:rPr>
          <w:sz w:val="22"/>
          <w:szCs w:val="22"/>
        </w:rPr>
        <w:t>related to</w:t>
      </w:r>
      <w:r>
        <w:rPr>
          <w:sz w:val="22"/>
          <w:szCs w:val="22"/>
        </w:rPr>
        <w:t xml:space="preserve"> proposed requirements of prime contractors and the availability of renewable diesel, several other issues remain unresolved.  Please see below for a summary of </w:t>
      </w:r>
      <w:r>
        <w:rPr>
          <w:sz w:val="22"/>
          <w:szCs w:val="22"/>
        </w:rPr>
        <w:t xml:space="preserve">two </w:t>
      </w:r>
      <w:r>
        <w:rPr>
          <w:sz w:val="22"/>
          <w:szCs w:val="22"/>
        </w:rPr>
        <w:t xml:space="preserve">issues that </w:t>
      </w:r>
      <w:r>
        <w:rPr>
          <w:sz w:val="22"/>
          <w:szCs w:val="22"/>
        </w:rPr>
        <w:t>Teichert</w:t>
      </w:r>
      <w:r>
        <w:rPr>
          <w:sz w:val="22"/>
          <w:szCs w:val="22"/>
        </w:rPr>
        <w:t xml:space="preserve"> see</w:t>
      </w:r>
      <w:r>
        <w:rPr>
          <w:sz w:val="22"/>
          <w:szCs w:val="22"/>
        </w:rPr>
        <w:t>s</w:t>
      </w:r>
      <w:r>
        <w:rPr>
          <w:sz w:val="22"/>
          <w:szCs w:val="22"/>
        </w:rPr>
        <w:t xml:space="preserve"> and </w:t>
      </w:r>
      <w:r>
        <w:rPr>
          <w:sz w:val="22"/>
          <w:szCs w:val="22"/>
        </w:rPr>
        <w:t xml:space="preserve">our </w:t>
      </w:r>
      <w:r>
        <w:rPr>
          <w:sz w:val="22"/>
          <w:szCs w:val="22"/>
        </w:rPr>
        <w:t xml:space="preserve">proposed fixes.  </w:t>
      </w:r>
    </w:p>
    <w:p w14:paraId="7464415B" w14:textId="77777777" w:rsidR="00804331" w:rsidRDefault="00804331" w:rsidP="00804331">
      <w:pPr>
        <w:pStyle w:val="xmsonormal"/>
        <w:rPr>
          <w:b/>
          <w:bCs/>
          <w:sz w:val="22"/>
          <w:szCs w:val="22"/>
          <w:u w:val="single"/>
        </w:rPr>
      </w:pPr>
    </w:p>
    <w:p w14:paraId="452C2F1A" w14:textId="6649A7C6" w:rsidR="00804331" w:rsidRPr="00BE1A8C" w:rsidRDefault="00804331" w:rsidP="00804331">
      <w:pPr>
        <w:pStyle w:val="xmsonormal"/>
        <w:rPr>
          <w:b/>
          <w:bCs/>
          <w:sz w:val="22"/>
          <w:szCs w:val="22"/>
          <w:u w:val="single"/>
        </w:rPr>
      </w:pPr>
      <w:r>
        <w:rPr>
          <w:b/>
          <w:bCs/>
          <w:sz w:val="22"/>
          <w:szCs w:val="22"/>
          <w:u w:val="single"/>
        </w:rPr>
        <w:t xml:space="preserve">Issue 1: </w:t>
      </w:r>
      <w:r w:rsidR="00DE659F">
        <w:rPr>
          <w:b/>
          <w:bCs/>
          <w:sz w:val="22"/>
          <w:szCs w:val="22"/>
          <w:u w:val="single"/>
        </w:rPr>
        <w:t xml:space="preserve">Proposed rule does not currently address cold intolerance of </w:t>
      </w:r>
      <w:r>
        <w:rPr>
          <w:b/>
          <w:bCs/>
          <w:sz w:val="22"/>
          <w:szCs w:val="22"/>
          <w:u w:val="single"/>
        </w:rPr>
        <w:t>Renewable diesel</w:t>
      </w:r>
      <w:r>
        <w:rPr>
          <w:b/>
          <w:bCs/>
          <w:sz w:val="22"/>
          <w:szCs w:val="22"/>
          <w:u w:val="single"/>
        </w:rPr>
        <w:t>.</w:t>
      </w:r>
    </w:p>
    <w:p w14:paraId="4B17D9C7" w14:textId="77777777" w:rsidR="00804331" w:rsidRDefault="00804331" w:rsidP="00804331">
      <w:pPr>
        <w:pStyle w:val="xmsonormal"/>
        <w:rPr>
          <w:b/>
          <w:bCs/>
          <w:sz w:val="22"/>
          <w:szCs w:val="22"/>
        </w:rPr>
      </w:pPr>
    </w:p>
    <w:p w14:paraId="6D0A7F42" w14:textId="77777777" w:rsidR="00804331" w:rsidRDefault="00804331" w:rsidP="00804331">
      <w:pPr>
        <w:pStyle w:val="xmsonormal"/>
      </w:pPr>
      <w:r>
        <w:rPr>
          <w:b/>
          <w:bCs/>
          <w:sz w:val="22"/>
          <w:szCs w:val="22"/>
        </w:rPr>
        <w:t>Key technical assumptions related to currently available renewable diesel in California:</w:t>
      </w:r>
      <w:r>
        <w:rPr>
          <w:sz w:val="22"/>
          <w:szCs w:val="22"/>
        </w:rPr>
        <w:t xml:space="preserve"> </w:t>
      </w:r>
    </w:p>
    <w:p w14:paraId="46C0EA42" w14:textId="77777777" w:rsidR="00804331" w:rsidRDefault="00804331" w:rsidP="00804331">
      <w:pPr>
        <w:pStyle w:val="xmsonormal"/>
        <w:ind w:left="720"/>
      </w:pPr>
      <w:r>
        <w:rPr>
          <w:sz w:val="22"/>
          <w:szCs w:val="22"/>
        </w:rPr>
        <w:t>(1) the operational temperature ranges for renewable diesel are variable depending on the manufacturer and are dependent on the refinery where the product was manufactured, raw feed stocks, and any formulations/blending that the manufacturers or distributers use to prepare fuel for market(s</w:t>
      </w:r>
      <w:proofErr w:type="gramStart"/>
      <w:r>
        <w:rPr>
          <w:sz w:val="22"/>
          <w:szCs w:val="22"/>
        </w:rPr>
        <w:t>);</w:t>
      </w:r>
      <w:proofErr w:type="gramEnd"/>
      <w:r>
        <w:rPr>
          <w:sz w:val="22"/>
          <w:szCs w:val="22"/>
        </w:rPr>
        <w:t xml:space="preserve"> </w:t>
      </w:r>
    </w:p>
    <w:p w14:paraId="71E7B360" w14:textId="77777777" w:rsidR="00804331" w:rsidRDefault="00804331" w:rsidP="00804331">
      <w:pPr>
        <w:pStyle w:val="xmsonormal"/>
        <w:ind w:left="720"/>
      </w:pPr>
      <w:r>
        <w:rPr>
          <w:sz w:val="22"/>
          <w:szCs w:val="22"/>
        </w:rPr>
        <w:t>(2) The operational low temperature threshold of typical commercially available renewable diesel, defined by cloud point, can be anticipated to be between -20</w:t>
      </w:r>
      <w:r>
        <w:rPr>
          <w:sz w:val="22"/>
          <w:szCs w:val="22"/>
          <w:vertAlign w:val="superscript"/>
        </w:rPr>
        <w:t>o</w:t>
      </w:r>
      <w:r>
        <w:rPr>
          <w:sz w:val="22"/>
          <w:szCs w:val="22"/>
        </w:rPr>
        <w:t>C (-4</w:t>
      </w:r>
      <w:r>
        <w:rPr>
          <w:sz w:val="22"/>
          <w:szCs w:val="22"/>
          <w:vertAlign w:val="superscript"/>
        </w:rPr>
        <w:t xml:space="preserve"> </w:t>
      </w:r>
      <w:proofErr w:type="spellStart"/>
      <w:r>
        <w:rPr>
          <w:sz w:val="22"/>
          <w:szCs w:val="22"/>
          <w:vertAlign w:val="superscript"/>
        </w:rPr>
        <w:t>o</w:t>
      </w:r>
      <w:r>
        <w:rPr>
          <w:sz w:val="22"/>
          <w:szCs w:val="22"/>
        </w:rPr>
        <w:t>F</w:t>
      </w:r>
      <w:proofErr w:type="spellEnd"/>
      <w:r>
        <w:rPr>
          <w:sz w:val="22"/>
          <w:szCs w:val="22"/>
        </w:rPr>
        <w:t>) to -9</w:t>
      </w:r>
      <w:r>
        <w:rPr>
          <w:sz w:val="22"/>
          <w:szCs w:val="22"/>
          <w:vertAlign w:val="superscript"/>
        </w:rPr>
        <w:t>o</w:t>
      </w:r>
      <w:r>
        <w:rPr>
          <w:sz w:val="22"/>
          <w:szCs w:val="22"/>
        </w:rPr>
        <w:t>C (16</w:t>
      </w:r>
      <w:r>
        <w:rPr>
          <w:sz w:val="22"/>
          <w:szCs w:val="22"/>
          <w:vertAlign w:val="superscript"/>
        </w:rPr>
        <w:t xml:space="preserve"> </w:t>
      </w:r>
      <w:proofErr w:type="spellStart"/>
      <w:r>
        <w:rPr>
          <w:sz w:val="22"/>
          <w:szCs w:val="22"/>
          <w:vertAlign w:val="superscript"/>
        </w:rPr>
        <w:t>o</w:t>
      </w:r>
      <w:r>
        <w:rPr>
          <w:sz w:val="22"/>
          <w:szCs w:val="22"/>
        </w:rPr>
        <w:t>F</w:t>
      </w:r>
      <w:proofErr w:type="spellEnd"/>
      <w:proofErr w:type="gramStart"/>
      <w:r>
        <w:rPr>
          <w:sz w:val="22"/>
          <w:szCs w:val="22"/>
        </w:rPr>
        <w:t>);</w:t>
      </w:r>
      <w:proofErr w:type="gramEnd"/>
      <w:r>
        <w:rPr>
          <w:sz w:val="22"/>
          <w:szCs w:val="22"/>
        </w:rPr>
        <w:t xml:space="preserve"> </w:t>
      </w:r>
    </w:p>
    <w:p w14:paraId="60D95C10" w14:textId="77777777" w:rsidR="00804331" w:rsidRDefault="00804331" w:rsidP="00804331">
      <w:pPr>
        <w:pStyle w:val="xmsonormal"/>
        <w:ind w:left="720"/>
      </w:pPr>
      <w:r>
        <w:rPr>
          <w:sz w:val="22"/>
          <w:szCs w:val="22"/>
        </w:rPr>
        <w:t>(3) additives are not currently available to raise the operational temperature threshold of renewable diesel and such additives are not expected in the near future (and possibly longer</w:t>
      </w:r>
      <w:proofErr w:type="gramStart"/>
      <w:r>
        <w:rPr>
          <w:sz w:val="22"/>
          <w:szCs w:val="22"/>
        </w:rPr>
        <w:t>);</w:t>
      </w:r>
      <w:proofErr w:type="gramEnd"/>
    </w:p>
    <w:p w14:paraId="0DADCB20" w14:textId="77777777" w:rsidR="00804331" w:rsidRDefault="00804331" w:rsidP="00804331">
      <w:pPr>
        <w:pStyle w:val="xmsonormal"/>
        <w:ind w:left="720"/>
      </w:pPr>
      <w:r>
        <w:rPr>
          <w:sz w:val="22"/>
          <w:szCs w:val="22"/>
        </w:rPr>
        <w:t>(4) distributers of renewable diesel typically blend regular diesel to raise the operational temperature threshold to ensure safe use and operation of fuel in cold climates.</w:t>
      </w:r>
    </w:p>
    <w:p w14:paraId="5F564105" w14:textId="77777777" w:rsidR="00804331" w:rsidRDefault="00804331" w:rsidP="00804331">
      <w:pPr>
        <w:pStyle w:val="xmsonormal"/>
      </w:pPr>
      <w:r>
        <w:rPr>
          <w:b/>
          <w:bCs/>
          <w:sz w:val="22"/>
          <w:szCs w:val="22"/>
        </w:rPr>
        <w:t> </w:t>
      </w:r>
    </w:p>
    <w:p w14:paraId="0B095814" w14:textId="77777777" w:rsidR="00804331" w:rsidRPr="00804331" w:rsidRDefault="00804331" w:rsidP="00804331">
      <w:pPr>
        <w:pStyle w:val="xmsonormal"/>
        <w:rPr>
          <w:b/>
          <w:bCs/>
          <w:color w:val="C45911" w:themeColor="accent2" w:themeShade="BF"/>
          <w:sz w:val="22"/>
          <w:szCs w:val="22"/>
        </w:rPr>
      </w:pPr>
      <w:r w:rsidRPr="00804331">
        <w:rPr>
          <w:b/>
          <w:bCs/>
          <w:color w:val="C45911" w:themeColor="accent2" w:themeShade="BF"/>
          <w:sz w:val="22"/>
          <w:szCs w:val="22"/>
        </w:rPr>
        <w:t>Proposed language to address areas where cold weather and non-attainment could pose significant risk to the operation of off-road equipment:</w:t>
      </w:r>
    </w:p>
    <w:p w14:paraId="0084A307" w14:textId="77777777" w:rsidR="00804331" w:rsidRDefault="00804331" w:rsidP="00804331">
      <w:pPr>
        <w:pStyle w:val="xmsonormal"/>
      </w:pPr>
    </w:p>
    <w:p w14:paraId="7B6EFA03" w14:textId="77777777" w:rsidR="00804331" w:rsidRPr="00804331" w:rsidRDefault="00804331" w:rsidP="00804331">
      <w:pPr>
        <w:pStyle w:val="xmsonospacing"/>
        <w:ind w:left="720"/>
        <w:rPr>
          <w:b/>
          <w:bCs/>
          <w:color w:val="C45911" w:themeColor="accent2" w:themeShade="BF"/>
        </w:rPr>
      </w:pPr>
      <w:r w:rsidRPr="00804331">
        <w:rPr>
          <w:b/>
          <w:bCs/>
          <w:color w:val="C45911" w:themeColor="accent2" w:themeShade="BF"/>
        </w:rPr>
        <w:t>2449 (c) Definitions</w:t>
      </w:r>
    </w:p>
    <w:p w14:paraId="6B7A4750" w14:textId="77777777" w:rsidR="00804331" w:rsidRPr="00804331" w:rsidRDefault="00804331" w:rsidP="00804331">
      <w:pPr>
        <w:pStyle w:val="xmsonospacing"/>
        <w:ind w:left="720"/>
        <w:rPr>
          <w:i/>
          <w:iCs/>
          <w:color w:val="C45911" w:themeColor="accent2" w:themeShade="BF"/>
        </w:rPr>
      </w:pPr>
      <w:r w:rsidRPr="00804331">
        <w:rPr>
          <w:i/>
          <w:iCs/>
          <w:color w:val="C45911" w:themeColor="accent2" w:themeShade="BF"/>
        </w:rPr>
        <w:t>(##?) “Cold Weather” means daytime low temperatures for any location in the State where temperatures can reasonably be expected to fall below 20</w:t>
      </w:r>
      <w:r w:rsidRPr="00804331">
        <w:rPr>
          <w:i/>
          <w:iCs/>
          <w:color w:val="C45911" w:themeColor="accent2" w:themeShade="BF"/>
          <w:vertAlign w:val="superscript"/>
        </w:rPr>
        <w:t>o</w:t>
      </w:r>
      <w:r w:rsidRPr="00804331">
        <w:rPr>
          <w:i/>
          <w:iCs/>
          <w:color w:val="C45911" w:themeColor="accent2" w:themeShade="BF"/>
        </w:rPr>
        <w:t xml:space="preserve">F, based on history, </w:t>
      </w:r>
      <w:r w:rsidRPr="00804331">
        <w:rPr>
          <w:b/>
          <w:bCs/>
          <w:i/>
          <w:iCs/>
          <w:color w:val="C45911" w:themeColor="accent2" w:themeShade="BF"/>
        </w:rPr>
        <w:t>or</w:t>
      </w:r>
      <w:r w:rsidRPr="00804331">
        <w:rPr>
          <w:i/>
          <w:iCs/>
          <w:color w:val="C45911" w:themeColor="accent2" w:themeShade="BF"/>
        </w:rPr>
        <w:t xml:space="preserve"> where daytime low temperatures are reasonably expected to fall below 20</w:t>
      </w:r>
      <w:r w:rsidRPr="00804331">
        <w:rPr>
          <w:i/>
          <w:iCs/>
          <w:color w:val="C45911" w:themeColor="accent2" w:themeShade="BF"/>
          <w:vertAlign w:val="superscript"/>
        </w:rPr>
        <w:t>o</w:t>
      </w:r>
      <w:r w:rsidRPr="00804331">
        <w:rPr>
          <w:i/>
          <w:iCs/>
          <w:color w:val="C45911" w:themeColor="accent2" w:themeShade="BF"/>
        </w:rPr>
        <w:t>F within 15 calendar days of planned operation of equipment subject to this section based on forecasts from the National Weather Service specific to the equipment and area in question.</w:t>
      </w:r>
    </w:p>
    <w:p w14:paraId="4D0EC7F7" w14:textId="77777777" w:rsidR="00804331" w:rsidRPr="00804331" w:rsidRDefault="00804331" w:rsidP="00804331">
      <w:pPr>
        <w:pStyle w:val="xmsonospacing"/>
        <w:ind w:left="720"/>
        <w:rPr>
          <w:color w:val="C45911" w:themeColor="accent2" w:themeShade="BF"/>
        </w:rPr>
      </w:pPr>
    </w:p>
    <w:p w14:paraId="767997CE" w14:textId="77777777" w:rsidR="00D6265B" w:rsidRDefault="00D6265B" w:rsidP="00804331">
      <w:pPr>
        <w:pStyle w:val="xmsonospacing"/>
        <w:ind w:left="720"/>
        <w:rPr>
          <w:b/>
          <w:bCs/>
          <w:color w:val="C45911" w:themeColor="accent2" w:themeShade="BF"/>
        </w:rPr>
      </w:pPr>
    </w:p>
    <w:p w14:paraId="7160F410" w14:textId="77777777" w:rsidR="00D6265B" w:rsidRDefault="00D6265B" w:rsidP="00804331">
      <w:pPr>
        <w:pStyle w:val="xmsonospacing"/>
        <w:ind w:left="720"/>
        <w:rPr>
          <w:b/>
          <w:bCs/>
          <w:color w:val="C45911" w:themeColor="accent2" w:themeShade="BF"/>
        </w:rPr>
      </w:pPr>
    </w:p>
    <w:p w14:paraId="4B1A2AF8" w14:textId="31C1C2F5" w:rsidR="00804331" w:rsidRPr="00804331" w:rsidRDefault="00804331" w:rsidP="00804331">
      <w:pPr>
        <w:pStyle w:val="xmsonospacing"/>
        <w:ind w:left="720"/>
        <w:rPr>
          <w:b/>
          <w:bCs/>
          <w:color w:val="C45911" w:themeColor="accent2" w:themeShade="BF"/>
        </w:rPr>
      </w:pPr>
      <w:r w:rsidRPr="00804331">
        <w:rPr>
          <w:b/>
          <w:bCs/>
          <w:color w:val="C45911" w:themeColor="accent2" w:themeShade="BF"/>
        </w:rPr>
        <w:t>2449.1 (f)(2) Exemptions</w:t>
      </w:r>
    </w:p>
    <w:p w14:paraId="7AF411EA" w14:textId="2F7FF975" w:rsidR="00804331" w:rsidRPr="00D6265B" w:rsidRDefault="00804331" w:rsidP="00D6265B">
      <w:pPr>
        <w:pStyle w:val="xmsonospacing"/>
        <w:ind w:left="720"/>
        <w:rPr>
          <w:color w:val="C45911" w:themeColor="accent2" w:themeShade="BF"/>
        </w:rPr>
      </w:pPr>
      <w:r w:rsidRPr="00804331">
        <w:rPr>
          <w:color w:val="C45911" w:themeColor="accent2" w:themeShade="BF"/>
        </w:rPr>
        <w:t>The following fleets are exempt from the renewable diesel requirements in section 2449.1(f)(1):</w:t>
      </w:r>
    </w:p>
    <w:p w14:paraId="050D6E03" w14:textId="20C68549" w:rsidR="00804331" w:rsidRPr="00804331" w:rsidRDefault="00804331" w:rsidP="00804331">
      <w:pPr>
        <w:pStyle w:val="xmsonospacing"/>
        <w:ind w:left="720"/>
        <w:rPr>
          <w:i/>
          <w:iCs/>
          <w:color w:val="C45911" w:themeColor="accent2" w:themeShade="BF"/>
        </w:rPr>
      </w:pPr>
      <w:r w:rsidRPr="00804331">
        <w:rPr>
          <w:i/>
          <w:iCs/>
          <w:color w:val="C45911" w:themeColor="accent2" w:themeShade="BF"/>
        </w:rPr>
        <w:t xml:space="preserve">(C) Any equipment that can reasonably be expected to operate in areas where cold weather can reasonably be expected, </w:t>
      </w:r>
      <w:r w:rsidRPr="00804331">
        <w:rPr>
          <w:b/>
          <w:bCs/>
          <w:i/>
          <w:iCs/>
          <w:color w:val="C45911" w:themeColor="accent2" w:themeShade="BF"/>
        </w:rPr>
        <w:t>or</w:t>
      </w:r>
      <w:r w:rsidRPr="00804331">
        <w:rPr>
          <w:i/>
          <w:iCs/>
          <w:color w:val="C45911" w:themeColor="accent2" w:themeShade="BF"/>
        </w:rPr>
        <w:t xml:space="preserve"> during periods in any part of the State where cold weather is reasonably forecast to occur within 15 days of planned operation. </w:t>
      </w:r>
    </w:p>
    <w:p w14:paraId="6F421CF0" w14:textId="77777777" w:rsidR="00804331" w:rsidRDefault="00804331" w:rsidP="00804331">
      <w:pPr>
        <w:pStyle w:val="xmsonospacing"/>
        <w:rPr>
          <w:i/>
          <w:iCs/>
        </w:rPr>
      </w:pPr>
    </w:p>
    <w:p w14:paraId="565D17B3" w14:textId="77777777" w:rsidR="00804331" w:rsidRDefault="00804331" w:rsidP="00804331">
      <w:pPr>
        <w:pStyle w:val="xmsonospacing"/>
      </w:pPr>
      <w:r>
        <w:rPr>
          <w:i/>
          <w:iCs/>
        </w:rPr>
        <w:tab/>
      </w:r>
      <w:r>
        <w:t xml:space="preserve">Reasons for considering a broad exemption like the proposed language above: </w:t>
      </w:r>
    </w:p>
    <w:p w14:paraId="4C631940" w14:textId="77777777" w:rsidR="00804331" w:rsidRDefault="00804331" w:rsidP="00804331">
      <w:pPr>
        <w:pStyle w:val="xmsonospacing"/>
        <w:numPr>
          <w:ilvl w:val="0"/>
          <w:numId w:val="1"/>
        </w:numPr>
        <w:ind w:left="1260" w:hanging="90"/>
      </w:pPr>
      <w:r>
        <w:t>Technical assumptions provided above.</w:t>
      </w:r>
    </w:p>
    <w:p w14:paraId="10CC8352" w14:textId="77777777" w:rsidR="00804331" w:rsidRDefault="00804331" w:rsidP="00804331">
      <w:pPr>
        <w:pStyle w:val="xmsonospacing"/>
        <w:numPr>
          <w:ilvl w:val="0"/>
          <w:numId w:val="1"/>
        </w:numPr>
        <w:ind w:left="1260" w:hanging="90"/>
      </w:pPr>
      <w:r>
        <w:t xml:space="preserve">Off-road diesel equipment is fueled in many cases well before a typical weather forecast can reasonably predict cold temperatures at certain elevations and certain times of the year.  In most cases at high elevation an operator can reasonably know to expect nighttime lows at or below </w:t>
      </w:r>
      <w:r w:rsidRPr="00BE1A8C">
        <w:t>20</w:t>
      </w:r>
      <w:r w:rsidRPr="00BE1A8C">
        <w:rPr>
          <w:vertAlign w:val="superscript"/>
        </w:rPr>
        <w:t>o</w:t>
      </w:r>
      <w:r w:rsidRPr="00BE1A8C">
        <w:t>F</w:t>
      </w:r>
      <w:r>
        <w:t xml:space="preserve">.  In the medium and higher elevations, this will not be the case.  Cold fronts can move in and bring nighttime lows to </w:t>
      </w:r>
      <w:r w:rsidRPr="00BE1A8C">
        <w:t>20</w:t>
      </w:r>
      <w:r w:rsidRPr="00BE1A8C">
        <w:rPr>
          <w:vertAlign w:val="superscript"/>
        </w:rPr>
        <w:t>o</w:t>
      </w:r>
      <w:r w:rsidRPr="00BE1A8C">
        <w:t>F</w:t>
      </w:r>
      <w:r>
        <w:t xml:space="preserve"> or lower.  In most cases, one can only reasonably know this is coming by using accurate weather forecasting which can be relied on in many cases with only 7 days or less accuracy.  </w:t>
      </w:r>
    </w:p>
    <w:p w14:paraId="10D696D1" w14:textId="77777777" w:rsidR="00804331" w:rsidRDefault="00804331" w:rsidP="00804331">
      <w:pPr>
        <w:pStyle w:val="xmsonospacing"/>
        <w:numPr>
          <w:ilvl w:val="0"/>
          <w:numId w:val="1"/>
        </w:numPr>
        <w:ind w:left="1260" w:hanging="90"/>
      </w:pPr>
      <w:r>
        <w:t xml:space="preserve">If renewable diesel is in tanks or fuel lines of equipment and the temperatures reach the cloud point and freeze point, equipment can be rendered inoperable and/or can be damaged.  In most cases, this equipment is needed to conduct business such as highway construction and maintenance, general contracting, mining, safety, and a myriad of other important and beneficial services.  For this reason, </w:t>
      </w:r>
      <w:r w:rsidRPr="00BE1A8C">
        <w:t>20</w:t>
      </w:r>
      <w:r w:rsidRPr="00BE1A8C">
        <w:rPr>
          <w:vertAlign w:val="superscript"/>
        </w:rPr>
        <w:t>o</w:t>
      </w:r>
      <w:r w:rsidRPr="00BE1A8C">
        <w:t>F</w:t>
      </w:r>
      <w:r>
        <w:t xml:space="preserve"> is a reasonable safe threshold to ensure that fuel does not cloud/freeze and business and the welfare of the </w:t>
      </w:r>
      <w:proofErr w:type="gramStart"/>
      <w:r>
        <w:t>general public</w:t>
      </w:r>
      <w:proofErr w:type="gramEnd"/>
      <w:r>
        <w:t xml:space="preserve"> is not unduly put at risk.  </w:t>
      </w:r>
    </w:p>
    <w:p w14:paraId="136481FB" w14:textId="77777777" w:rsidR="00804331" w:rsidRPr="00BE1A8C" w:rsidRDefault="00804331" w:rsidP="00804331">
      <w:pPr>
        <w:pStyle w:val="xmsonospacing"/>
      </w:pPr>
    </w:p>
    <w:p w14:paraId="172DB8AF" w14:textId="3EE7EAE3" w:rsidR="00804331" w:rsidRDefault="00804331" w:rsidP="00804331">
      <w:pPr>
        <w:pStyle w:val="xmsonormal"/>
        <w:rPr>
          <w:b/>
          <w:bCs/>
          <w:sz w:val="22"/>
          <w:szCs w:val="22"/>
          <w:u w:val="single"/>
        </w:rPr>
      </w:pPr>
      <w:r>
        <w:rPr>
          <w:b/>
          <w:bCs/>
          <w:sz w:val="22"/>
          <w:szCs w:val="22"/>
          <w:u w:val="single"/>
        </w:rPr>
        <w:t>Issue #2: The “</w:t>
      </w:r>
      <w:r w:rsidR="00D6265B">
        <w:rPr>
          <w:b/>
          <w:bCs/>
          <w:sz w:val="22"/>
          <w:szCs w:val="22"/>
          <w:u w:val="single"/>
        </w:rPr>
        <w:t>C</w:t>
      </w:r>
      <w:r>
        <w:rPr>
          <w:b/>
          <w:bCs/>
          <w:sz w:val="22"/>
          <w:szCs w:val="22"/>
          <w:u w:val="single"/>
        </w:rPr>
        <w:t xml:space="preserve">aptive </w:t>
      </w:r>
      <w:r w:rsidR="00D6265B">
        <w:rPr>
          <w:b/>
          <w:bCs/>
          <w:sz w:val="22"/>
          <w:szCs w:val="22"/>
          <w:u w:val="single"/>
        </w:rPr>
        <w:t>A</w:t>
      </w:r>
      <w:r>
        <w:rPr>
          <w:b/>
          <w:bCs/>
          <w:sz w:val="22"/>
          <w:szCs w:val="22"/>
          <w:u w:val="single"/>
        </w:rPr>
        <w:t xml:space="preserve">ttainment </w:t>
      </w:r>
      <w:r w:rsidR="00D6265B">
        <w:rPr>
          <w:b/>
          <w:bCs/>
          <w:sz w:val="22"/>
          <w:szCs w:val="22"/>
          <w:u w:val="single"/>
        </w:rPr>
        <w:t>F</w:t>
      </w:r>
      <w:r>
        <w:rPr>
          <w:b/>
          <w:bCs/>
          <w:sz w:val="22"/>
          <w:szCs w:val="22"/>
          <w:u w:val="single"/>
        </w:rPr>
        <w:t>leets”</w:t>
      </w:r>
      <w:r w:rsidR="00D6265B">
        <w:rPr>
          <w:b/>
          <w:bCs/>
          <w:sz w:val="22"/>
          <w:szCs w:val="22"/>
          <w:u w:val="single"/>
        </w:rPr>
        <w:t xml:space="preserve"> exemption</w:t>
      </w:r>
      <w:r>
        <w:rPr>
          <w:b/>
          <w:bCs/>
          <w:sz w:val="22"/>
          <w:szCs w:val="22"/>
          <w:u w:val="single"/>
        </w:rPr>
        <w:t xml:space="preserve"> is not sufficient to </w:t>
      </w:r>
      <w:r w:rsidR="00D6265B">
        <w:rPr>
          <w:b/>
          <w:bCs/>
          <w:sz w:val="22"/>
          <w:szCs w:val="22"/>
          <w:u w:val="single"/>
        </w:rPr>
        <w:t xml:space="preserve">address </w:t>
      </w:r>
      <w:r>
        <w:rPr>
          <w:b/>
          <w:bCs/>
          <w:sz w:val="22"/>
          <w:szCs w:val="22"/>
          <w:u w:val="single"/>
        </w:rPr>
        <w:t xml:space="preserve">the cold tolerance issue. </w:t>
      </w:r>
    </w:p>
    <w:p w14:paraId="17D5DDA1" w14:textId="00A7EFAE" w:rsidR="00804331" w:rsidRPr="00804331" w:rsidRDefault="00804331" w:rsidP="00C25687">
      <w:pPr>
        <w:ind w:left="720"/>
        <w:rPr>
          <w:rFonts w:eastAsia="Times New Roman"/>
        </w:rPr>
      </w:pPr>
      <w:r w:rsidRPr="00804331">
        <w:rPr>
          <w:rFonts w:eastAsia="Times New Roman"/>
        </w:rPr>
        <w:t xml:space="preserve">Current exemptions </w:t>
      </w:r>
      <w:r w:rsidR="00D6265B">
        <w:rPr>
          <w:rFonts w:eastAsia="Times New Roman"/>
        </w:rPr>
        <w:t xml:space="preserve">related to the requirement to use renewable diesel </w:t>
      </w:r>
      <w:r w:rsidRPr="00804331">
        <w:rPr>
          <w:rFonts w:eastAsia="Times New Roman"/>
        </w:rPr>
        <w:t>are limited to (1) fleets with full Tier 4F or EV, and (</w:t>
      </w:r>
      <w:r w:rsidRPr="00804331">
        <w:rPr>
          <w:rFonts w:eastAsia="Times New Roman"/>
        </w:rPr>
        <w:t>2</w:t>
      </w:r>
      <w:r w:rsidRPr="00804331">
        <w:rPr>
          <w:rFonts w:eastAsia="Times New Roman"/>
        </w:rPr>
        <w:t xml:space="preserve">) </w:t>
      </w:r>
      <w:r w:rsidRPr="00804331">
        <w:rPr>
          <w:rFonts w:eastAsia="Times New Roman"/>
          <w:u w:val="single"/>
        </w:rPr>
        <w:t>fleets designated as captive attainment fleet</w:t>
      </w:r>
      <w:r w:rsidR="00D6265B">
        <w:rPr>
          <w:rFonts w:eastAsia="Times New Roman"/>
          <w:u w:val="single"/>
        </w:rPr>
        <w:t xml:space="preserve"> (see screen shot below)</w:t>
      </w:r>
      <w:r w:rsidRPr="00804331">
        <w:rPr>
          <w:rFonts w:eastAsia="Times New Roman"/>
        </w:rPr>
        <w:t>.</w:t>
      </w:r>
      <w:r w:rsidR="00F261AA">
        <w:rPr>
          <w:rFonts w:eastAsia="Times New Roman"/>
        </w:rPr>
        <w:t xml:space="preserve">  </w:t>
      </w:r>
      <w:r w:rsidR="00F261AA" w:rsidRPr="00F261AA">
        <w:rPr>
          <w:rFonts w:eastAsia="Times New Roman"/>
        </w:rPr>
        <w:t xml:space="preserve">The major issue here </w:t>
      </w:r>
      <w:r w:rsidR="00F261AA">
        <w:rPr>
          <w:rFonts w:eastAsia="Times New Roman"/>
        </w:rPr>
        <w:t>that ARB staff is</w:t>
      </w:r>
      <w:r w:rsidR="00F261AA" w:rsidRPr="00F261AA">
        <w:rPr>
          <w:rFonts w:eastAsia="Times New Roman"/>
        </w:rPr>
        <w:t xml:space="preserve"> relying on this Captive Attainment Area Fleet designation </w:t>
      </w:r>
      <w:r w:rsidR="00F261AA">
        <w:rPr>
          <w:rFonts w:eastAsia="Times New Roman"/>
        </w:rPr>
        <w:t>to provide a safety valve to NOT require renewable diesel in attainment areas</w:t>
      </w:r>
      <w:r w:rsidR="00F261AA" w:rsidRPr="00F261AA">
        <w:rPr>
          <w:rFonts w:eastAsia="Times New Roman"/>
        </w:rPr>
        <w:t xml:space="preserve">. </w:t>
      </w:r>
      <w:r w:rsidR="00F261AA">
        <w:rPr>
          <w:rFonts w:eastAsia="Times New Roman"/>
        </w:rPr>
        <w:t xml:space="preserve"> </w:t>
      </w:r>
      <w:r w:rsidR="00D6265B">
        <w:rPr>
          <w:rFonts w:eastAsia="Times New Roman"/>
        </w:rPr>
        <w:t xml:space="preserve">Staff inferred that this insulates the higher elevations and east side of the Sierra from the requirement to use renewable diesel.  </w:t>
      </w:r>
      <w:r w:rsidR="00F261AA">
        <w:rPr>
          <w:rFonts w:eastAsia="Times New Roman"/>
        </w:rPr>
        <w:t>Note that a</w:t>
      </w:r>
      <w:r w:rsidR="00F261AA" w:rsidRPr="00F261AA">
        <w:rPr>
          <w:rFonts w:eastAsia="Times New Roman"/>
        </w:rPr>
        <w:t xml:space="preserve"> fleet is NOT a captive attainment fleet if even </w:t>
      </w:r>
      <w:r w:rsidR="00F261AA" w:rsidRPr="00D6265B">
        <w:rPr>
          <w:rFonts w:eastAsia="Times New Roman"/>
          <w:u w:val="single"/>
        </w:rPr>
        <w:t>ONE</w:t>
      </w:r>
      <w:r w:rsidR="00F261AA" w:rsidRPr="00F261AA">
        <w:rPr>
          <w:rFonts w:eastAsia="Times New Roman"/>
        </w:rPr>
        <w:t xml:space="preserve"> vehicle is operated in non-attainment area (see definition below and map).  </w:t>
      </w:r>
    </w:p>
    <w:p w14:paraId="02A43A6A" w14:textId="45A28887" w:rsidR="00804331" w:rsidRDefault="00C25687" w:rsidP="00804331">
      <w:r>
        <w:rPr>
          <w:noProof/>
        </w:rPr>
        <w:drawing>
          <wp:anchor distT="0" distB="0" distL="114300" distR="114300" simplePos="0" relativeHeight="251660288" behindDoc="0" locked="0" layoutInCell="1" allowOverlap="1" wp14:anchorId="490CF8A0" wp14:editId="49EFC4B0">
            <wp:simplePos x="0" y="0"/>
            <wp:positionH relativeFrom="column">
              <wp:posOffset>438150</wp:posOffset>
            </wp:positionH>
            <wp:positionV relativeFrom="paragraph">
              <wp:posOffset>3175</wp:posOffset>
            </wp:positionV>
            <wp:extent cx="3676650" cy="942975"/>
            <wp:effectExtent l="0" t="0" r="0" b="9525"/>
            <wp:wrapThrough wrapText="bothSides">
              <wp:wrapPolygon edited="0">
                <wp:start x="0" y="0"/>
                <wp:lineTo x="0" y="21382"/>
                <wp:lineTo x="21488" y="21382"/>
                <wp:lineTo x="2148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6766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D3A7B" w14:textId="77777777" w:rsidR="00C25687" w:rsidRDefault="00C25687" w:rsidP="00804331">
      <w:pPr>
        <w:rPr>
          <w:rFonts w:eastAsia="Times New Roman"/>
        </w:rPr>
      </w:pPr>
    </w:p>
    <w:p w14:paraId="0C170852" w14:textId="77777777" w:rsidR="00C25687" w:rsidRDefault="00C25687" w:rsidP="00804331">
      <w:pPr>
        <w:rPr>
          <w:rFonts w:eastAsia="Times New Roman"/>
        </w:rPr>
      </w:pPr>
    </w:p>
    <w:p w14:paraId="1DD3491B" w14:textId="77777777" w:rsidR="00C25687" w:rsidRDefault="00C25687" w:rsidP="00C25687">
      <w:pPr>
        <w:ind w:left="720"/>
        <w:rPr>
          <w:rFonts w:eastAsia="Times New Roman"/>
        </w:rPr>
      </w:pPr>
    </w:p>
    <w:p w14:paraId="176DC1A0" w14:textId="77777777" w:rsidR="00C25687" w:rsidRDefault="00804331" w:rsidP="00C25687">
      <w:pPr>
        <w:ind w:left="720"/>
        <w:rPr>
          <w:rFonts w:eastAsia="Times New Roman"/>
        </w:rPr>
      </w:pPr>
      <w:r>
        <w:rPr>
          <w:rFonts w:eastAsia="Times New Roman"/>
        </w:rPr>
        <w:t xml:space="preserve">The </w:t>
      </w:r>
      <w:r w:rsidR="00D6265B">
        <w:rPr>
          <w:rFonts w:eastAsia="Times New Roman"/>
        </w:rPr>
        <w:t>assumption by ARB staff</w:t>
      </w:r>
      <w:r>
        <w:rPr>
          <w:rFonts w:eastAsia="Times New Roman"/>
        </w:rPr>
        <w:t xml:space="preserve"> is that most fleets that operate in attainment areas will be located and operate within the attainment area in which they are based.  This may well be the case for small private operators but </w:t>
      </w:r>
      <w:r w:rsidR="00F261AA">
        <w:rPr>
          <w:rFonts w:eastAsia="Times New Roman"/>
        </w:rPr>
        <w:t>for most</w:t>
      </w:r>
      <w:r>
        <w:rPr>
          <w:rFonts w:eastAsia="Times New Roman"/>
        </w:rPr>
        <w:t xml:space="preserve"> operators who perform work for Caltrans or work for Counties doing road repair and maintenance, it is likely, if not probable, that these fleets DO have at least one piece of equipment registered in a non-attainment area.  This would be the case for Teichert, Granite, DeSilva Gates, Bay Cities, and many other contractors.  </w:t>
      </w:r>
      <w:r w:rsidR="00F261AA" w:rsidRPr="00F261AA">
        <w:rPr>
          <w:rFonts w:eastAsia="Times New Roman"/>
        </w:rPr>
        <w:t xml:space="preserve">Picture all the work </w:t>
      </w:r>
      <w:r w:rsidR="00F261AA">
        <w:rPr>
          <w:rFonts w:eastAsia="Times New Roman"/>
        </w:rPr>
        <w:t xml:space="preserve">being </w:t>
      </w:r>
      <w:r w:rsidR="00F261AA" w:rsidRPr="00F261AA">
        <w:rPr>
          <w:rFonts w:eastAsia="Times New Roman"/>
        </w:rPr>
        <w:t xml:space="preserve">done by these companies on the East side, North Coast and up the I-5 corridor into Oregon.  </w:t>
      </w:r>
      <w:r w:rsidR="00F261AA">
        <w:rPr>
          <w:rFonts w:eastAsia="Times New Roman"/>
        </w:rPr>
        <w:t>This work is being performed in</w:t>
      </w:r>
      <w:r w:rsidR="00F261AA" w:rsidRPr="00F261AA">
        <w:rPr>
          <w:rFonts w:eastAsia="Times New Roman"/>
        </w:rPr>
        <w:t xml:space="preserve"> attainment </w:t>
      </w:r>
      <w:r w:rsidR="00F261AA" w:rsidRPr="00F261AA">
        <w:rPr>
          <w:rFonts w:eastAsia="Times New Roman"/>
        </w:rPr>
        <w:t>areas,</w:t>
      </w:r>
      <w:r w:rsidR="00F261AA" w:rsidRPr="00F261AA">
        <w:rPr>
          <w:rFonts w:eastAsia="Times New Roman"/>
        </w:rPr>
        <w:t xml:space="preserve"> but the</w:t>
      </w:r>
      <w:r w:rsidR="00F261AA">
        <w:rPr>
          <w:rFonts w:eastAsia="Times New Roman"/>
        </w:rPr>
        <w:t>se</w:t>
      </w:r>
      <w:r w:rsidR="00F261AA" w:rsidRPr="00F261AA">
        <w:rPr>
          <w:rFonts w:eastAsia="Times New Roman"/>
        </w:rPr>
        <w:t xml:space="preserve"> fleets </w:t>
      </w:r>
      <w:r w:rsidR="00F261AA">
        <w:rPr>
          <w:rFonts w:eastAsia="Times New Roman"/>
        </w:rPr>
        <w:t>do not meet the definition of</w:t>
      </w:r>
      <w:r w:rsidR="00F261AA" w:rsidRPr="00F261AA">
        <w:rPr>
          <w:rFonts w:eastAsia="Times New Roman"/>
        </w:rPr>
        <w:t xml:space="preserve"> captive attainment fleets.</w:t>
      </w:r>
      <w:r w:rsidR="00F261AA">
        <w:rPr>
          <w:rFonts w:eastAsia="Times New Roman"/>
        </w:rPr>
        <w:t xml:space="preserve">  </w:t>
      </w:r>
    </w:p>
    <w:p w14:paraId="53F99130" w14:textId="77777777" w:rsidR="00C25687" w:rsidRDefault="00C25687" w:rsidP="00C25687">
      <w:pPr>
        <w:ind w:left="720"/>
        <w:rPr>
          <w:rFonts w:eastAsia="Times New Roman"/>
        </w:rPr>
      </w:pPr>
    </w:p>
    <w:p w14:paraId="32C344E5" w14:textId="09386B1F" w:rsidR="00D6265B" w:rsidRDefault="00F261AA" w:rsidP="00C25687">
      <w:pPr>
        <w:ind w:left="720"/>
        <w:rPr>
          <w:rFonts w:eastAsia="Times New Roman"/>
        </w:rPr>
      </w:pPr>
      <w:r>
        <w:rPr>
          <w:rFonts w:eastAsia="Times New Roman"/>
        </w:rPr>
        <w:t>If these operators are required to use renewable diesel AND the cold tolerance issue is not adequately resolved, then these fleets will face significant challenges and risk to operating their equipment and</w:t>
      </w:r>
      <w:r w:rsidR="00C25687">
        <w:rPr>
          <w:rFonts w:eastAsia="Times New Roman"/>
        </w:rPr>
        <w:t xml:space="preserve"> </w:t>
      </w:r>
      <w:r>
        <w:rPr>
          <w:rFonts w:eastAsia="Times New Roman"/>
        </w:rPr>
        <w:t xml:space="preserve">conducting the necessary work to roads, highways, infrastructure, and general commerce in areas susceptible to cold. </w:t>
      </w:r>
    </w:p>
    <w:p w14:paraId="42B74D89" w14:textId="37823826" w:rsidR="00804331" w:rsidRDefault="00804331" w:rsidP="00804331">
      <w:r>
        <w:rPr>
          <w:noProof/>
        </w:rPr>
        <w:drawing>
          <wp:anchor distT="0" distB="0" distL="114300" distR="114300" simplePos="0" relativeHeight="251661312" behindDoc="0" locked="0" layoutInCell="1" allowOverlap="1" wp14:anchorId="11AAFBDA" wp14:editId="51CC3AD7">
            <wp:simplePos x="0" y="0"/>
            <wp:positionH relativeFrom="column">
              <wp:posOffset>485775</wp:posOffset>
            </wp:positionH>
            <wp:positionV relativeFrom="paragraph">
              <wp:posOffset>3175</wp:posOffset>
            </wp:positionV>
            <wp:extent cx="3472815" cy="2971800"/>
            <wp:effectExtent l="0" t="0" r="0" b="0"/>
            <wp:wrapThrough wrapText="bothSides">
              <wp:wrapPolygon edited="0">
                <wp:start x="0" y="0"/>
                <wp:lineTo x="0" y="21462"/>
                <wp:lineTo x="21446" y="21462"/>
                <wp:lineTo x="21446" y="0"/>
                <wp:lineTo x="0" y="0"/>
              </wp:wrapPolygon>
            </wp:wrapThrough>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xt, letter&#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472815"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E061D" w14:textId="77777777" w:rsidR="00C25687" w:rsidRDefault="00C25687" w:rsidP="00804331"/>
    <w:p w14:paraId="179E960C" w14:textId="77777777" w:rsidR="00C25687" w:rsidRDefault="00C25687" w:rsidP="00804331"/>
    <w:p w14:paraId="1F78D8D5" w14:textId="77777777" w:rsidR="00C25687" w:rsidRDefault="00C25687" w:rsidP="00804331"/>
    <w:p w14:paraId="30EB4D51" w14:textId="77777777" w:rsidR="00C25687" w:rsidRDefault="00C25687" w:rsidP="00804331"/>
    <w:p w14:paraId="3921051B" w14:textId="77777777" w:rsidR="00C25687" w:rsidRDefault="00C25687" w:rsidP="00804331"/>
    <w:p w14:paraId="65FF3157" w14:textId="77777777" w:rsidR="00C25687" w:rsidRDefault="00C25687" w:rsidP="00804331"/>
    <w:p w14:paraId="5ACCA887" w14:textId="77777777" w:rsidR="00C25687" w:rsidRDefault="00C25687" w:rsidP="00804331"/>
    <w:p w14:paraId="1BB486D3" w14:textId="77777777" w:rsidR="00C25687" w:rsidRDefault="00C25687" w:rsidP="00804331"/>
    <w:p w14:paraId="13611CDE" w14:textId="77777777" w:rsidR="00C25687" w:rsidRDefault="00C25687" w:rsidP="00804331"/>
    <w:p w14:paraId="231257E5" w14:textId="77777777" w:rsidR="00C25687" w:rsidRDefault="00C25687" w:rsidP="00804331"/>
    <w:p w14:paraId="19B0C992" w14:textId="7EBFE71E" w:rsidR="00F261AA" w:rsidRDefault="00F261AA" w:rsidP="00C25687">
      <w:pPr>
        <w:ind w:left="720"/>
      </w:pPr>
      <w:r>
        <w:t xml:space="preserve">The remaining issue related to the use of the Captive Attainment Area Fleet definition as an exemption is that there are significant areas of the state where roads, highways, infrastructure, and commerce occur and where temperatures can be expected to fall below the operational threshold for renewable diesel (see map below).  Consider that in Nevada, Placer, and El Dorado Counties alone the following highways and areas are located: Highway 89, Interstate 80, Highway 50, </w:t>
      </w:r>
      <w:r w:rsidR="00D6265B">
        <w:t>Town</w:t>
      </w:r>
      <w:r>
        <w:t xml:space="preserve"> of Truckee, </w:t>
      </w:r>
      <w:r w:rsidR="00D6265B">
        <w:t xml:space="preserve">Lake Tahoe, South Lake Tahoe, numerous ski resorts, and each County’s own off-road equipment fleets. </w:t>
      </w:r>
    </w:p>
    <w:p w14:paraId="0D26463B" w14:textId="29AD5BC3" w:rsidR="00804331" w:rsidRDefault="00804331" w:rsidP="00804331">
      <w:r>
        <w:rPr>
          <w:noProof/>
        </w:rPr>
        <w:drawing>
          <wp:anchor distT="0" distB="0" distL="114300" distR="114300" simplePos="0" relativeHeight="251662336" behindDoc="0" locked="0" layoutInCell="1" allowOverlap="1" wp14:anchorId="678C98FC" wp14:editId="7851E43C">
            <wp:simplePos x="0" y="0"/>
            <wp:positionH relativeFrom="column">
              <wp:posOffset>485775</wp:posOffset>
            </wp:positionH>
            <wp:positionV relativeFrom="paragraph">
              <wp:posOffset>-606</wp:posOffset>
            </wp:positionV>
            <wp:extent cx="2505740" cy="2400300"/>
            <wp:effectExtent l="0" t="0" r="8890" b="0"/>
            <wp:wrapThrough wrapText="bothSides">
              <wp:wrapPolygon edited="0">
                <wp:start x="0" y="0"/>
                <wp:lineTo x="0" y="21429"/>
                <wp:lineTo x="21512" y="21429"/>
                <wp:lineTo x="21512" y="0"/>
                <wp:lineTo x="0" y="0"/>
              </wp:wrapPolygon>
            </wp:wrapThrough>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505740"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CFB36" w14:textId="6CCE3752" w:rsidR="00804331" w:rsidRPr="00D6265B" w:rsidRDefault="00804331" w:rsidP="00804331">
      <w:pPr>
        <w:pStyle w:val="xmsonormal"/>
        <w:rPr>
          <w:sz w:val="22"/>
          <w:szCs w:val="22"/>
        </w:rPr>
      </w:pPr>
    </w:p>
    <w:p w14:paraId="382614F9" w14:textId="77777777" w:rsidR="00D6265B" w:rsidRDefault="00D6265B" w:rsidP="00804331">
      <w:pPr>
        <w:pStyle w:val="xmsonormal"/>
        <w:rPr>
          <w:sz w:val="22"/>
          <w:szCs w:val="22"/>
        </w:rPr>
      </w:pPr>
    </w:p>
    <w:p w14:paraId="3BD1C49D" w14:textId="77777777" w:rsidR="00C25687" w:rsidRDefault="00C25687" w:rsidP="00804331">
      <w:pPr>
        <w:pStyle w:val="xmsonormal"/>
        <w:rPr>
          <w:sz w:val="22"/>
          <w:szCs w:val="22"/>
        </w:rPr>
      </w:pPr>
    </w:p>
    <w:p w14:paraId="6FB89F49" w14:textId="77777777" w:rsidR="00C25687" w:rsidRDefault="00C25687" w:rsidP="00804331">
      <w:pPr>
        <w:pStyle w:val="xmsonormal"/>
        <w:rPr>
          <w:sz w:val="22"/>
          <w:szCs w:val="22"/>
        </w:rPr>
      </w:pPr>
    </w:p>
    <w:p w14:paraId="2437AFF6" w14:textId="77777777" w:rsidR="00C25687" w:rsidRDefault="00C25687" w:rsidP="00804331">
      <w:pPr>
        <w:pStyle w:val="xmsonormal"/>
        <w:rPr>
          <w:sz w:val="22"/>
          <w:szCs w:val="22"/>
        </w:rPr>
      </w:pPr>
    </w:p>
    <w:p w14:paraId="7501010F" w14:textId="77777777" w:rsidR="00C25687" w:rsidRDefault="00C25687" w:rsidP="00804331">
      <w:pPr>
        <w:pStyle w:val="xmsonormal"/>
        <w:rPr>
          <w:sz w:val="22"/>
          <w:szCs w:val="22"/>
        </w:rPr>
      </w:pPr>
    </w:p>
    <w:p w14:paraId="0D37685A" w14:textId="77777777" w:rsidR="00C25687" w:rsidRDefault="00C25687" w:rsidP="00804331">
      <w:pPr>
        <w:pStyle w:val="xmsonormal"/>
        <w:rPr>
          <w:sz w:val="22"/>
          <w:szCs w:val="22"/>
        </w:rPr>
      </w:pPr>
    </w:p>
    <w:p w14:paraId="38D40C94" w14:textId="77777777" w:rsidR="00C25687" w:rsidRDefault="00C25687" w:rsidP="00804331">
      <w:pPr>
        <w:pStyle w:val="xmsonormal"/>
        <w:rPr>
          <w:sz w:val="22"/>
          <w:szCs w:val="22"/>
        </w:rPr>
      </w:pPr>
    </w:p>
    <w:p w14:paraId="46418583" w14:textId="77777777" w:rsidR="00C25687" w:rsidRDefault="00C25687" w:rsidP="00804331">
      <w:pPr>
        <w:pStyle w:val="xmsonormal"/>
        <w:rPr>
          <w:sz w:val="22"/>
          <w:szCs w:val="22"/>
        </w:rPr>
      </w:pPr>
    </w:p>
    <w:p w14:paraId="09E89F7E" w14:textId="77777777" w:rsidR="00C25687" w:rsidRDefault="00C25687" w:rsidP="00804331">
      <w:pPr>
        <w:pStyle w:val="xmsonormal"/>
        <w:rPr>
          <w:sz w:val="22"/>
          <w:szCs w:val="22"/>
        </w:rPr>
      </w:pPr>
    </w:p>
    <w:p w14:paraId="4C87377B" w14:textId="77777777" w:rsidR="00C25687" w:rsidRDefault="00C25687" w:rsidP="00804331">
      <w:pPr>
        <w:pStyle w:val="xmsonormal"/>
        <w:rPr>
          <w:sz w:val="22"/>
          <w:szCs w:val="22"/>
        </w:rPr>
      </w:pPr>
    </w:p>
    <w:p w14:paraId="0DCAD3A8" w14:textId="77777777" w:rsidR="00C25687" w:rsidRDefault="00C25687" w:rsidP="00804331">
      <w:pPr>
        <w:pStyle w:val="xmsonormal"/>
        <w:rPr>
          <w:sz w:val="22"/>
          <w:szCs w:val="22"/>
        </w:rPr>
      </w:pPr>
    </w:p>
    <w:p w14:paraId="15C79C4C" w14:textId="77777777" w:rsidR="00C25687" w:rsidRDefault="00C25687" w:rsidP="00804331">
      <w:pPr>
        <w:pStyle w:val="xmsonormal"/>
        <w:rPr>
          <w:sz w:val="22"/>
          <w:szCs w:val="22"/>
        </w:rPr>
      </w:pPr>
    </w:p>
    <w:p w14:paraId="3E2D3063" w14:textId="392684F6" w:rsidR="00804331" w:rsidRPr="00D6265B" w:rsidRDefault="00D6265B" w:rsidP="00C20A6B">
      <w:pPr>
        <w:pStyle w:val="xmsonormal"/>
        <w:ind w:firstLine="720"/>
        <w:rPr>
          <w:sz w:val="22"/>
          <w:szCs w:val="22"/>
        </w:rPr>
      </w:pPr>
      <w:r w:rsidRPr="00D6265B">
        <w:rPr>
          <w:sz w:val="22"/>
          <w:szCs w:val="22"/>
        </w:rPr>
        <w:t xml:space="preserve">For reasons stated above, we urge that staff consider the proposed language provided </w:t>
      </w:r>
      <w:r>
        <w:rPr>
          <w:sz w:val="22"/>
          <w:szCs w:val="22"/>
        </w:rPr>
        <w:t>in Issue #1 above</w:t>
      </w:r>
      <w:r w:rsidRPr="00D6265B">
        <w:rPr>
          <w:sz w:val="22"/>
          <w:szCs w:val="22"/>
        </w:rPr>
        <w:t>.</w:t>
      </w:r>
    </w:p>
    <w:p w14:paraId="0D2D7E60" w14:textId="77777777" w:rsidR="00804331" w:rsidRDefault="00804331" w:rsidP="00804331">
      <w:pPr>
        <w:pStyle w:val="xmsonormal"/>
        <w:rPr>
          <w:b/>
          <w:bCs/>
          <w:sz w:val="22"/>
          <w:szCs w:val="22"/>
          <w:u w:val="single"/>
        </w:rPr>
      </w:pPr>
    </w:p>
    <w:p w14:paraId="11DB3A8D" w14:textId="1B8B2655" w:rsidR="00804331" w:rsidRDefault="00804331" w:rsidP="00804331">
      <w:pPr>
        <w:pStyle w:val="xmsonormal"/>
        <w:rPr>
          <w:b/>
          <w:bCs/>
          <w:sz w:val="22"/>
          <w:szCs w:val="22"/>
          <w:u w:val="single"/>
        </w:rPr>
      </w:pPr>
      <w:r>
        <w:rPr>
          <w:b/>
          <w:bCs/>
          <w:sz w:val="22"/>
          <w:szCs w:val="22"/>
          <w:u w:val="single"/>
        </w:rPr>
        <w:t>Issue #</w:t>
      </w:r>
      <w:r w:rsidR="00D6265B">
        <w:rPr>
          <w:b/>
          <w:bCs/>
          <w:sz w:val="22"/>
          <w:szCs w:val="22"/>
          <w:u w:val="single"/>
        </w:rPr>
        <w:t>3</w:t>
      </w:r>
      <w:r>
        <w:rPr>
          <w:b/>
          <w:bCs/>
          <w:sz w:val="22"/>
          <w:szCs w:val="22"/>
          <w:u w:val="single"/>
        </w:rPr>
        <w:t xml:space="preserve">:  </w:t>
      </w:r>
      <w:r w:rsidR="00C20A6B">
        <w:rPr>
          <w:b/>
          <w:bCs/>
          <w:sz w:val="22"/>
          <w:szCs w:val="22"/>
          <w:u w:val="single"/>
        </w:rPr>
        <w:t>Recordkeeping</w:t>
      </w:r>
      <w:r>
        <w:rPr>
          <w:b/>
          <w:bCs/>
          <w:sz w:val="22"/>
          <w:szCs w:val="22"/>
          <w:u w:val="single"/>
        </w:rPr>
        <w:t xml:space="preserve"> related to the required use</w:t>
      </w:r>
      <w:r w:rsidRPr="00BE1A8C">
        <w:rPr>
          <w:b/>
          <w:bCs/>
          <w:sz w:val="22"/>
          <w:szCs w:val="22"/>
          <w:u w:val="single"/>
        </w:rPr>
        <w:t xml:space="preserve"> renewable diesel</w:t>
      </w:r>
      <w:r>
        <w:rPr>
          <w:b/>
          <w:bCs/>
          <w:sz w:val="22"/>
          <w:szCs w:val="22"/>
          <w:u w:val="single"/>
        </w:rPr>
        <w:t xml:space="preserve"> create an unnecessary regulatory burden. </w:t>
      </w:r>
    </w:p>
    <w:p w14:paraId="2261E7D3" w14:textId="77777777" w:rsidR="00804331" w:rsidRDefault="00804331" w:rsidP="00804331">
      <w:pPr>
        <w:pStyle w:val="xmsonormal"/>
        <w:rPr>
          <w:sz w:val="22"/>
          <w:szCs w:val="22"/>
        </w:rPr>
      </w:pPr>
    </w:p>
    <w:p w14:paraId="210750C3" w14:textId="7993E7F3" w:rsidR="00804331" w:rsidRDefault="00804331" w:rsidP="00C20A6B">
      <w:pPr>
        <w:pStyle w:val="xmsonormal"/>
        <w:ind w:left="720"/>
        <w:rPr>
          <w:sz w:val="22"/>
          <w:szCs w:val="22"/>
        </w:rPr>
      </w:pPr>
      <w:r>
        <w:rPr>
          <w:sz w:val="22"/>
          <w:szCs w:val="22"/>
        </w:rPr>
        <w:t xml:space="preserve">In a recent call with CARB staff </w:t>
      </w:r>
      <w:r>
        <w:rPr>
          <w:sz w:val="22"/>
          <w:szCs w:val="22"/>
        </w:rPr>
        <w:t>related to</w:t>
      </w:r>
      <w:r>
        <w:rPr>
          <w:sz w:val="22"/>
          <w:szCs w:val="22"/>
        </w:rPr>
        <w:t xml:space="preserve"> the cold tolerance issue, a statement was made by </w:t>
      </w:r>
      <w:r>
        <w:rPr>
          <w:sz w:val="22"/>
          <w:szCs w:val="22"/>
        </w:rPr>
        <w:t xml:space="preserve">ARB </w:t>
      </w:r>
      <w:r>
        <w:rPr>
          <w:sz w:val="22"/>
          <w:szCs w:val="22"/>
        </w:rPr>
        <w:t xml:space="preserve">staff that the requirement to use renewable diesel was a critical element </w:t>
      </w:r>
      <w:r>
        <w:rPr>
          <w:sz w:val="22"/>
          <w:szCs w:val="22"/>
        </w:rPr>
        <w:t>within</w:t>
      </w:r>
      <w:r>
        <w:rPr>
          <w:sz w:val="22"/>
          <w:szCs w:val="22"/>
        </w:rPr>
        <w:t xml:space="preserve"> the proposed rule because renewable diesel provided significant emission reductions in </w:t>
      </w:r>
      <w:r>
        <w:rPr>
          <w:sz w:val="22"/>
          <w:szCs w:val="22"/>
        </w:rPr>
        <w:t xml:space="preserve">all </w:t>
      </w:r>
      <w:r>
        <w:rPr>
          <w:sz w:val="22"/>
          <w:szCs w:val="22"/>
        </w:rPr>
        <w:t xml:space="preserve">older off-road equipment.  The statement, and related implications, </w:t>
      </w:r>
      <w:r>
        <w:rPr>
          <w:sz w:val="22"/>
          <w:szCs w:val="22"/>
        </w:rPr>
        <w:t xml:space="preserve">implies that the emission reductions related to renewable diesel are incorporated in the use of Tier 0, 1, and 2 off-road equipment but seemingly </w:t>
      </w:r>
      <w:r>
        <w:rPr>
          <w:sz w:val="22"/>
          <w:szCs w:val="22"/>
        </w:rPr>
        <w:t xml:space="preserve">ignores that the proposed rule will quickly phase out </w:t>
      </w:r>
      <w:r>
        <w:rPr>
          <w:sz w:val="22"/>
          <w:szCs w:val="22"/>
        </w:rPr>
        <w:t>this same</w:t>
      </w:r>
      <w:r>
        <w:rPr>
          <w:sz w:val="22"/>
          <w:szCs w:val="22"/>
        </w:rPr>
        <w:t xml:space="preserve"> equipment.  </w:t>
      </w:r>
    </w:p>
    <w:p w14:paraId="30B20AC7" w14:textId="77777777" w:rsidR="00804331" w:rsidRDefault="00804331" w:rsidP="00C20A6B">
      <w:pPr>
        <w:pStyle w:val="xmsonormal"/>
        <w:ind w:left="720"/>
        <w:rPr>
          <w:sz w:val="22"/>
          <w:szCs w:val="22"/>
        </w:rPr>
      </w:pPr>
    </w:p>
    <w:p w14:paraId="39544823" w14:textId="180281FF" w:rsidR="00804331" w:rsidRDefault="00804331" w:rsidP="00C20A6B">
      <w:pPr>
        <w:pStyle w:val="xmsonormal"/>
        <w:ind w:left="720"/>
        <w:rPr>
          <w:sz w:val="22"/>
          <w:szCs w:val="22"/>
        </w:rPr>
      </w:pPr>
      <w:r>
        <w:rPr>
          <w:sz w:val="22"/>
          <w:szCs w:val="22"/>
        </w:rPr>
        <w:t xml:space="preserve">Before requiring the use </w:t>
      </w:r>
      <w:r w:rsidR="00C20A6B">
        <w:rPr>
          <w:sz w:val="22"/>
          <w:szCs w:val="22"/>
        </w:rPr>
        <w:t xml:space="preserve">and tracking </w:t>
      </w:r>
      <w:r>
        <w:rPr>
          <w:sz w:val="22"/>
          <w:szCs w:val="22"/>
        </w:rPr>
        <w:t>of renewable diesel</w:t>
      </w:r>
      <w:r w:rsidR="00C20A6B">
        <w:rPr>
          <w:sz w:val="22"/>
          <w:szCs w:val="22"/>
        </w:rPr>
        <w:t xml:space="preserve">, </w:t>
      </w:r>
      <w:r>
        <w:rPr>
          <w:sz w:val="22"/>
          <w:szCs w:val="22"/>
        </w:rPr>
        <w:t>consider these facts:</w:t>
      </w:r>
    </w:p>
    <w:p w14:paraId="71604A5E" w14:textId="77777777" w:rsidR="00804331" w:rsidRDefault="00804331" w:rsidP="00C20A6B">
      <w:pPr>
        <w:pStyle w:val="xmsonormal"/>
        <w:numPr>
          <w:ilvl w:val="0"/>
          <w:numId w:val="2"/>
        </w:numPr>
        <w:ind w:left="1440"/>
        <w:rPr>
          <w:sz w:val="22"/>
          <w:szCs w:val="22"/>
        </w:rPr>
      </w:pPr>
      <w:r>
        <w:rPr>
          <w:sz w:val="22"/>
          <w:szCs w:val="22"/>
        </w:rPr>
        <w:t>Ensure that the proposed rule has accounted for the fact that it appears that the rapid phase out of Tier 0, 1, and 2 equipment is accounted for in the justification.</w:t>
      </w:r>
    </w:p>
    <w:p w14:paraId="1611E852" w14:textId="3341D2E1" w:rsidR="00804331" w:rsidRDefault="00804331" w:rsidP="00C20A6B">
      <w:pPr>
        <w:pStyle w:val="xmsonormal"/>
        <w:numPr>
          <w:ilvl w:val="0"/>
          <w:numId w:val="2"/>
        </w:numPr>
        <w:ind w:left="1440"/>
        <w:rPr>
          <w:sz w:val="22"/>
          <w:szCs w:val="22"/>
        </w:rPr>
      </w:pPr>
      <w:r>
        <w:rPr>
          <w:sz w:val="22"/>
          <w:szCs w:val="22"/>
        </w:rPr>
        <w:t xml:space="preserve">Recognize that renewable diesel is approximately the same price as regular diesel in California and that equipment runs cleaner and more efficient.  For this reason, operators prefer renewable diesel and market prefer to supply renewable diesel.  </w:t>
      </w:r>
    </w:p>
    <w:p w14:paraId="7F43C0E6" w14:textId="5CF73899" w:rsidR="00C20A6B" w:rsidRDefault="00C20A6B" w:rsidP="00C20A6B">
      <w:pPr>
        <w:pStyle w:val="xmsonormal"/>
        <w:numPr>
          <w:ilvl w:val="0"/>
          <w:numId w:val="2"/>
        </w:numPr>
        <w:ind w:left="1440"/>
        <w:rPr>
          <w:sz w:val="22"/>
          <w:szCs w:val="22"/>
        </w:rPr>
      </w:pPr>
      <w:r>
        <w:rPr>
          <w:sz w:val="22"/>
          <w:szCs w:val="22"/>
        </w:rPr>
        <w:t>Recordkeeping of the use of renewable diesel in each piece of equipment is a significant administrative burden.</w:t>
      </w:r>
    </w:p>
    <w:p w14:paraId="480A421E" w14:textId="77777777" w:rsidR="00804331" w:rsidRDefault="00804331" w:rsidP="00C20A6B">
      <w:pPr>
        <w:pStyle w:val="xmsonormal"/>
        <w:ind w:left="720"/>
        <w:rPr>
          <w:sz w:val="22"/>
          <w:szCs w:val="22"/>
        </w:rPr>
      </w:pPr>
    </w:p>
    <w:p w14:paraId="4C9758CE" w14:textId="3080A89A" w:rsidR="00804331" w:rsidRDefault="00804331" w:rsidP="00C20A6B">
      <w:pPr>
        <w:pStyle w:val="xmsonormal"/>
        <w:ind w:left="720"/>
        <w:rPr>
          <w:sz w:val="22"/>
          <w:szCs w:val="22"/>
        </w:rPr>
      </w:pPr>
      <w:r>
        <w:rPr>
          <w:sz w:val="22"/>
          <w:szCs w:val="22"/>
        </w:rPr>
        <w:t>Using the above considerations, ARB proposed requirement that all off-road equipment use</w:t>
      </w:r>
      <w:r>
        <w:rPr>
          <w:sz w:val="22"/>
          <w:szCs w:val="22"/>
        </w:rPr>
        <w:t xml:space="preserve"> and track</w:t>
      </w:r>
      <w:r>
        <w:rPr>
          <w:sz w:val="22"/>
          <w:szCs w:val="22"/>
        </w:rPr>
        <w:t xml:space="preserve"> renewable diesel is </w:t>
      </w:r>
      <w:r>
        <w:rPr>
          <w:sz w:val="22"/>
          <w:szCs w:val="22"/>
        </w:rPr>
        <w:t>not necessary to meet the proposed stated purpose of NOx and PM reduction</w:t>
      </w:r>
      <w:r>
        <w:rPr>
          <w:sz w:val="22"/>
          <w:szCs w:val="22"/>
        </w:rPr>
        <w:t>.  ARB may ask what the harm would be then</w:t>
      </w:r>
      <w:r>
        <w:rPr>
          <w:sz w:val="22"/>
          <w:szCs w:val="22"/>
        </w:rPr>
        <w:t xml:space="preserve"> of requiring renewable diesel </w:t>
      </w:r>
      <w:r w:rsidR="00C20A6B">
        <w:rPr>
          <w:sz w:val="22"/>
          <w:szCs w:val="22"/>
        </w:rPr>
        <w:t xml:space="preserve">use </w:t>
      </w:r>
      <w:r>
        <w:rPr>
          <w:sz w:val="22"/>
          <w:szCs w:val="22"/>
        </w:rPr>
        <w:t>when operators are going to use it regardless and manufacturers are going to produce it</w:t>
      </w:r>
      <w:r>
        <w:rPr>
          <w:sz w:val="22"/>
          <w:szCs w:val="22"/>
        </w:rPr>
        <w:t>.  The harm comes from</w:t>
      </w:r>
      <w:r>
        <w:rPr>
          <w:sz w:val="22"/>
          <w:szCs w:val="22"/>
        </w:rPr>
        <w:t xml:space="preserve"> the recordkeeping</w:t>
      </w:r>
      <w:r>
        <w:rPr>
          <w:sz w:val="22"/>
          <w:szCs w:val="22"/>
        </w:rPr>
        <w:t xml:space="preserve"> </w:t>
      </w:r>
      <w:r>
        <w:rPr>
          <w:sz w:val="22"/>
          <w:szCs w:val="22"/>
        </w:rPr>
        <w:t>provisions</w:t>
      </w:r>
      <w:r>
        <w:rPr>
          <w:sz w:val="22"/>
          <w:szCs w:val="22"/>
        </w:rPr>
        <w:t xml:space="preserve"> </w:t>
      </w:r>
      <w:r>
        <w:rPr>
          <w:sz w:val="22"/>
          <w:szCs w:val="22"/>
        </w:rPr>
        <w:t xml:space="preserve">that require </w:t>
      </w:r>
      <w:r>
        <w:rPr>
          <w:sz w:val="22"/>
          <w:szCs w:val="22"/>
        </w:rPr>
        <w:t xml:space="preserve">all operators to track renewable diesel use in </w:t>
      </w:r>
      <w:r w:rsidRPr="00804331">
        <w:rPr>
          <w:sz w:val="22"/>
          <w:szCs w:val="22"/>
          <w:u w:val="single"/>
        </w:rPr>
        <w:t>each piece of equipment</w:t>
      </w:r>
      <w:r>
        <w:rPr>
          <w:sz w:val="22"/>
          <w:szCs w:val="22"/>
        </w:rPr>
        <w:t xml:space="preserve"> and then </w:t>
      </w:r>
      <w:r>
        <w:rPr>
          <w:sz w:val="22"/>
          <w:szCs w:val="22"/>
        </w:rPr>
        <w:t>certify annually that tracking has been performed in such a manner</w:t>
      </w:r>
      <w:r>
        <w:rPr>
          <w:sz w:val="22"/>
          <w:szCs w:val="22"/>
        </w:rPr>
        <w:t xml:space="preserve">.  This is not a trivial exercise and adds to the burden on business.  This is a trend at many of the agencies in California and represents death by a thousand cuts.  When one considers the recordkeeping and reporting elements added in recent years by ARB, the Water Board, Regional Boards, DTSC, Cal Recycle, and others the new data and reporting are cumulatively extensive. </w:t>
      </w:r>
    </w:p>
    <w:p w14:paraId="6536C3DB" w14:textId="77777777" w:rsidR="00804331" w:rsidRDefault="00804331" w:rsidP="00C20A6B">
      <w:pPr>
        <w:pStyle w:val="xmsonormal"/>
        <w:ind w:left="720"/>
        <w:rPr>
          <w:sz w:val="22"/>
          <w:szCs w:val="22"/>
        </w:rPr>
      </w:pPr>
    </w:p>
    <w:p w14:paraId="01048D6B" w14:textId="77777777" w:rsidR="00804331" w:rsidRDefault="00804331" w:rsidP="00C20A6B">
      <w:pPr>
        <w:pStyle w:val="xmsonormal"/>
        <w:ind w:left="720"/>
        <w:rPr>
          <w:sz w:val="22"/>
          <w:szCs w:val="22"/>
        </w:rPr>
      </w:pPr>
      <w:r>
        <w:rPr>
          <w:sz w:val="22"/>
          <w:szCs w:val="22"/>
        </w:rPr>
        <w:t xml:space="preserve">For the reasons stated above, I sincerely request that ARB reconsider the requirement to track and report renewable diesel use.  </w:t>
      </w:r>
    </w:p>
    <w:p w14:paraId="4A1E04C6" w14:textId="77777777" w:rsidR="00804331" w:rsidRDefault="00804331" w:rsidP="00804331">
      <w:pPr>
        <w:pStyle w:val="xmsonormal"/>
        <w:rPr>
          <w:sz w:val="22"/>
          <w:szCs w:val="22"/>
        </w:rPr>
      </w:pPr>
    </w:p>
    <w:p w14:paraId="112D0AE4" w14:textId="734C1DBE" w:rsidR="00804331" w:rsidRDefault="00804331" w:rsidP="00804331">
      <w:pPr>
        <w:pStyle w:val="xmsonormal"/>
        <w:rPr>
          <w:sz w:val="22"/>
          <w:szCs w:val="22"/>
        </w:rPr>
      </w:pPr>
      <w:r>
        <w:rPr>
          <w:sz w:val="22"/>
          <w:szCs w:val="22"/>
        </w:rPr>
        <w:t>I hope that these comments are found to be constructive and useful.  If staff has any questions or would like to meet further, please contact me at any time.  I would be happy to provide more data and/or insight to help staff meet their needs in reduction NOx and PM emissions while also accurately weighing and considering the real impacts to business and commerce.</w:t>
      </w:r>
    </w:p>
    <w:p w14:paraId="080790E7" w14:textId="77777777" w:rsidR="00804331" w:rsidRDefault="00804331" w:rsidP="00804331">
      <w:pPr>
        <w:pStyle w:val="xmsonormal"/>
        <w:rPr>
          <w:sz w:val="22"/>
          <w:szCs w:val="22"/>
        </w:rPr>
      </w:pPr>
    </w:p>
    <w:p w14:paraId="57907EE6" w14:textId="16692883" w:rsidR="00804331" w:rsidRDefault="00804331" w:rsidP="00804331">
      <w:pPr>
        <w:pStyle w:val="xmsonormal"/>
        <w:rPr>
          <w:sz w:val="22"/>
          <w:szCs w:val="22"/>
        </w:rPr>
      </w:pPr>
      <w:r>
        <w:rPr>
          <w:sz w:val="22"/>
          <w:szCs w:val="22"/>
        </w:rPr>
        <w:t>Sincerely,</w:t>
      </w:r>
    </w:p>
    <w:p w14:paraId="12835393" w14:textId="77777777" w:rsidR="00C20A6B" w:rsidRPr="00C20A6B" w:rsidRDefault="00C20A6B" w:rsidP="00804331">
      <w:pPr>
        <w:pStyle w:val="xmsonormal"/>
        <w:rPr>
          <w:i/>
          <w:iCs/>
          <w:sz w:val="16"/>
          <w:szCs w:val="16"/>
        </w:rPr>
      </w:pPr>
    </w:p>
    <w:p w14:paraId="5D611209" w14:textId="0180934B" w:rsidR="00804331" w:rsidRPr="00C20A6B" w:rsidRDefault="00C20A6B" w:rsidP="00804331">
      <w:pPr>
        <w:pStyle w:val="xmsonormal"/>
        <w:rPr>
          <w:i/>
          <w:iCs/>
          <w:sz w:val="22"/>
          <w:szCs w:val="22"/>
        </w:rPr>
      </w:pPr>
      <w:r>
        <w:rPr>
          <w:i/>
          <w:iCs/>
          <w:sz w:val="22"/>
          <w:szCs w:val="22"/>
        </w:rPr>
        <w:t xml:space="preserve">    </w:t>
      </w:r>
      <w:r w:rsidR="00DE659F" w:rsidRPr="00DE659F">
        <w:rPr>
          <w:i/>
          <w:iCs/>
          <w:sz w:val="22"/>
          <w:szCs w:val="22"/>
        </w:rPr>
        <w:t>Submitted electronically via email.</w:t>
      </w:r>
    </w:p>
    <w:p w14:paraId="57B52DA1" w14:textId="77777777" w:rsidR="00C20A6B" w:rsidRPr="00C20A6B" w:rsidRDefault="00C20A6B" w:rsidP="00804331">
      <w:pPr>
        <w:pStyle w:val="xmsonormal"/>
        <w:rPr>
          <w:b/>
          <w:bCs/>
          <w:sz w:val="16"/>
          <w:szCs w:val="16"/>
        </w:rPr>
      </w:pPr>
    </w:p>
    <w:p w14:paraId="6FFDC892" w14:textId="5B43EBAD" w:rsidR="00804331" w:rsidRPr="00DE659F" w:rsidRDefault="00804331" w:rsidP="00804331">
      <w:pPr>
        <w:pStyle w:val="xmsonormal"/>
        <w:rPr>
          <w:b/>
          <w:bCs/>
          <w:sz w:val="22"/>
          <w:szCs w:val="22"/>
        </w:rPr>
      </w:pPr>
      <w:r w:rsidRPr="00DE659F">
        <w:rPr>
          <w:b/>
          <w:bCs/>
          <w:sz w:val="22"/>
          <w:szCs w:val="22"/>
        </w:rPr>
        <w:t>John Lane</w:t>
      </w:r>
    </w:p>
    <w:p w14:paraId="24A4FD35" w14:textId="3493C0CF" w:rsidR="00804331" w:rsidRDefault="00804331" w:rsidP="00804331">
      <w:pPr>
        <w:pStyle w:val="xmsonormal"/>
        <w:rPr>
          <w:sz w:val="22"/>
          <w:szCs w:val="22"/>
        </w:rPr>
      </w:pPr>
      <w:r>
        <w:rPr>
          <w:sz w:val="22"/>
          <w:szCs w:val="22"/>
        </w:rPr>
        <w:t>Environmental Manager</w:t>
      </w:r>
      <w:r w:rsidR="00C20A6B">
        <w:rPr>
          <w:sz w:val="22"/>
          <w:szCs w:val="22"/>
        </w:rPr>
        <w:t xml:space="preserve">, </w:t>
      </w:r>
      <w:r>
        <w:rPr>
          <w:sz w:val="22"/>
          <w:szCs w:val="22"/>
        </w:rPr>
        <w:t>Teichert Materials</w:t>
      </w:r>
    </w:p>
    <w:p w14:paraId="3FC1F714" w14:textId="0F307E61" w:rsidR="00DE659F" w:rsidRDefault="00DE659F" w:rsidP="00804331">
      <w:pPr>
        <w:pStyle w:val="xmsonormal"/>
        <w:rPr>
          <w:sz w:val="22"/>
          <w:szCs w:val="22"/>
        </w:rPr>
      </w:pPr>
    </w:p>
    <w:p w14:paraId="526D06FC" w14:textId="4367D28D" w:rsidR="00DE659F" w:rsidRDefault="00DE659F" w:rsidP="00804331">
      <w:pPr>
        <w:pStyle w:val="xmsonormal"/>
        <w:rPr>
          <w:sz w:val="22"/>
          <w:szCs w:val="22"/>
        </w:rPr>
      </w:pPr>
      <w:r>
        <w:rPr>
          <w:sz w:val="22"/>
          <w:szCs w:val="22"/>
        </w:rPr>
        <w:t xml:space="preserve">Cc: </w:t>
      </w:r>
      <w:r>
        <w:rPr>
          <w:sz w:val="22"/>
          <w:szCs w:val="22"/>
        </w:rPr>
        <w:tab/>
        <w:t xml:space="preserve">Adam Harper, California </w:t>
      </w:r>
      <w:proofErr w:type="gramStart"/>
      <w:r>
        <w:rPr>
          <w:sz w:val="22"/>
          <w:szCs w:val="22"/>
        </w:rPr>
        <w:t>Construction</w:t>
      </w:r>
      <w:proofErr w:type="gramEnd"/>
      <w:r>
        <w:rPr>
          <w:sz w:val="22"/>
          <w:szCs w:val="22"/>
        </w:rPr>
        <w:t xml:space="preserve"> and Industrial Materials Association</w:t>
      </w:r>
    </w:p>
    <w:p w14:paraId="749FB420" w14:textId="2358990C" w:rsidR="00804331" w:rsidRDefault="00DE659F" w:rsidP="00C20A6B">
      <w:pPr>
        <w:pStyle w:val="xmsonormal"/>
        <w:rPr>
          <w:sz w:val="22"/>
          <w:szCs w:val="22"/>
        </w:rPr>
      </w:pPr>
      <w:r>
        <w:rPr>
          <w:sz w:val="22"/>
          <w:szCs w:val="22"/>
        </w:rPr>
        <w:tab/>
        <w:t>Mary Rancier, Association of General Contractors of California</w:t>
      </w:r>
    </w:p>
    <w:p w14:paraId="18F41EA7" w14:textId="4D97F3E8" w:rsidR="00C20A6B" w:rsidRPr="00C20A6B" w:rsidRDefault="00C20A6B" w:rsidP="00C20A6B">
      <w:pPr>
        <w:pStyle w:val="xmsonormal"/>
        <w:rPr>
          <w:sz w:val="22"/>
          <w:szCs w:val="22"/>
        </w:rPr>
      </w:pPr>
      <w:r>
        <w:rPr>
          <w:sz w:val="22"/>
          <w:szCs w:val="22"/>
        </w:rPr>
        <w:tab/>
        <w:t>Honorable Phil Serna, California Air Resources Board Member</w:t>
      </w:r>
    </w:p>
    <w:sectPr w:rsidR="00C20A6B" w:rsidRPr="00C20A6B" w:rsidSect="00D6265B">
      <w:headerReference w:type="default" r:id="rId14"/>
      <w:pgSz w:w="12240" w:h="15840"/>
      <w:pgMar w:top="450" w:right="5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F03C4" w14:textId="77777777" w:rsidR="00D6265B" w:rsidRDefault="00D6265B" w:rsidP="00D6265B">
      <w:pPr>
        <w:spacing w:after="0" w:line="240" w:lineRule="auto"/>
      </w:pPr>
      <w:r>
        <w:separator/>
      </w:r>
    </w:p>
  </w:endnote>
  <w:endnote w:type="continuationSeparator" w:id="0">
    <w:p w14:paraId="0FEE238F" w14:textId="77777777" w:rsidR="00D6265B" w:rsidRDefault="00D6265B" w:rsidP="00D6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8D8A4" w14:textId="77777777" w:rsidR="00D6265B" w:rsidRDefault="00D6265B" w:rsidP="00D6265B">
      <w:pPr>
        <w:spacing w:after="0" w:line="240" w:lineRule="auto"/>
      </w:pPr>
      <w:r>
        <w:separator/>
      </w:r>
    </w:p>
  </w:footnote>
  <w:footnote w:type="continuationSeparator" w:id="0">
    <w:p w14:paraId="5AE6B8C5" w14:textId="77777777" w:rsidR="00D6265B" w:rsidRDefault="00D6265B" w:rsidP="00D62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0F5B" w14:textId="6B98A495" w:rsidR="00D6265B" w:rsidRDefault="00D6265B">
    <w:pPr>
      <w:pStyle w:val="Header"/>
    </w:pPr>
    <w:r>
      <w:t>Re: Teichert Comments, Proposed amendments to Off-Road Rule</w:t>
    </w:r>
    <w:r>
      <w:tab/>
      <w:t xml:space="preserve">November 7, </w:t>
    </w:r>
    <w:proofErr w:type="gramStart"/>
    <w:r>
      <w:t>2022</w:t>
    </w:r>
    <w:proofErr w:type="gramEnd"/>
    <w:r>
      <w:tab/>
    </w:r>
    <w:sdt>
      <w:sdtPr>
        <w:id w:val="98381352"/>
        <w:docPartObj>
          <w:docPartGallery w:val="Page Numbers (Top of Page)"/>
          <w:docPartUnique/>
        </w:docPartObj>
      </w:sdtPr>
      <w:sdtContent>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p w14:paraId="2416A933" w14:textId="56D84DDC" w:rsidR="00D6265B" w:rsidRDefault="00D6265B">
    <w:pPr>
      <w:pStyle w:val="Header"/>
    </w:pPr>
    <w: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A1EEA"/>
    <w:multiLevelType w:val="hybridMultilevel"/>
    <w:tmpl w:val="449A4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B445EC4"/>
    <w:multiLevelType w:val="hybridMultilevel"/>
    <w:tmpl w:val="8C9C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B2634F"/>
    <w:multiLevelType w:val="hybridMultilevel"/>
    <w:tmpl w:val="EA16C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94113">
    <w:abstractNumId w:val="1"/>
  </w:num>
  <w:num w:numId="2" w16cid:durableId="1776904963">
    <w:abstractNumId w:val="2"/>
  </w:num>
  <w:num w:numId="3" w16cid:durableId="1369716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E7"/>
    <w:rsid w:val="00014BB8"/>
    <w:rsid w:val="00141754"/>
    <w:rsid w:val="00804331"/>
    <w:rsid w:val="00805213"/>
    <w:rsid w:val="008F65CF"/>
    <w:rsid w:val="009B2EAA"/>
    <w:rsid w:val="00C20A6B"/>
    <w:rsid w:val="00C25687"/>
    <w:rsid w:val="00C266E7"/>
    <w:rsid w:val="00D6265B"/>
    <w:rsid w:val="00DE659F"/>
    <w:rsid w:val="00F171B6"/>
    <w:rsid w:val="00F2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91E04"/>
  <w15:chartTrackingRefBased/>
  <w15:docId w15:val="{57A5DF9D-2773-4D2F-A442-A305A01C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04331"/>
    <w:pPr>
      <w:spacing w:after="0" w:line="240" w:lineRule="auto"/>
    </w:pPr>
    <w:rPr>
      <w:rFonts w:ascii="Calibri" w:hAnsi="Calibri" w:cs="Calibri"/>
      <w:sz w:val="20"/>
      <w:szCs w:val="20"/>
    </w:rPr>
  </w:style>
  <w:style w:type="paragraph" w:customStyle="1" w:styleId="xmsonospacing">
    <w:name w:val="x_msonospacing"/>
    <w:basedOn w:val="Normal"/>
    <w:rsid w:val="00804331"/>
    <w:pPr>
      <w:spacing w:after="0" w:line="240" w:lineRule="auto"/>
    </w:pPr>
    <w:rPr>
      <w:rFonts w:ascii="Calibri" w:hAnsi="Calibri" w:cs="Calibri"/>
    </w:rPr>
  </w:style>
  <w:style w:type="paragraph" w:styleId="ListParagraph">
    <w:name w:val="List Paragraph"/>
    <w:basedOn w:val="Normal"/>
    <w:uiPriority w:val="34"/>
    <w:qFormat/>
    <w:rsid w:val="00804331"/>
    <w:pPr>
      <w:spacing w:after="0" w:line="240" w:lineRule="auto"/>
      <w:ind w:left="720"/>
    </w:pPr>
    <w:rPr>
      <w:rFonts w:ascii="Calibri" w:hAnsi="Calibri" w:cs="Calibri"/>
    </w:rPr>
  </w:style>
  <w:style w:type="paragraph" w:styleId="Header">
    <w:name w:val="header"/>
    <w:basedOn w:val="Normal"/>
    <w:link w:val="HeaderChar"/>
    <w:uiPriority w:val="99"/>
    <w:unhideWhenUsed/>
    <w:rsid w:val="00D6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65B"/>
  </w:style>
  <w:style w:type="paragraph" w:styleId="Footer">
    <w:name w:val="footer"/>
    <w:basedOn w:val="Normal"/>
    <w:link w:val="FooterChar"/>
    <w:uiPriority w:val="99"/>
    <w:unhideWhenUsed/>
    <w:rsid w:val="00D6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7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4.png@01D8F051.07795900"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3.png@01D8F051.077959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2.png@01D8F051.0779590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 Teichert &amp; Son, Inc.</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Lane</dc:creator>
  <cp:keywords/>
  <dc:description/>
  <cp:lastModifiedBy>John Lane</cp:lastModifiedBy>
  <cp:revision>4</cp:revision>
  <dcterms:created xsi:type="dcterms:W3CDTF">2022-11-07T18:06:00Z</dcterms:created>
  <dcterms:modified xsi:type="dcterms:W3CDTF">2022-11-07T18:22:00Z</dcterms:modified>
</cp:coreProperties>
</file>