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1691A" w14:textId="2B6332DF" w:rsidR="00D47098" w:rsidRDefault="00F417A9">
      <w:pPr>
        <w:pStyle w:val="Title"/>
        <w:tabs>
          <w:tab w:val="left" w:pos="6621"/>
        </w:tabs>
      </w:pPr>
      <w:r>
        <w:rPr>
          <w:noProof/>
        </w:rPr>
        <mc:AlternateContent>
          <mc:Choice Requires="wps">
            <w:drawing>
              <wp:anchor distT="0" distB="0" distL="0" distR="0" simplePos="0" relativeHeight="251657728" behindDoc="1" locked="0" layoutInCell="1" allowOverlap="1" wp14:anchorId="5B1221EA" wp14:editId="3948BA49">
                <wp:simplePos x="0" y="0"/>
                <wp:positionH relativeFrom="page">
                  <wp:posOffset>896620</wp:posOffset>
                </wp:positionH>
                <wp:positionV relativeFrom="paragraph">
                  <wp:posOffset>292735</wp:posOffset>
                </wp:positionV>
                <wp:extent cx="5981700" cy="6350"/>
                <wp:effectExtent l="0" t="0" r="0" b="0"/>
                <wp:wrapTopAndBottom/>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BA27E" id="Rectangle 2" o:spid="_x0000_s1026" style="position:absolute;margin-left:70.6pt;margin-top:23.05pt;width:471pt;height:.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" fillcolor="black" stroked="f">
                <w10:wrap type="topAndBottom" anchorx="page"/>
              </v:rect>
            </w:pict>
          </mc:Fallback>
        </mc:AlternateContent>
      </w:r>
      <w:r w:rsidR="00404DB0">
        <w:rPr>
          <w:noProof/>
        </w:rPr>
        <w:t>HVIP Funding</w:t>
      </w:r>
      <w:r w:rsidR="007C6EA1">
        <w:t xml:space="preserve"> </w:t>
      </w:r>
      <w:r w:rsidR="00404DB0">
        <w:t>Board</w:t>
      </w:r>
      <w:r w:rsidR="007C6EA1">
        <w:rPr>
          <w:spacing w:val="-4"/>
        </w:rPr>
        <w:t xml:space="preserve"> </w:t>
      </w:r>
      <w:r w:rsidR="007C6EA1">
        <w:t>Comments</w:t>
      </w:r>
      <w:r w:rsidR="007C6EA1">
        <w:tab/>
      </w:r>
      <w:r w:rsidR="00404DB0">
        <w:t>December</w:t>
      </w:r>
      <w:r w:rsidR="007C6EA1">
        <w:t xml:space="preserve"> </w:t>
      </w:r>
      <w:r w:rsidR="00404DB0">
        <w:t>7</w:t>
      </w:r>
      <w:r w:rsidR="007C6EA1">
        <w:t>,</w:t>
      </w:r>
      <w:r w:rsidR="007C6EA1">
        <w:rPr>
          <w:spacing w:val="-1"/>
        </w:rPr>
        <w:t xml:space="preserve"> </w:t>
      </w:r>
      <w:r w:rsidR="007C6EA1">
        <w:t>2020</w:t>
      </w:r>
    </w:p>
    <w:p w14:paraId="1809CDE2" w14:textId="77777777" w:rsidR="00D47098" w:rsidRDefault="007C6EA1">
      <w:pPr>
        <w:pStyle w:val="Heading1"/>
        <w:spacing w:before="132"/>
      </w:pPr>
      <w:r>
        <w:t>Company Comments</w:t>
      </w:r>
    </w:p>
    <w:p w14:paraId="4B2C1CDC" w14:textId="77777777" w:rsidR="00D47098" w:rsidRDefault="007C6EA1">
      <w:pPr>
        <w:tabs>
          <w:tab w:val="left" w:pos="2300"/>
        </w:tabs>
        <w:spacing w:before="189"/>
        <w:ind w:left="140"/>
        <w:rPr>
          <w:b/>
        </w:rPr>
      </w:pPr>
      <w:r>
        <w:rPr>
          <w:b/>
        </w:rPr>
        <w:t>Company</w:t>
      </w:r>
      <w:r>
        <w:rPr>
          <w:b/>
          <w:spacing w:val="-2"/>
        </w:rPr>
        <w:t xml:space="preserve"> </w:t>
      </w:r>
      <w:r>
        <w:rPr>
          <w:b/>
        </w:rPr>
        <w:t>Name:</w:t>
      </w:r>
      <w:r>
        <w:rPr>
          <w:b/>
        </w:rPr>
        <w:tab/>
        <w:t>GreenPower Motor</w:t>
      </w:r>
      <w:r>
        <w:rPr>
          <w:b/>
          <w:spacing w:val="-2"/>
        </w:rPr>
        <w:t xml:space="preserve"> </w:t>
      </w:r>
      <w:r>
        <w:rPr>
          <w:b/>
        </w:rPr>
        <w:t>Company</w:t>
      </w:r>
    </w:p>
    <w:p w14:paraId="765C01E1" w14:textId="77777777" w:rsidR="00D47098" w:rsidRDefault="00D47098">
      <w:pPr>
        <w:pStyle w:val="BodyText"/>
        <w:spacing w:before="7"/>
        <w:rPr>
          <w:b/>
          <w:sz w:val="25"/>
        </w:rPr>
      </w:pPr>
    </w:p>
    <w:p w14:paraId="42C10C66" w14:textId="77777777" w:rsidR="00D47098" w:rsidRDefault="007C6EA1">
      <w:pPr>
        <w:tabs>
          <w:tab w:val="left" w:pos="2300"/>
        </w:tabs>
        <w:spacing w:line="256" w:lineRule="auto"/>
        <w:ind w:left="2301" w:right="156" w:hanging="2161"/>
      </w:pPr>
      <w:r>
        <w:rPr>
          <w:b/>
        </w:rPr>
        <w:t>Company</w:t>
      </w:r>
      <w:r>
        <w:rPr>
          <w:b/>
          <w:spacing w:val="-3"/>
        </w:rPr>
        <w:t xml:space="preserve"> </w:t>
      </w:r>
      <w:r>
        <w:rPr>
          <w:b/>
        </w:rPr>
        <w:t>Vision:</w:t>
      </w:r>
      <w:r>
        <w:rPr>
          <w:b/>
        </w:rPr>
        <w:tab/>
      </w:r>
      <w:r>
        <w:t>Advancing the adoption of electric vehicles by making battery-electric buses and trucks affordable, durable, and the most</w:t>
      </w:r>
      <w:r>
        <w:rPr>
          <w:spacing w:val="-6"/>
        </w:rPr>
        <w:t xml:space="preserve"> </w:t>
      </w:r>
      <w:r>
        <w:t>efficient.</w:t>
      </w:r>
    </w:p>
    <w:p w14:paraId="0305820B" w14:textId="77777777" w:rsidR="00D47098" w:rsidRDefault="00D47098">
      <w:pPr>
        <w:pStyle w:val="BodyText"/>
        <w:spacing w:before="1"/>
      </w:pPr>
    </w:p>
    <w:p w14:paraId="055AA36F" w14:textId="77777777" w:rsidR="00D47098" w:rsidRDefault="007C6EA1">
      <w:pPr>
        <w:tabs>
          <w:tab w:val="left" w:pos="2300"/>
        </w:tabs>
        <w:ind w:left="140"/>
      </w:pPr>
      <w:r>
        <w:rPr>
          <w:b/>
        </w:rPr>
        <w:t>Contact:</w:t>
      </w:r>
      <w:r>
        <w:rPr>
          <w:b/>
        </w:rPr>
        <w:tab/>
        <w:t>Lisa McGhee</w:t>
      </w:r>
      <w:r>
        <w:t>, Business</w:t>
      </w:r>
      <w:r>
        <w:rPr>
          <w:spacing w:val="-4"/>
        </w:rPr>
        <w:t xml:space="preserve"> </w:t>
      </w:r>
      <w:r>
        <w:t>Development</w:t>
      </w:r>
    </w:p>
    <w:p w14:paraId="013C9F17" w14:textId="77777777" w:rsidR="00D47098" w:rsidRDefault="007C6EA1">
      <w:pPr>
        <w:spacing w:before="23" w:line="256" w:lineRule="auto"/>
        <w:ind w:left="2301" w:right="2107"/>
      </w:pPr>
      <w:r>
        <w:t xml:space="preserve">Phone: (714)881-4856 / Email: </w:t>
      </w:r>
      <w:hyperlink r:id="rId8">
        <w:r>
          <w:rPr>
            <w:color w:val="0462C1"/>
            <w:u w:val="single" w:color="0462C1"/>
          </w:rPr>
          <w:t>Lisa@GreenPowerBus.com</w:t>
        </w:r>
      </w:hyperlink>
      <w:r>
        <w:rPr>
          <w:color w:val="0462C1"/>
        </w:rPr>
        <w:t xml:space="preserve"> </w:t>
      </w:r>
      <w:r>
        <w:t>8885 Haven Ave, Suite 150, Rancho Cucamonga, CA 91730</w:t>
      </w:r>
    </w:p>
    <w:p w14:paraId="0DAFDD96" w14:textId="77777777" w:rsidR="00D47098" w:rsidRDefault="007C6EA1">
      <w:pPr>
        <w:tabs>
          <w:tab w:val="left" w:pos="2300"/>
        </w:tabs>
        <w:spacing w:before="164"/>
        <w:ind w:left="140"/>
      </w:pPr>
      <w:r>
        <w:rPr>
          <w:b/>
        </w:rPr>
        <w:t>Company</w:t>
      </w:r>
      <w:r>
        <w:rPr>
          <w:b/>
          <w:spacing w:val="-2"/>
        </w:rPr>
        <w:t xml:space="preserve"> </w:t>
      </w:r>
      <w:r>
        <w:rPr>
          <w:b/>
        </w:rPr>
        <w:t>Website:</w:t>
      </w:r>
      <w:r>
        <w:rPr>
          <w:b/>
        </w:rPr>
        <w:tab/>
      </w:r>
      <w:hyperlink r:id="rId9">
        <w:r>
          <w:rPr>
            <w:color w:val="0462C1"/>
            <w:u w:val="single" w:color="0462C1"/>
          </w:rPr>
          <w:t>greenpowerbus.com</w:t>
        </w:r>
      </w:hyperlink>
    </w:p>
    <w:p w14:paraId="2ED47C78" w14:textId="77777777" w:rsidR="00D47098" w:rsidRDefault="00D47098">
      <w:pPr>
        <w:pStyle w:val="BodyText"/>
        <w:spacing w:before="2"/>
        <w:rPr>
          <w:sz w:val="10"/>
        </w:rPr>
      </w:pPr>
    </w:p>
    <w:p w14:paraId="28B7CFC5" w14:textId="77777777" w:rsidR="00D47098" w:rsidRDefault="007C6EA1">
      <w:pPr>
        <w:tabs>
          <w:tab w:val="left" w:pos="2300"/>
        </w:tabs>
        <w:spacing w:before="56"/>
        <w:ind w:left="140"/>
      </w:pPr>
      <w:r>
        <w:rPr>
          <w:b/>
        </w:rPr>
        <w:t>Locations:</w:t>
      </w:r>
      <w:r>
        <w:rPr>
          <w:b/>
        </w:rPr>
        <w:tab/>
        <w:t xml:space="preserve">Headquarters: </w:t>
      </w:r>
      <w:r>
        <w:t>Vancouver, British Columbia,</w:t>
      </w:r>
      <w:r>
        <w:rPr>
          <w:spacing w:val="-4"/>
        </w:rPr>
        <w:t xml:space="preserve"> </w:t>
      </w:r>
      <w:r>
        <w:t>Canada</w:t>
      </w:r>
    </w:p>
    <w:p w14:paraId="2EAA8778" w14:textId="77777777" w:rsidR="00D47098" w:rsidRDefault="007C6EA1">
      <w:pPr>
        <w:spacing w:before="22"/>
        <w:ind w:left="2301"/>
      </w:pPr>
      <w:r>
        <w:rPr>
          <w:b/>
        </w:rPr>
        <w:t xml:space="preserve">Manufacturing Facility: </w:t>
      </w:r>
      <w:r>
        <w:t>Portervil</w:t>
      </w:r>
      <w:r>
        <w:t>le, California</w:t>
      </w:r>
    </w:p>
    <w:p w14:paraId="5F1BC455" w14:textId="77777777" w:rsidR="00D47098" w:rsidRDefault="007C6EA1">
      <w:pPr>
        <w:spacing w:before="22"/>
        <w:ind w:left="2301"/>
      </w:pPr>
      <w:r>
        <w:rPr>
          <w:b/>
        </w:rPr>
        <w:t xml:space="preserve">Sales and Administration Office: </w:t>
      </w:r>
      <w:r>
        <w:t>Rancho Cucamonga, California</w:t>
      </w:r>
    </w:p>
    <w:p w14:paraId="4747E47E" w14:textId="70E6B523" w:rsidR="00D47098" w:rsidRDefault="007C6EA1">
      <w:pPr>
        <w:tabs>
          <w:tab w:val="left" w:pos="2300"/>
        </w:tabs>
        <w:spacing w:before="180" w:line="259" w:lineRule="auto"/>
        <w:ind w:left="2301" w:right="407" w:hanging="2161"/>
        <w:jc w:val="both"/>
      </w:pPr>
      <w:r>
        <w:rPr>
          <w:b/>
        </w:rPr>
        <w:t>Deliveries:</w:t>
      </w:r>
      <w:r>
        <w:rPr>
          <w:b/>
        </w:rPr>
        <w:tab/>
      </w:r>
      <w:r>
        <w:t xml:space="preserve">GreenPower has delivered </w:t>
      </w:r>
      <w:r>
        <w:rPr>
          <w:b/>
        </w:rPr>
        <w:t>ninety-seven (97)</w:t>
      </w:r>
      <w:r w:rsidR="00404DB0">
        <w:rPr>
          <w:rStyle w:val="FootnoteReference"/>
          <w:b/>
        </w:rPr>
        <w:footnoteReference w:id="1"/>
      </w:r>
      <w:r>
        <w:rPr>
          <w:b/>
        </w:rPr>
        <w:t xml:space="preserve"> </w:t>
      </w:r>
      <w:r>
        <w:t>heavy and medium duty electric vehicles that include its EV Star Mini Bus, the EV250 and EV350 Transit Buses, Synapse School Bus, and EV Double-Decker</w:t>
      </w:r>
      <w:r>
        <w:rPr>
          <w:spacing w:val="-6"/>
        </w:rPr>
        <w:t xml:space="preserve"> </w:t>
      </w:r>
      <w:r>
        <w:t>Bus.</w:t>
      </w:r>
    </w:p>
    <w:p w14:paraId="2C159A07" w14:textId="77777777" w:rsidR="00D47098" w:rsidRDefault="007C6EA1">
      <w:pPr>
        <w:spacing w:before="160"/>
        <w:ind w:left="140"/>
        <w:rPr>
          <w:b/>
        </w:rPr>
      </w:pPr>
      <w:r>
        <w:rPr>
          <w:b/>
        </w:rPr>
        <w:t>Company Overview:</w:t>
      </w:r>
    </w:p>
    <w:p w14:paraId="53C2D9BB" w14:textId="1574E047" w:rsidR="00D47098" w:rsidRDefault="007C6EA1">
      <w:pPr>
        <w:spacing w:before="22" w:line="259" w:lineRule="auto"/>
        <w:ind w:left="140" w:right="268"/>
      </w:pPr>
      <w:r>
        <w:rPr>
          <w:color w:val="212121"/>
        </w:rPr>
        <w:t>GreenPower Motor Company</w:t>
      </w:r>
      <w:r w:rsidR="00404DB0">
        <w:rPr>
          <w:color w:val="212121"/>
        </w:rPr>
        <w:t xml:space="preserve"> (GP)</w:t>
      </w:r>
      <w:r>
        <w:rPr>
          <w:color w:val="212121"/>
        </w:rPr>
        <w:t xml:space="preserve"> is a zero emissions electric bus manufacturer that offers a full line of purpose-built battery-electric vehicles that cater to the transportation needs of public transit agencies, school districts, and private sector transit and sh</w:t>
      </w:r>
      <w:r>
        <w:rPr>
          <w:color w:val="212121"/>
        </w:rPr>
        <w:t>uttle operations. GreenPower was founded in 2010 with the purpose of bringing the most compelling zero emissions buses to market.</w:t>
      </w:r>
      <w:r w:rsidR="00404DB0">
        <w:rPr>
          <w:color w:val="212121"/>
        </w:rPr>
        <w:t xml:space="preserve"> </w:t>
      </w:r>
      <w:r>
        <w:rPr>
          <w:color w:val="212121"/>
        </w:rPr>
        <w:t xml:space="preserve"> In fact, GreenPower is the only manufacturer in North America that produces electric buses for transit, shuttle, tourist, and </w:t>
      </w:r>
      <w:r>
        <w:rPr>
          <w:color w:val="212121"/>
        </w:rPr>
        <w:t>school</w:t>
      </w:r>
      <w:r>
        <w:rPr>
          <w:color w:val="212121"/>
          <w:spacing w:val="-1"/>
        </w:rPr>
        <w:t xml:space="preserve"> </w:t>
      </w:r>
      <w:r>
        <w:rPr>
          <w:color w:val="212121"/>
        </w:rPr>
        <w:t>operations.</w:t>
      </w:r>
    </w:p>
    <w:p w14:paraId="7527B6F1" w14:textId="06DBF2DD" w:rsidR="00D47098" w:rsidRDefault="007C6EA1">
      <w:pPr>
        <w:spacing w:before="158" w:line="259" w:lineRule="auto"/>
        <w:ind w:left="140" w:right="298"/>
      </w:pPr>
      <w:r>
        <w:rPr>
          <w:color w:val="212121"/>
        </w:rPr>
        <w:t>The EV Stars (Class 4), GreenPower’s flagship model, have successfully been delivered to the Port of Oakland, UC San Francisco, the Sacramento Regional Transit District (SacRT), and the San Diego Airport Parking</w:t>
      </w:r>
      <w:r>
        <w:rPr>
          <w:color w:val="212121"/>
          <w:spacing w:val="-2"/>
        </w:rPr>
        <w:t xml:space="preserve"> </w:t>
      </w:r>
      <w:r>
        <w:rPr>
          <w:color w:val="212121"/>
        </w:rPr>
        <w:t>Company</w:t>
      </w:r>
      <w:r w:rsidR="00404DB0">
        <w:rPr>
          <w:color w:val="212121"/>
        </w:rPr>
        <w:t xml:space="preserve"> as well as others</w:t>
      </w:r>
      <w:r>
        <w:rPr>
          <w:color w:val="212121"/>
        </w:rPr>
        <w:t>.</w:t>
      </w:r>
    </w:p>
    <w:p w14:paraId="0FA23DDB" w14:textId="39AC0B91" w:rsidR="00D47098" w:rsidRDefault="007C6EA1">
      <w:pPr>
        <w:spacing w:before="160" w:line="259" w:lineRule="auto"/>
        <w:ind w:left="140" w:right="268"/>
      </w:pPr>
      <w:r>
        <w:rPr>
          <w:color w:val="212121"/>
        </w:rPr>
        <w:t>GreenPower desig</w:t>
      </w:r>
      <w:r>
        <w:rPr>
          <w:color w:val="212121"/>
        </w:rPr>
        <w:t>ns, builds, markets, and supports electric vehicles that not only meet the operational demands of transporting passengers; our vehicles do so with unmatched safety</w:t>
      </w:r>
      <w:r w:rsidR="00404DB0">
        <w:rPr>
          <w:color w:val="212121"/>
        </w:rPr>
        <w:t xml:space="preserve">, </w:t>
      </w:r>
      <w:r w:rsidR="00110225">
        <w:rPr>
          <w:color w:val="212121"/>
        </w:rPr>
        <w:t>durability,</w:t>
      </w:r>
      <w:r>
        <w:rPr>
          <w:color w:val="212121"/>
        </w:rPr>
        <w:t xml:space="preserve"> and</w:t>
      </w:r>
      <w:r>
        <w:rPr>
          <w:color w:val="212121"/>
          <w:spacing w:val="-17"/>
        </w:rPr>
        <w:t xml:space="preserve"> </w:t>
      </w:r>
      <w:r>
        <w:rPr>
          <w:color w:val="212121"/>
        </w:rPr>
        <w:t>efficiency.</w:t>
      </w:r>
    </w:p>
    <w:p w14:paraId="5E2BA93D" w14:textId="7D3DE542" w:rsidR="00D47098" w:rsidRDefault="007C6EA1">
      <w:pPr>
        <w:spacing w:before="159" w:line="259" w:lineRule="auto"/>
        <w:ind w:left="140" w:right="268"/>
      </w:pPr>
      <w:r>
        <w:t>GreenPower’s buses are designed to be the most reliable vehicle of its class</w:t>
      </w:r>
      <w:r>
        <w:t xml:space="preserve"> on the road. GreenPower has spent considerable time and money to ensure that </w:t>
      </w:r>
      <w:r w:rsidR="00110225">
        <w:t>all</w:t>
      </w:r>
      <w:r>
        <w:t xml:space="preserve"> the systems in our electric buses use reliable and </w:t>
      </w:r>
      <w:r w:rsidR="00404DB0">
        <w:t xml:space="preserve">use </w:t>
      </w:r>
      <w:r>
        <w:t xml:space="preserve">state of the art components. </w:t>
      </w:r>
      <w:r w:rsidR="00404DB0">
        <w:t xml:space="preserve"> </w:t>
      </w:r>
      <w:r>
        <w:t>The majority of these components have been sourced from manufacturers who have years of app</w:t>
      </w:r>
      <w:r>
        <w:t>licable experience in the manufacture of transit</w:t>
      </w:r>
      <w:r>
        <w:rPr>
          <w:spacing w:val="-22"/>
        </w:rPr>
        <w:t xml:space="preserve"> </w:t>
      </w:r>
      <w:r>
        <w:t>vehicles.</w:t>
      </w:r>
    </w:p>
    <w:p w14:paraId="4C086938" w14:textId="04254597" w:rsidR="00D47098" w:rsidRDefault="007C6EA1">
      <w:pPr>
        <w:spacing w:line="268" w:lineRule="exact"/>
        <w:ind w:left="140"/>
      </w:pPr>
      <w:r>
        <w:t xml:space="preserve">GreenPower’s electric buses well exceed any environmental compliance standards and </w:t>
      </w:r>
      <w:r w:rsidR="00404DB0">
        <w:t xml:space="preserve">safety </w:t>
      </w:r>
      <w:r>
        <w:t>regulations.</w:t>
      </w:r>
    </w:p>
    <w:p w14:paraId="79B95DEF" w14:textId="12AC4866" w:rsidR="00D47098" w:rsidRDefault="007C6EA1">
      <w:pPr>
        <w:spacing w:before="183" w:line="259" w:lineRule="auto"/>
        <w:ind w:left="140" w:right="417"/>
      </w:pPr>
      <w:r>
        <w:t>GreenPower has spent a considerable amount of time and resources in developing its production and sup</w:t>
      </w:r>
      <w:r>
        <w:t xml:space="preserve">ply chain </w:t>
      </w:r>
      <w:r w:rsidR="00404DB0">
        <w:t xml:space="preserve">vendors and </w:t>
      </w:r>
      <w:r>
        <w:t xml:space="preserve">processes to have a streamlined procedure </w:t>
      </w:r>
      <w:r w:rsidR="00404DB0">
        <w:t xml:space="preserve">with quality parts </w:t>
      </w:r>
      <w:r>
        <w:t>while aiming to achieve a highly efficient performing product.</w:t>
      </w:r>
    </w:p>
    <w:p w14:paraId="57559CCC" w14:textId="77777777" w:rsidR="00D47098" w:rsidRDefault="00D47098">
      <w:pPr>
        <w:spacing w:line="259" w:lineRule="auto"/>
        <w:sectPr w:rsidR="00D47098" w:rsidSect="00404DB0">
          <w:type w:val="continuous"/>
          <w:pgSz w:w="12240" w:h="15840"/>
          <w:pgMar w:top="1420" w:right="1300" w:bottom="540" w:left="1300" w:header="720" w:footer="720" w:gutter="0"/>
          <w:cols w:space="720"/>
        </w:sectPr>
      </w:pPr>
    </w:p>
    <w:p w14:paraId="305E5E96" w14:textId="1ABB589E" w:rsidR="0033664E" w:rsidRPr="00110225" w:rsidRDefault="00110225" w:rsidP="0080076D">
      <w:pPr>
        <w:pStyle w:val="Heading1"/>
        <w:numPr>
          <w:ilvl w:val="0"/>
          <w:numId w:val="4"/>
        </w:numPr>
        <w:spacing w:before="24"/>
        <w:rPr>
          <w:i w:val="0"/>
          <w:iCs/>
          <w:sz w:val="28"/>
          <w:szCs w:val="28"/>
        </w:rPr>
      </w:pPr>
      <w:r w:rsidRPr="00110225">
        <w:rPr>
          <w:i w:val="0"/>
          <w:iCs/>
          <w:sz w:val="28"/>
          <w:szCs w:val="28"/>
        </w:rPr>
        <w:lastRenderedPageBreak/>
        <w:t>Background</w:t>
      </w:r>
      <w:r w:rsidR="0033664E" w:rsidRPr="00110225">
        <w:rPr>
          <w:i w:val="0"/>
          <w:iCs/>
          <w:sz w:val="28"/>
          <w:szCs w:val="28"/>
        </w:rPr>
        <w:t xml:space="preserve">: </w:t>
      </w:r>
    </w:p>
    <w:p w14:paraId="5CD52D57" w14:textId="77777777" w:rsidR="0033664E" w:rsidRPr="00110225" w:rsidRDefault="0033664E" w:rsidP="0033664E">
      <w:pPr>
        <w:pStyle w:val="Heading1"/>
        <w:spacing w:before="24"/>
        <w:ind w:left="935"/>
        <w:rPr>
          <w:i w:val="0"/>
          <w:iCs/>
          <w:sz w:val="28"/>
          <w:szCs w:val="28"/>
        </w:rPr>
      </w:pPr>
    </w:p>
    <w:p w14:paraId="56D491E9" w14:textId="36CEA360" w:rsidR="00777558" w:rsidRPr="00110225" w:rsidRDefault="00BC0B9B" w:rsidP="0080076D">
      <w:pPr>
        <w:pStyle w:val="Heading1"/>
        <w:numPr>
          <w:ilvl w:val="0"/>
          <w:numId w:val="4"/>
        </w:numPr>
        <w:spacing w:before="24"/>
        <w:rPr>
          <w:i w:val="0"/>
          <w:iCs/>
          <w:sz w:val="28"/>
          <w:szCs w:val="28"/>
        </w:rPr>
      </w:pPr>
      <w:r w:rsidRPr="00110225">
        <w:rPr>
          <w:i w:val="0"/>
          <w:iCs/>
          <w:sz w:val="28"/>
          <w:szCs w:val="28"/>
        </w:rPr>
        <w:t xml:space="preserve">Regulations supporting the acceleration of the MHD sector to Electrify all Fleet Vehicles beginning at Class 2 to Class 8 Commercial Trucks and Buses.  </w:t>
      </w:r>
    </w:p>
    <w:p w14:paraId="5CF4BA2F" w14:textId="77777777" w:rsidR="00777558" w:rsidRDefault="00777558">
      <w:pPr>
        <w:pStyle w:val="Heading1"/>
        <w:spacing w:before="24"/>
      </w:pPr>
    </w:p>
    <w:p w14:paraId="07C7B35C" w14:textId="287BCA58" w:rsidR="00F15246" w:rsidRPr="00110225" w:rsidRDefault="00BC0B9B" w:rsidP="0033664E">
      <w:pPr>
        <w:pStyle w:val="Heading1"/>
        <w:numPr>
          <w:ilvl w:val="0"/>
          <w:numId w:val="11"/>
        </w:numPr>
        <w:spacing w:before="24"/>
        <w:rPr>
          <w:rFonts w:asciiTheme="minorHAnsi" w:hAnsiTheme="minorHAnsi" w:cstheme="minorHAnsi"/>
          <w:b w:val="0"/>
          <w:bCs w:val="0"/>
          <w:i w:val="0"/>
          <w:iCs/>
          <w:sz w:val="28"/>
          <w:szCs w:val="28"/>
          <w:bdr w:val="none" w:sz="0" w:space="0" w:color="auto" w:frame="1"/>
          <w:shd w:val="clear" w:color="auto" w:fill="FFFFFF"/>
          <w:lang w:val="en"/>
        </w:rPr>
      </w:pPr>
      <w:r w:rsidRPr="00110225">
        <w:rPr>
          <w:rFonts w:asciiTheme="minorHAnsi" w:hAnsiTheme="minorHAnsi" w:cstheme="minorHAnsi"/>
          <w:i w:val="0"/>
          <w:iCs/>
          <w:sz w:val="28"/>
          <w:szCs w:val="28"/>
          <w:bdr w:val="none" w:sz="0" w:space="0" w:color="auto" w:frame="1"/>
          <w:shd w:val="clear" w:color="auto" w:fill="FFFFFF"/>
          <w:lang w:val="en"/>
        </w:rPr>
        <w:t>Governor Gavin Newsom on 9-23-20</w:t>
      </w:r>
      <w:r w:rsidRPr="00110225">
        <w:rPr>
          <w:rFonts w:asciiTheme="minorHAnsi" w:hAnsiTheme="minorHAnsi" w:cstheme="minorHAnsi"/>
          <w:b w:val="0"/>
          <w:bCs w:val="0"/>
          <w:i w:val="0"/>
          <w:iCs/>
          <w:sz w:val="28"/>
          <w:szCs w:val="28"/>
          <w:bdr w:val="none" w:sz="0" w:space="0" w:color="auto" w:frame="1"/>
          <w:shd w:val="clear" w:color="auto" w:fill="FFFFFF"/>
          <w:lang w:val="en"/>
        </w:rPr>
        <w:t xml:space="preserve"> </w:t>
      </w:r>
    </w:p>
    <w:p w14:paraId="7D143E99" w14:textId="77777777" w:rsidR="00F15246" w:rsidRDefault="00F15246" w:rsidP="00BC0B9B">
      <w:pPr>
        <w:pStyle w:val="Heading1"/>
        <w:spacing w:before="24"/>
        <w:rPr>
          <w:rFonts w:asciiTheme="minorHAnsi" w:hAnsiTheme="minorHAnsi" w:cstheme="minorHAnsi"/>
          <w:b w:val="0"/>
          <w:bCs w:val="0"/>
          <w:i w:val="0"/>
          <w:iCs/>
          <w:sz w:val="24"/>
          <w:szCs w:val="24"/>
          <w:bdr w:val="none" w:sz="0" w:space="0" w:color="auto" w:frame="1"/>
          <w:shd w:val="clear" w:color="auto" w:fill="FFFFFF"/>
          <w:lang w:val="en"/>
        </w:rPr>
      </w:pPr>
    </w:p>
    <w:p w14:paraId="24F04B51" w14:textId="3566F3E3" w:rsidR="00404DB0" w:rsidRDefault="00F15246" w:rsidP="00BC0B9B">
      <w:pPr>
        <w:pStyle w:val="Heading1"/>
        <w:spacing w:before="24"/>
        <w:rPr>
          <w:rFonts w:asciiTheme="minorHAnsi" w:hAnsiTheme="minorHAnsi" w:cstheme="minorHAnsi"/>
          <w:b w:val="0"/>
          <w:bCs w:val="0"/>
          <w:i w:val="0"/>
          <w:iCs/>
          <w:sz w:val="24"/>
          <w:szCs w:val="24"/>
          <w:shd w:val="clear" w:color="auto" w:fill="FFFFFF"/>
        </w:rPr>
      </w:pPr>
      <w:r>
        <w:rPr>
          <w:rFonts w:asciiTheme="minorHAnsi" w:hAnsiTheme="minorHAnsi" w:cstheme="minorHAnsi"/>
          <w:b w:val="0"/>
          <w:bCs w:val="0"/>
          <w:i w:val="0"/>
          <w:iCs/>
          <w:sz w:val="24"/>
          <w:szCs w:val="24"/>
          <w:bdr w:val="none" w:sz="0" w:space="0" w:color="auto" w:frame="1"/>
          <w:shd w:val="clear" w:color="auto" w:fill="FFFFFF"/>
          <w:lang w:val="en"/>
        </w:rPr>
        <w:t>A</w:t>
      </w:r>
      <w:r w:rsidR="00BC0B9B" w:rsidRPr="00BC0B9B">
        <w:rPr>
          <w:rFonts w:asciiTheme="minorHAnsi" w:hAnsiTheme="minorHAnsi" w:cstheme="minorHAnsi"/>
          <w:b w:val="0"/>
          <w:bCs w:val="0"/>
          <w:i w:val="0"/>
          <w:iCs/>
          <w:sz w:val="24"/>
          <w:szCs w:val="24"/>
          <w:bdr w:val="none" w:sz="0" w:space="0" w:color="auto" w:frame="1"/>
          <w:shd w:val="clear" w:color="auto" w:fill="FFFFFF"/>
          <w:lang w:val="en"/>
        </w:rPr>
        <w:t xml:space="preserve">nnounced that he will aggressively move the state further away from its reliance on climate change-causing fossil fuels while retaining and creating jobs and spurring economic growth – he issued an executive order requiring sales of all new passenger vehicles to be zero-emission by 2035 and additional measures to eliminate harmful emissions from the transportation sector.  </w:t>
      </w:r>
      <w:r w:rsidR="00BC0B9B" w:rsidRPr="00BC0B9B">
        <w:rPr>
          <w:rFonts w:asciiTheme="minorHAnsi" w:hAnsiTheme="minorHAnsi" w:cstheme="minorHAnsi"/>
          <w:b w:val="0"/>
          <w:bCs w:val="0"/>
          <w:i w:val="0"/>
          <w:iCs/>
          <w:sz w:val="24"/>
          <w:szCs w:val="24"/>
          <w:shd w:val="clear" w:color="auto" w:fill="FFFFFF"/>
        </w:rPr>
        <w:t>It shall be a further goal of the State that 100 percent of medium- and heavy-duty vehicles in the State be zero-emission by 2045 for all operations where feasible and by 2035 for drayage trucks.</w:t>
      </w:r>
      <w:r w:rsidR="00BC0B9B">
        <w:rPr>
          <w:rStyle w:val="FootnoteReference"/>
          <w:rFonts w:asciiTheme="minorHAnsi" w:hAnsiTheme="minorHAnsi" w:cstheme="minorHAnsi"/>
          <w:b w:val="0"/>
          <w:bCs w:val="0"/>
          <w:i w:val="0"/>
          <w:iCs/>
          <w:sz w:val="24"/>
          <w:szCs w:val="24"/>
          <w:shd w:val="clear" w:color="auto" w:fill="FFFFFF"/>
        </w:rPr>
        <w:footnoteReference w:id="2"/>
      </w:r>
      <w:r w:rsidR="00BC0B9B" w:rsidRPr="00BC0B9B">
        <w:rPr>
          <w:rFonts w:asciiTheme="minorHAnsi" w:hAnsiTheme="minorHAnsi" w:cstheme="minorHAnsi"/>
          <w:b w:val="0"/>
          <w:bCs w:val="0"/>
          <w:i w:val="0"/>
          <w:iCs/>
          <w:sz w:val="24"/>
          <w:szCs w:val="24"/>
          <w:shd w:val="clear" w:color="auto" w:fill="FFFFFF"/>
        </w:rPr>
        <w:t xml:space="preserve">  </w:t>
      </w:r>
    </w:p>
    <w:p w14:paraId="61F3136D" w14:textId="11400E91" w:rsidR="00BC0B9B" w:rsidRDefault="00BC0B9B" w:rsidP="00BC0B9B">
      <w:pPr>
        <w:pStyle w:val="Heading1"/>
        <w:spacing w:before="24"/>
        <w:rPr>
          <w:rFonts w:asciiTheme="minorHAnsi" w:hAnsiTheme="minorHAnsi" w:cstheme="minorHAnsi"/>
          <w:b w:val="0"/>
          <w:bCs w:val="0"/>
          <w:i w:val="0"/>
          <w:iCs/>
          <w:sz w:val="24"/>
          <w:szCs w:val="24"/>
          <w:shd w:val="clear" w:color="auto" w:fill="FFFFFF"/>
        </w:rPr>
      </w:pPr>
    </w:p>
    <w:p w14:paraId="2C015680" w14:textId="4CB4E7C2" w:rsidR="00F15246" w:rsidRPr="00110225" w:rsidRDefault="00BC0B9B" w:rsidP="0033664E">
      <w:pPr>
        <w:pStyle w:val="ListParagraph"/>
        <w:numPr>
          <w:ilvl w:val="0"/>
          <w:numId w:val="11"/>
        </w:numPr>
        <w:shd w:val="clear" w:color="auto" w:fill="FFFFFF"/>
        <w:rPr>
          <w:rFonts w:asciiTheme="minorHAnsi" w:eastAsia="Times New Roman" w:hAnsiTheme="minorHAnsi" w:cstheme="minorHAnsi"/>
          <w:color w:val="000000"/>
          <w:sz w:val="28"/>
          <w:szCs w:val="28"/>
        </w:rPr>
      </w:pPr>
      <w:r w:rsidRPr="00110225">
        <w:rPr>
          <w:rFonts w:asciiTheme="minorHAnsi" w:eastAsia="Times New Roman" w:hAnsiTheme="minorHAnsi" w:cstheme="minorHAnsi"/>
          <w:b/>
          <w:bCs/>
          <w:color w:val="000000"/>
          <w:sz w:val="28"/>
          <w:szCs w:val="28"/>
        </w:rPr>
        <w:t>The ZEV Power Train Certification (ZEVPC)</w:t>
      </w:r>
      <w:r w:rsidR="00F15246" w:rsidRPr="00110225">
        <w:rPr>
          <w:rFonts w:asciiTheme="minorHAnsi" w:eastAsia="Times New Roman" w:hAnsiTheme="minorHAnsi" w:cstheme="minorHAnsi"/>
          <w:b/>
          <w:bCs/>
          <w:color w:val="000000"/>
          <w:sz w:val="28"/>
          <w:szCs w:val="28"/>
        </w:rPr>
        <w:t xml:space="preserve"> Resolution 19-15</w:t>
      </w:r>
      <w:r w:rsidRPr="00110225">
        <w:rPr>
          <w:rFonts w:asciiTheme="minorHAnsi" w:eastAsia="Times New Roman" w:hAnsiTheme="minorHAnsi" w:cstheme="minorHAnsi"/>
          <w:color w:val="000000"/>
          <w:sz w:val="28"/>
          <w:szCs w:val="28"/>
        </w:rPr>
        <w:t xml:space="preserve"> </w:t>
      </w:r>
      <w:r w:rsidRPr="00110225">
        <w:rPr>
          <w:rStyle w:val="FootnoteReference"/>
          <w:rFonts w:asciiTheme="minorHAnsi" w:eastAsia="Times New Roman" w:hAnsiTheme="minorHAnsi" w:cstheme="minorHAnsi"/>
          <w:color w:val="000000"/>
          <w:sz w:val="28"/>
          <w:szCs w:val="28"/>
        </w:rPr>
        <w:footnoteReference w:id="3"/>
      </w:r>
    </w:p>
    <w:p w14:paraId="69D370A6" w14:textId="77777777" w:rsidR="00F15246" w:rsidRDefault="00F15246" w:rsidP="00BC0B9B">
      <w:pPr>
        <w:shd w:val="clear" w:color="auto" w:fill="FFFFFF"/>
        <w:ind w:left="140"/>
        <w:rPr>
          <w:rFonts w:asciiTheme="minorHAnsi" w:eastAsia="Times New Roman" w:hAnsiTheme="minorHAnsi" w:cstheme="minorHAnsi"/>
          <w:color w:val="000000"/>
          <w:sz w:val="24"/>
          <w:szCs w:val="24"/>
        </w:rPr>
      </w:pPr>
    </w:p>
    <w:p w14:paraId="7E0773D7" w14:textId="1A08A6AE" w:rsidR="00BC0B9B" w:rsidRDefault="00BC0B9B" w:rsidP="00BC0B9B">
      <w:pPr>
        <w:shd w:val="clear" w:color="auto" w:fill="FFFFFF"/>
        <w:ind w:left="140"/>
        <w:rPr>
          <w:rFonts w:asciiTheme="minorHAnsi" w:eastAsia="Times New Roman" w:hAnsiTheme="minorHAnsi" w:cstheme="minorHAnsi"/>
          <w:color w:val="000000"/>
          <w:sz w:val="24"/>
          <w:szCs w:val="24"/>
        </w:rPr>
      </w:pPr>
      <w:r w:rsidRPr="00405E81">
        <w:rPr>
          <w:rFonts w:asciiTheme="minorHAnsi" w:eastAsia="Times New Roman" w:hAnsiTheme="minorHAnsi" w:cstheme="minorHAnsi"/>
          <w:color w:val="000000"/>
          <w:sz w:val="24"/>
          <w:szCs w:val="24"/>
        </w:rPr>
        <w:t>Staff believes the vehicles that would be targeted by these measures operate in applications that are well-suited, both technically and economically, for the first launch of zero-emission technologies in the heavy-duty sector. In fact, the proposal for the Innovative Clean Transit Regulation was presented at the Board’s September 2018 hearing and the proposal for the Zero-Emission Airport Shuttle Regulation was considered at the same February 2019 and June 2019 hearings as this regulatory action. That said, the heavy-duty zero-emission industry is still relatively new and thus is subject to many of the issues associated with any emerging market. For example, there is still substantial variability in vehicle quality and support; purchasers are still relatively unfamiliar with zero-emission technology and its operational impacts; and there is limited historical information available by which to judge manufacturers. Given time, staff believes the market could eventually resolve these issues on its own. However, considering California’s near-term zero-emission goals, it is necessary to take actions today to help stabilize the industry as the state begins to roll out its suite of heavy-duty zero-emission measures. In order to provide this needed support, the regulatory action builds upon existing certification requirements set forth in California’s Heavy-Duty Phase 2 Greenhouse Gas Standards (Phase 2)8 for on-road heavy-duty electric and fuel-cell vehicles and establishes an alternative certification procedure that helps ensure such vehicles are well-supported once deployed and consistent and reliable information is available to fleets when making purchase decisions. In addition, the regulatory action establishes new standards with certification requirements for zero-emission powertrains installed in heavy-duty electric and fuel-cell vehicles that certify to the alternative procedure. Specifically, the Zero-Emission Powertrain Certification Regulation (ZEPCert)</w:t>
      </w:r>
    </w:p>
    <w:p w14:paraId="58EF0F4A" w14:textId="662A7EEB" w:rsidR="00110225" w:rsidRDefault="00110225" w:rsidP="00BC0B9B">
      <w:pPr>
        <w:shd w:val="clear" w:color="auto" w:fill="FFFFFF"/>
        <w:ind w:left="140"/>
        <w:rPr>
          <w:rFonts w:asciiTheme="minorHAnsi" w:eastAsia="Times New Roman" w:hAnsiTheme="minorHAnsi" w:cstheme="minorHAnsi"/>
          <w:color w:val="000000"/>
          <w:sz w:val="24"/>
          <w:szCs w:val="24"/>
        </w:rPr>
      </w:pPr>
    </w:p>
    <w:p w14:paraId="0753F2F0" w14:textId="3A9B9470" w:rsidR="00110225" w:rsidRDefault="00110225" w:rsidP="00BC0B9B">
      <w:pPr>
        <w:shd w:val="clear" w:color="auto" w:fill="FFFFFF"/>
        <w:ind w:left="140"/>
        <w:rPr>
          <w:rFonts w:asciiTheme="minorHAnsi" w:eastAsia="Times New Roman" w:hAnsiTheme="minorHAnsi" w:cstheme="minorHAnsi"/>
          <w:color w:val="000000"/>
          <w:sz w:val="24"/>
          <w:szCs w:val="24"/>
        </w:rPr>
      </w:pPr>
    </w:p>
    <w:p w14:paraId="7D9A6FD0" w14:textId="77777777" w:rsidR="00110225" w:rsidRPr="00BC0B9B" w:rsidRDefault="00110225" w:rsidP="00BC0B9B">
      <w:pPr>
        <w:shd w:val="clear" w:color="auto" w:fill="FFFFFF"/>
        <w:ind w:left="140"/>
        <w:rPr>
          <w:rFonts w:asciiTheme="minorHAnsi" w:eastAsia="Times New Roman" w:hAnsiTheme="minorHAnsi" w:cstheme="minorHAnsi"/>
          <w:color w:val="000000"/>
          <w:sz w:val="24"/>
          <w:szCs w:val="24"/>
        </w:rPr>
      </w:pPr>
    </w:p>
    <w:p w14:paraId="4FBD39A1" w14:textId="2F8D6BD1" w:rsidR="00BC0B9B" w:rsidRDefault="00BC0B9B" w:rsidP="00BC0B9B">
      <w:pPr>
        <w:shd w:val="clear" w:color="auto" w:fill="FFFFFF"/>
        <w:ind w:left="140"/>
        <w:rPr>
          <w:rFonts w:asciiTheme="minorHAnsi" w:eastAsia="Times New Roman" w:hAnsiTheme="minorHAnsi" w:cstheme="minorHAnsi"/>
          <w:color w:val="000000"/>
          <w:sz w:val="24"/>
          <w:szCs w:val="24"/>
        </w:rPr>
      </w:pPr>
    </w:p>
    <w:p w14:paraId="7B09790D" w14:textId="5166B88F" w:rsidR="00BC0B9B" w:rsidRDefault="00BC0B9B" w:rsidP="005E77A5">
      <w:pPr>
        <w:shd w:val="clear" w:color="auto" w:fill="FFFFFF"/>
        <w:ind w:left="140"/>
        <w:rPr>
          <w:rFonts w:asciiTheme="minorHAnsi" w:eastAsia="Times New Roman" w:hAnsiTheme="minorHAnsi" w:cstheme="minorHAnsi"/>
          <w:b/>
          <w:bCs/>
          <w:color w:val="000000"/>
          <w:sz w:val="24"/>
          <w:szCs w:val="24"/>
        </w:rPr>
      </w:pPr>
      <w:r w:rsidRPr="00405E81">
        <w:rPr>
          <w:rFonts w:asciiTheme="minorHAnsi" w:eastAsia="Times New Roman" w:hAnsiTheme="minorHAnsi" w:cstheme="minorHAnsi"/>
          <w:b/>
          <w:bCs/>
          <w:color w:val="000000"/>
          <w:sz w:val="24"/>
          <w:szCs w:val="24"/>
        </w:rPr>
        <w:lastRenderedPageBreak/>
        <w:t>APPENDIX E</w:t>
      </w:r>
      <w:r w:rsidR="005E77A5">
        <w:rPr>
          <w:rFonts w:asciiTheme="minorHAnsi" w:eastAsia="Times New Roman" w:hAnsiTheme="minorHAnsi" w:cstheme="minorHAnsi"/>
          <w:b/>
          <w:bCs/>
          <w:color w:val="000000"/>
          <w:sz w:val="24"/>
          <w:szCs w:val="24"/>
        </w:rPr>
        <w:t xml:space="preserve"> OF THE REGULATION STATES THE </w:t>
      </w:r>
      <w:r w:rsidRPr="00405E81">
        <w:rPr>
          <w:rFonts w:asciiTheme="minorHAnsi" w:eastAsia="Times New Roman" w:hAnsiTheme="minorHAnsi" w:cstheme="minorHAnsi"/>
          <w:b/>
          <w:bCs/>
          <w:color w:val="000000"/>
          <w:sz w:val="24"/>
          <w:szCs w:val="24"/>
        </w:rPr>
        <w:t>PURPOSE AND RATIONALE FOR EACH REGULATORY PROVISION</w:t>
      </w:r>
    </w:p>
    <w:p w14:paraId="6CC3263B" w14:textId="1104F4B6" w:rsidR="005E77A5" w:rsidRDefault="005E77A5" w:rsidP="005E77A5">
      <w:pPr>
        <w:shd w:val="clear" w:color="auto" w:fill="FFFFFF"/>
        <w:ind w:left="140"/>
        <w:rPr>
          <w:rFonts w:asciiTheme="minorHAnsi" w:eastAsia="Times New Roman" w:hAnsiTheme="minorHAnsi" w:cstheme="minorHAnsi"/>
          <w:b/>
          <w:bCs/>
          <w:color w:val="000000"/>
          <w:sz w:val="24"/>
          <w:szCs w:val="24"/>
        </w:rPr>
      </w:pPr>
    </w:p>
    <w:p w14:paraId="062CA431" w14:textId="525F1EED" w:rsidR="005E77A5" w:rsidRPr="00405E81" w:rsidRDefault="005E77A5" w:rsidP="005E77A5">
      <w:pPr>
        <w:shd w:val="clear" w:color="auto" w:fill="FFFFFF"/>
        <w:ind w:left="140"/>
        <w:rPr>
          <w:rFonts w:asciiTheme="minorHAnsi" w:eastAsia="Times New Roman" w:hAnsiTheme="minorHAnsi" w:cstheme="minorHAnsi"/>
          <w:color w:val="000000"/>
          <w:sz w:val="24"/>
          <w:szCs w:val="24"/>
        </w:rPr>
      </w:pPr>
      <w:r w:rsidRPr="005E77A5">
        <w:rPr>
          <w:rFonts w:asciiTheme="minorHAnsi" w:eastAsia="Times New Roman" w:hAnsiTheme="minorHAnsi" w:cstheme="minorHAnsi"/>
          <w:color w:val="000000"/>
          <w:sz w:val="24"/>
          <w:szCs w:val="24"/>
        </w:rPr>
        <w:t xml:space="preserve">The sections below highlight this purpose to ensure fleets have product that is reliable and safe in the Nascent MHD sector as </w:t>
      </w:r>
      <w:r w:rsidR="00110225" w:rsidRPr="005E77A5">
        <w:rPr>
          <w:rFonts w:asciiTheme="minorHAnsi" w:eastAsia="Times New Roman" w:hAnsiTheme="minorHAnsi" w:cstheme="minorHAnsi"/>
          <w:color w:val="000000"/>
          <w:sz w:val="24"/>
          <w:szCs w:val="24"/>
        </w:rPr>
        <w:t>there</w:t>
      </w:r>
      <w:r w:rsidRPr="005E77A5">
        <w:rPr>
          <w:rFonts w:asciiTheme="minorHAnsi" w:eastAsia="Times New Roman" w:hAnsiTheme="minorHAnsi" w:cstheme="minorHAnsi"/>
          <w:color w:val="000000"/>
          <w:sz w:val="24"/>
          <w:szCs w:val="24"/>
        </w:rPr>
        <w:t xml:space="preserve"> have been failures that can be avoided by the development and implementation of improvement in the technology.  </w:t>
      </w:r>
    </w:p>
    <w:p w14:paraId="49446825" w14:textId="77777777" w:rsidR="00BC0B9B" w:rsidRPr="00BC0B9B" w:rsidRDefault="00BC0B9B" w:rsidP="005E77A5">
      <w:pPr>
        <w:shd w:val="clear" w:color="auto" w:fill="FFFFFF"/>
        <w:rPr>
          <w:rFonts w:asciiTheme="minorHAnsi" w:eastAsia="Times New Roman" w:hAnsiTheme="minorHAnsi" w:cstheme="minorHAnsi"/>
          <w:color w:val="000000"/>
          <w:sz w:val="24"/>
          <w:szCs w:val="24"/>
        </w:rPr>
      </w:pPr>
    </w:p>
    <w:p w14:paraId="6670E495" w14:textId="77777777" w:rsidR="00BC0B9B" w:rsidRDefault="00BC0B9B" w:rsidP="00BC0B9B">
      <w:pPr>
        <w:shd w:val="clear" w:color="auto" w:fill="FFFFFF"/>
        <w:ind w:left="585"/>
        <w:rPr>
          <w:rFonts w:asciiTheme="minorHAnsi" w:eastAsia="Times New Roman" w:hAnsiTheme="minorHAnsi" w:cstheme="minorHAnsi"/>
          <w:color w:val="000000"/>
          <w:sz w:val="24"/>
          <w:szCs w:val="24"/>
        </w:rPr>
      </w:pPr>
      <w:r w:rsidRPr="00405E81">
        <w:rPr>
          <w:rFonts w:asciiTheme="minorHAnsi" w:eastAsia="Times New Roman" w:hAnsiTheme="minorHAnsi" w:cstheme="minorHAnsi"/>
          <w:b/>
          <w:bCs/>
          <w:color w:val="000000"/>
          <w:sz w:val="24"/>
          <w:szCs w:val="24"/>
        </w:rPr>
        <w:t>Section 3.1.3 of the California Provisions Purpose:</w:t>
      </w:r>
      <w:r w:rsidRPr="00405E81">
        <w:rPr>
          <w:rFonts w:asciiTheme="minorHAnsi" w:eastAsia="Times New Roman" w:hAnsiTheme="minorHAnsi" w:cstheme="minorHAnsi"/>
          <w:color w:val="000000"/>
          <w:sz w:val="24"/>
          <w:szCs w:val="24"/>
        </w:rPr>
        <w:t xml:space="preserve"> </w:t>
      </w:r>
    </w:p>
    <w:p w14:paraId="183E77FA" w14:textId="77777777" w:rsidR="00BC0B9B" w:rsidRDefault="00BC0B9B" w:rsidP="005E77A5">
      <w:pPr>
        <w:shd w:val="clear" w:color="auto" w:fill="FFFFFF"/>
        <w:rPr>
          <w:rFonts w:asciiTheme="minorHAnsi" w:eastAsia="Times New Roman" w:hAnsiTheme="minorHAnsi" w:cstheme="minorHAnsi"/>
          <w:color w:val="000000"/>
          <w:sz w:val="24"/>
          <w:szCs w:val="24"/>
        </w:rPr>
      </w:pPr>
    </w:p>
    <w:p w14:paraId="554BB8AF" w14:textId="13FE2783" w:rsidR="00BC0B9B" w:rsidRPr="00405E81" w:rsidRDefault="00BC0B9B" w:rsidP="00BC0B9B">
      <w:pPr>
        <w:shd w:val="clear" w:color="auto" w:fill="FFFFFF"/>
        <w:ind w:left="585"/>
        <w:rPr>
          <w:rFonts w:asciiTheme="minorHAnsi" w:eastAsia="Times New Roman" w:hAnsiTheme="minorHAnsi" w:cstheme="minorHAnsi"/>
          <w:color w:val="000000"/>
          <w:sz w:val="24"/>
          <w:szCs w:val="24"/>
        </w:rPr>
      </w:pPr>
      <w:r w:rsidRPr="00405E81">
        <w:rPr>
          <w:rFonts w:asciiTheme="minorHAnsi" w:eastAsia="Times New Roman" w:hAnsiTheme="minorHAnsi" w:cstheme="minorHAnsi"/>
          <w:color w:val="000000"/>
          <w:sz w:val="24"/>
          <w:szCs w:val="24"/>
        </w:rPr>
        <w:t xml:space="preserve">The section is being added to the California Provisions to require manufacturers to make accessible on the vehicle information about the vehicle’s energy efficiency. Rationale: </w:t>
      </w:r>
      <w:r w:rsidRPr="00405E81">
        <w:rPr>
          <w:rFonts w:asciiTheme="minorHAnsi" w:eastAsia="Times New Roman" w:hAnsiTheme="minorHAnsi" w:cstheme="minorHAnsi"/>
          <w:b/>
          <w:bCs/>
          <w:i/>
          <w:iCs/>
          <w:color w:val="000000"/>
          <w:sz w:val="24"/>
          <w:szCs w:val="24"/>
        </w:rPr>
        <w:t>This requirement would al</w:t>
      </w:r>
      <w:r w:rsidRPr="00405E81">
        <w:rPr>
          <w:rFonts w:asciiTheme="minorHAnsi" w:eastAsia="Times New Roman" w:hAnsiTheme="minorHAnsi" w:cstheme="minorHAnsi"/>
          <w:b/>
          <w:bCs/>
          <w:i/>
          <w:iCs/>
          <w:color w:val="000000"/>
          <w:sz w:val="24"/>
          <w:szCs w:val="24"/>
          <w:shd w:val="clear" w:color="auto" w:fill="FFFF00"/>
        </w:rPr>
        <w:t>low fleets to compare the efficiency of different vehicle models and di</w:t>
      </w:r>
      <w:r w:rsidRPr="00405E81">
        <w:rPr>
          <w:rFonts w:asciiTheme="minorHAnsi" w:eastAsia="Times New Roman" w:hAnsiTheme="minorHAnsi" w:cstheme="minorHAnsi"/>
          <w:b/>
          <w:bCs/>
          <w:i/>
          <w:iCs/>
          <w:color w:val="000000"/>
          <w:sz w:val="24"/>
          <w:szCs w:val="24"/>
        </w:rPr>
        <w:t>fferent vehicle operators</w:t>
      </w:r>
      <w:r w:rsidRPr="00F15246">
        <w:rPr>
          <w:rStyle w:val="FootnoteReference"/>
          <w:rFonts w:asciiTheme="minorHAnsi" w:eastAsia="Times New Roman" w:hAnsiTheme="minorHAnsi" w:cstheme="minorHAnsi"/>
          <w:b/>
          <w:bCs/>
          <w:i/>
          <w:iCs/>
          <w:color w:val="000000"/>
          <w:sz w:val="24"/>
          <w:szCs w:val="24"/>
        </w:rPr>
        <w:footnoteReference w:id="4"/>
      </w:r>
      <w:r w:rsidRPr="00405E81">
        <w:rPr>
          <w:rFonts w:asciiTheme="minorHAnsi" w:eastAsia="Times New Roman" w:hAnsiTheme="minorHAnsi" w:cstheme="minorHAnsi"/>
          <w:b/>
          <w:bCs/>
          <w:i/>
          <w:iCs/>
          <w:color w:val="000000"/>
          <w:sz w:val="24"/>
          <w:szCs w:val="24"/>
        </w:rPr>
        <w:t xml:space="preserve">, </w:t>
      </w:r>
      <w:r w:rsidRPr="00405E81">
        <w:rPr>
          <w:rFonts w:asciiTheme="minorHAnsi" w:eastAsia="Times New Roman" w:hAnsiTheme="minorHAnsi" w:cstheme="minorHAnsi"/>
          <w:color w:val="000000"/>
          <w:sz w:val="24"/>
          <w:szCs w:val="24"/>
        </w:rPr>
        <w:t>which will facilitate fleet efforts to purchase the most-efficient vehicles and to maximize operator efficiency. </w:t>
      </w:r>
    </w:p>
    <w:p w14:paraId="54F8E7D1" w14:textId="77777777" w:rsidR="00BC0B9B" w:rsidRPr="00405E81" w:rsidRDefault="00BC0B9B" w:rsidP="00BC0B9B">
      <w:pPr>
        <w:shd w:val="clear" w:color="auto" w:fill="FFFFFF"/>
        <w:rPr>
          <w:rFonts w:asciiTheme="minorHAnsi" w:eastAsia="Times New Roman" w:hAnsiTheme="minorHAnsi" w:cstheme="minorHAnsi"/>
          <w:color w:val="000000"/>
          <w:sz w:val="24"/>
          <w:szCs w:val="24"/>
        </w:rPr>
      </w:pPr>
    </w:p>
    <w:p w14:paraId="6BE21963" w14:textId="77777777" w:rsidR="00BC0B9B" w:rsidRPr="00405E81" w:rsidRDefault="00BC0B9B" w:rsidP="00BC0B9B">
      <w:pPr>
        <w:shd w:val="clear" w:color="auto" w:fill="FFFFFF"/>
        <w:ind w:firstLine="585"/>
        <w:rPr>
          <w:rFonts w:asciiTheme="minorHAnsi" w:eastAsia="Times New Roman" w:hAnsiTheme="minorHAnsi" w:cstheme="minorHAnsi"/>
          <w:b/>
          <w:bCs/>
          <w:color w:val="000000"/>
          <w:sz w:val="24"/>
          <w:szCs w:val="24"/>
        </w:rPr>
      </w:pPr>
      <w:r w:rsidRPr="00405E81">
        <w:rPr>
          <w:rFonts w:asciiTheme="minorHAnsi" w:eastAsia="Times New Roman" w:hAnsiTheme="minorHAnsi" w:cstheme="minorHAnsi"/>
          <w:b/>
          <w:bCs/>
          <w:color w:val="000000"/>
          <w:sz w:val="24"/>
          <w:szCs w:val="24"/>
        </w:rPr>
        <w:t>Section 3.1.8 of the California Provisions </w:t>
      </w:r>
    </w:p>
    <w:p w14:paraId="5BF4CA59" w14:textId="77777777" w:rsidR="00BC0B9B" w:rsidRPr="00405E81" w:rsidRDefault="00BC0B9B" w:rsidP="00BC0B9B">
      <w:pPr>
        <w:shd w:val="clear" w:color="auto" w:fill="FFFFFF"/>
        <w:rPr>
          <w:rFonts w:asciiTheme="minorHAnsi" w:eastAsia="Times New Roman" w:hAnsiTheme="minorHAnsi" w:cstheme="minorHAnsi"/>
          <w:color w:val="000000"/>
          <w:sz w:val="24"/>
          <w:szCs w:val="24"/>
        </w:rPr>
      </w:pPr>
    </w:p>
    <w:p w14:paraId="59039B03" w14:textId="0275E5BC" w:rsidR="00BC0B9B" w:rsidRDefault="00BC0B9B" w:rsidP="00BC0B9B">
      <w:pPr>
        <w:shd w:val="clear" w:color="auto" w:fill="FFFFFF"/>
        <w:ind w:left="585"/>
        <w:rPr>
          <w:rFonts w:asciiTheme="minorHAnsi" w:eastAsia="Times New Roman" w:hAnsiTheme="minorHAnsi" w:cstheme="minorHAnsi"/>
          <w:color w:val="000000"/>
          <w:sz w:val="24"/>
          <w:szCs w:val="24"/>
        </w:rPr>
      </w:pPr>
      <w:r w:rsidRPr="00405E81">
        <w:rPr>
          <w:rFonts w:asciiTheme="minorHAnsi" w:eastAsia="Times New Roman" w:hAnsiTheme="minorHAnsi" w:cstheme="minorHAnsi"/>
          <w:color w:val="000000"/>
          <w:sz w:val="24"/>
          <w:szCs w:val="24"/>
        </w:rPr>
        <w:t xml:space="preserve">Purpose: The section is being added to the California Provisions to require manufacturers to provide an attestation that the powertrain to be installed in the vehicle conforms to the design tolerances and performance specifications of all vehicle integration components. Rationale: Many heavy-duty battery-electric or fuel-cell vehicles sold to date were built by integrating an electrified powertrain into an existing vehicle driveline. </w:t>
      </w:r>
      <w:r w:rsidRPr="00405E81">
        <w:rPr>
          <w:rFonts w:asciiTheme="minorHAnsi" w:eastAsia="Times New Roman" w:hAnsiTheme="minorHAnsi" w:cstheme="minorHAnsi"/>
          <w:b/>
          <w:bCs/>
          <w:i/>
          <w:iCs/>
          <w:color w:val="000000"/>
          <w:sz w:val="24"/>
          <w:szCs w:val="24"/>
        </w:rPr>
        <w:t>Information staff gathered during the regulatory development process suggests that this build process has result</w:t>
      </w:r>
      <w:r w:rsidRPr="00405E81">
        <w:rPr>
          <w:rFonts w:asciiTheme="minorHAnsi" w:eastAsia="Times New Roman" w:hAnsiTheme="minorHAnsi" w:cstheme="minorHAnsi"/>
          <w:b/>
          <w:bCs/>
          <w:i/>
          <w:iCs/>
          <w:color w:val="000000"/>
          <w:sz w:val="24"/>
          <w:szCs w:val="24"/>
          <w:shd w:val="clear" w:color="auto" w:fill="FFFF00"/>
        </w:rPr>
        <w:t>ed in vehicle reliability issues</w:t>
      </w:r>
      <w:r w:rsidRPr="00F15246">
        <w:rPr>
          <w:rStyle w:val="FootnoteReference"/>
          <w:rFonts w:asciiTheme="minorHAnsi" w:eastAsia="Times New Roman" w:hAnsiTheme="minorHAnsi" w:cstheme="minorHAnsi"/>
          <w:b/>
          <w:bCs/>
          <w:i/>
          <w:iCs/>
          <w:color w:val="000000"/>
          <w:sz w:val="24"/>
          <w:szCs w:val="24"/>
          <w:shd w:val="clear" w:color="auto" w:fill="FFFF00"/>
        </w:rPr>
        <w:footnoteReference w:id="5"/>
      </w:r>
      <w:r w:rsidRPr="00405E81">
        <w:rPr>
          <w:rFonts w:asciiTheme="minorHAnsi" w:eastAsia="Times New Roman" w:hAnsiTheme="minorHAnsi" w:cstheme="minorHAnsi"/>
          <w:b/>
          <w:bCs/>
          <w:i/>
          <w:iCs/>
          <w:color w:val="000000"/>
          <w:sz w:val="24"/>
          <w:szCs w:val="24"/>
        </w:rPr>
        <w:t>.</w:t>
      </w:r>
      <w:r w:rsidRPr="00405E81">
        <w:rPr>
          <w:rFonts w:asciiTheme="minorHAnsi" w:eastAsia="Times New Roman" w:hAnsiTheme="minorHAnsi" w:cstheme="minorHAnsi"/>
          <w:color w:val="000000"/>
          <w:sz w:val="24"/>
          <w:szCs w:val="24"/>
        </w:rPr>
        <w:t xml:space="preserve"> This requirement is necessary because it would help ensure, especially in these cases, that manufacturers adequately assess the suitability of existing vehicle components before integrating a zero-emission powertrain. </w:t>
      </w:r>
    </w:p>
    <w:p w14:paraId="7FFB0947" w14:textId="5C9FDA89" w:rsidR="00F15246" w:rsidRDefault="00F15246" w:rsidP="00BC0B9B">
      <w:pPr>
        <w:shd w:val="clear" w:color="auto" w:fill="FFFFFF"/>
        <w:ind w:left="585"/>
        <w:rPr>
          <w:rFonts w:asciiTheme="minorHAnsi" w:eastAsia="Times New Roman" w:hAnsiTheme="minorHAnsi" w:cstheme="minorHAnsi"/>
          <w:color w:val="000000"/>
          <w:sz w:val="24"/>
          <w:szCs w:val="24"/>
        </w:rPr>
      </w:pPr>
    </w:p>
    <w:p w14:paraId="7B8FA058" w14:textId="5007435C" w:rsidR="00F15246" w:rsidRPr="00F15246" w:rsidRDefault="00F15246" w:rsidP="00BC0B9B">
      <w:pPr>
        <w:shd w:val="clear" w:color="auto" w:fill="FFFFFF"/>
        <w:ind w:left="585"/>
        <w:rPr>
          <w:rFonts w:asciiTheme="minorHAnsi" w:eastAsia="Times New Roman" w:hAnsiTheme="minorHAnsi" w:cstheme="minorHAnsi"/>
          <w:color w:val="000000"/>
          <w:sz w:val="24"/>
          <w:szCs w:val="24"/>
        </w:rPr>
      </w:pPr>
    </w:p>
    <w:bookmarkStart w:id="0" w:name="I88D727F0D46911DE8879F88E8B0DAAAE"/>
    <w:p w14:paraId="7E6AE552" w14:textId="03A41B03" w:rsidR="00F15246" w:rsidRPr="00405E81" w:rsidRDefault="00F15246" w:rsidP="00F15246">
      <w:pPr>
        <w:widowControl/>
        <w:shd w:val="clear" w:color="auto" w:fill="FFFFFF"/>
        <w:autoSpaceDE/>
        <w:autoSpaceDN/>
        <w:rPr>
          <w:rFonts w:asciiTheme="minorHAnsi" w:eastAsia="Times New Roman" w:hAnsiTheme="minorHAnsi" w:cstheme="minorHAnsi"/>
          <w:b/>
          <w:bCs/>
          <w:color w:val="000000"/>
          <w:sz w:val="24"/>
          <w:szCs w:val="24"/>
        </w:rPr>
      </w:pPr>
      <w:r w:rsidRPr="00405E81">
        <w:rPr>
          <w:rFonts w:asciiTheme="minorHAnsi" w:eastAsia="Times New Roman" w:hAnsiTheme="minorHAnsi" w:cstheme="minorHAnsi"/>
          <w:b/>
          <w:bCs/>
          <w:color w:val="000000"/>
          <w:sz w:val="24"/>
          <w:szCs w:val="24"/>
        </w:rPr>
        <w:fldChar w:fldCharType="begin"/>
      </w:r>
      <w:r w:rsidRPr="00405E81">
        <w:rPr>
          <w:rFonts w:asciiTheme="minorHAnsi" w:eastAsia="Times New Roman" w:hAnsiTheme="minorHAnsi" w:cstheme="minorHAnsi"/>
          <w:b/>
          <w:bCs/>
          <w:color w:val="000000"/>
          <w:sz w:val="24"/>
          <w:szCs w:val="24"/>
        </w:rPr>
        <w:instrText xml:space="preserve"> HYPERLINK "https://govt.westlaw.com/calregs/Browse/Home/California/CaliforniaCodeofRegulations?guid=I88D727F0D46911DE8879F88E8B0DAAAE&amp;originationContext=documenttoc&amp;transitionType=Default&amp;contextData=(sc.Default)" \t "_blank" </w:instrText>
      </w:r>
      <w:r w:rsidRPr="00405E81">
        <w:rPr>
          <w:rFonts w:asciiTheme="minorHAnsi" w:eastAsia="Times New Roman" w:hAnsiTheme="minorHAnsi" w:cstheme="minorHAnsi"/>
          <w:b/>
          <w:bCs/>
          <w:color w:val="000000"/>
          <w:sz w:val="24"/>
          <w:szCs w:val="24"/>
        </w:rPr>
        <w:fldChar w:fldCharType="separate"/>
      </w:r>
      <w:r w:rsidRPr="00405E81">
        <w:rPr>
          <w:rFonts w:asciiTheme="minorHAnsi" w:eastAsia="Times New Roman" w:hAnsiTheme="minorHAnsi" w:cstheme="minorHAnsi"/>
          <w:b/>
          <w:bCs/>
          <w:color w:val="000000"/>
          <w:sz w:val="24"/>
          <w:szCs w:val="24"/>
        </w:rPr>
        <w:t>Chapter 1. Motor Vehicle Pollution Control Devices</w:t>
      </w:r>
      <w:r w:rsidRPr="00405E81">
        <w:rPr>
          <w:rFonts w:asciiTheme="minorHAnsi" w:eastAsia="Times New Roman" w:hAnsiTheme="minorHAnsi" w:cstheme="minorHAnsi"/>
          <w:b/>
          <w:bCs/>
          <w:color w:val="000000"/>
          <w:sz w:val="24"/>
          <w:szCs w:val="24"/>
        </w:rPr>
        <w:fldChar w:fldCharType="end"/>
      </w:r>
      <w:bookmarkEnd w:id="0"/>
    </w:p>
    <w:bookmarkStart w:id="1" w:name="I6D9662602DDD11E197D9B83B68A61150"/>
    <w:p w14:paraId="158E401F" w14:textId="44259A20" w:rsidR="00F15246" w:rsidRPr="00405E81" w:rsidRDefault="00F15246" w:rsidP="00F15246">
      <w:pPr>
        <w:widowControl/>
        <w:shd w:val="clear" w:color="auto" w:fill="FFFFFF"/>
        <w:autoSpaceDE/>
        <w:autoSpaceDN/>
        <w:rPr>
          <w:rFonts w:asciiTheme="minorHAnsi" w:eastAsia="Times New Roman" w:hAnsiTheme="minorHAnsi" w:cstheme="minorHAnsi"/>
          <w:color w:val="000000"/>
          <w:sz w:val="24"/>
          <w:szCs w:val="24"/>
        </w:rPr>
      </w:pPr>
      <w:r w:rsidRPr="00405E81">
        <w:rPr>
          <w:rFonts w:asciiTheme="minorHAnsi" w:eastAsia="Times New Roman" w:hAnsiTheme="minorHAnsi" w:cstheme="minorHAnsi"/>
          <w:color w:val="000000"/>
          <w:sz w:val="24"/>
          <w:szCs w:val="24"/>
        </w:rPr>
        <w:fldChar w:fldCharType="begin"/>
      </w:r>
      <w:r w:rsidRPr="00405E81">
        <w:rPr>
          <w:rFonts w:asciiTheme="minorHAnsi" w:eastAsia="Times New Roman" w:hAnsiTheme="minorHAnsi" w:cstheme="minorHAnsi"/>
          <w:color w:val="000000"/>
          <w:sz w:val="24"/>
          <w:szCs w:val="24"/>
        </w:rPr>
        <w:instrText xml:space="preserve"> HYPERLINK "https://govt.westlaw.com/calregs/Document/I6D9662602DDD11E197D9B83B68A61150?viewType=FullText&amp;originationContext=documenttoc&amp;transitionType=CategoryPageItem&amp;contextData=(sc.Default)" \t "_blank" </w:instrText>
      </w:r>
      <w:r w:rsidRPr="00405E81">
        <w:rPr>
          <w:rFonts w:asciiTheme="minorHAnsi" w:eastAsia="Times New Roman" w:hAnsiTheme="minorHAnsi" w:cstheme="minorHAnsi"/>
          <w:color w:val="000000"/>
          <w:sz w:val="24"/>
          <w:szCs w:val="24"/>
        </w:rPr>
        <w:fldChar w:fldCharType="separate"/>
      </w:r>
      <w:r w:rsidRPr="00405E81">
        <w:rPr>
          <w:rFonts w:asciiTheme="minorHAnsi" w:eastAsia="Times New Roman" w:hAnsiTheme="minorHAnsi" w:cstheme="minorHAnsi"/>
          <w:b/>
          <w:bCs/>
          <w:color w:val="000000"/>
          <w:sz w:val="24"/>
          <w:szCs w:val="24"/>
        </w:rPr>
        <w:t>§ 1956.8. Exhaust Emissions Standards and Test Procedures -1985 and Subsequent Model Heavy-Duty Engines and Vehicles</w:t>
      </w:r>
      <w:r w:rsidRPr="00405E81">
        <w:rPr>
          <w:rFonts w:asciiTheme="minorHAnsi" w:eastAsia="Times New Roman" w:hAnsiTheme="minorHAnsi" w:cstheme="minorHAnsi"/>
          <w:color w:val="000000"/>
          <w:sz w:val="24"/>
          <w:szCs w:val="24"/>
        </w:rPr>
        <w:fldChar w:fldCharType="end"/>
      </w:r>
      <w:bookmarkEnd w:id="1"/>
      <w:r w:rsidRPr="00F15246">
        <w:rPr>
          <w:rFonts w:asciiTheme="minorHAnsi" w:eastAsia="Times New Roman" w:hAnsiTheme="minorHAnsi" w:cstheme="minorHAnsi"/>
          <w:color w:val="000000"/>
          <w:sz w:val="24"/>
          <w:szCs w:val="24"/>
        </w:rPr>
        <w:t xml:space="preserve">, </w:t>
      </w:r>
      <w:r w:rsidRPr="00405E81">
        <w:rPr>
          <w:rFonts w:asciiTheme="minorHAnsi" w:eastAsia="Times New Roman" w:hAnsiTheme="minorHAnsi" w:cstheme="minorHAnsi"/>
          <w:b/>
          <w:bCs/>
          <w:color w:val="212121"/>
          <w:sz w:val="24"/>
          <w:szCs w:val="24"/>
        </w:rPr>
        <w:t>13 CA ADC § 1956.8</w:t>
      </w:r>
      <w:r w:rsidRPr="00F15246">
        <w:rPr>
          <w:rFonts w:asciiTheme="minorHAnsi" w:eastAsia="Times New Roman" w:hAnsiTheme="minorHAnsi" w:cstheme="minorHAnsi"/>
          <w:b/>
          <w:bCs/>
          <w:color w:val="212121"/>
          <w:sz w:val="24"/>
          <w:szCs w:val="24"/>
        </w:rPr>
        <w:t xml:space="preserve"> </w:t>
      </w:r>
      <w:r w:rsidRPr="00F15246">
        <w:rPr>
          <w:rStyle w:val="FootnoteReference"/>
          <w:rFonts w:asciiTheme="minorHAnsi" w:eastAsia="Times New Roman" w:hAnsiTheme="minorHAnsi" w:cstheme="minorHAnsi"/>
          <w:b/>
          <w:bCs/>
          <w:color w:val="212121"/>
          <w:sz w:val="24"/>
          <w:szCs w:val="24"/>
        </w:rPr>
        <w:footnoteReference w:id="6"/>
      </w:r>
      <w:r w:rsidRPr="00F15246">
        <w:rPr>
          <w:rFonts w:asciiTheme="minorHAnsi" w:eastAsia="Times New Roman" w:hAnsiTheme="minorHAnsi" w:cstheme="minorHAnsi"/>
          <w:b/>
          <w:bCs/>
          <w:color w:val="212121"/>
          <w:sz w:val="27"/>
          <w:szCs w:val="27"/>
        </w:rPr>
        <w:t xml:space="preserve"> </w:t>
      </w:r>
      <w:r w:rsidRPr="00405E81">
        <w:rPr>
          <w:rFonts w:asciiTheme="minorHAnsi" w:eastAsia="Times New Roman" w:hAnsiTheme="minorHAnsi" w:cstheme="minorHAnsi"/>
          <w:color w:val="212121"/>
          <w:sz w:val="27"/>
          <w:szCs w:val="27"/>
        </w:rPr>
        <w:br/>
      </w:r>
    </w:p>
    <w:p w14:paraId="0D3E99CA" w14:textId="77777777" w:rsidR="00F15246" w:rsidRPr="00405E81" w:rsidRDefault="00F15246" w:rsidP="00F15246">
      <w:pPr>
        <w:shd w:val="clear" w:color="auto" w:fill="FFFFFF"/>
        <w:rPr>
          <w:rFonts w:asciiTheme="minorHAnsi" w:eastAsia="Times New Roman" w:hAnsiTheme="minorHAnsi" w:cstheme="minorHAnsi"/>
          <w:color w:val="000000"/>
          <w:sz w:val="24"/>
          <w:szCs w:val="24"/>
        </w:rPr>
      </w:pPr>
      <w:r w:rsidRPr="00405E81">
        <w:rPr>
          <w:rFonts w:asciiTheme="minorHAnsi" w:eastAsia="Times New Roman" w:hAnsiTheme="minorHAnsi" w:cstheme="minorHAnsi"/>
          <w:color w:val="212121"/>
          <w:sz w:val="24"/>
          <w:szCs w:val="24"/>
        </w:rPr>
        <w:t>(B) Phase-in Options.</w:t>
      </w:r>
    </w:p>
    <w:p w14:paraId="359E9A86" w14:textId="77777777" w:rsidR="00F15246" w:rsidRPr="00405E81" w:rsidRDefault="00F15246" w:rsidP="00F15246">
      <w:pPr>
        <w:shd w:val="clear" w:color="auto" w:fill="FFFFFF"/>
        <w:rPr>
          <w:rFonts w:asciiTheme="minorHAnsi" w:eastAsia="Times New Roman" w:hAnsiTheme="minorHAnsi" w:cstheme="minorHAnsi"/>
          <w:color w:val="000000"/>
          <w:sz w:val="24"/>
          <w:szCs w:val="24"/>
        </w:rPr>
      </w:pPr>
    </w:p>
    <w:p w14:paraId="52E27AFE" w14:textId="77777777" w:rsidR="00F15246" w:rsidRDefault="00F15246" w:rsidP="00F15246">
      <w:pPr>
        <w:shd w:val="clear" w:color="auto" w:fill="FFFFFF"/>
        <w:jc w:val="center"/>
        <w:outlineLvl w:val="2"/>
        <w:rPr>
          <w:rFonts w:asciiTheme="minorHAnsi" w:eastAsia="Times New Roman" w:hAnsiTheme="minorHAnsi" w:cstheme="minorHAnsi"/>
          <w:color w:val="212121"/>
          <w:sz w:val="24"/>
          <w:szCs w:val="24"/>
        </w:rPr>
      </w:pPr>
      <w:r w:rsidRPr="00405E81">
        <w:rPr>
          <w:rFonts w:asciiTheme="minorHAnsi" w:eastAsia="Times New Roman" w:hAnsiTheme="minorHAnsi" w:cstheme="minorHAnsi"/>
          <w:color w:val="212121"/>
          <w:sz w:val="24"/>
          <w:szCs w:val="24"/>
        </w:rPr>
        <w:t>(8) Zero-Emission Powertrain Certification Standards. Model Year (MY) 2021 and subsequent MY all-electric and hydrogen fuel-cell powertrains used in heavy-duty vehicles (over 14,000 pounds gross vehicle weight rating) and incomplete medium-duty vehicles (from 8,501 through 14,000</w:t>
      </w:r>
      <w:r>
        <w:rPr>
          <w:rFonts w:asciiTheme="minorHAnsi" w:eastAsia="Times New Roman" w:hAnsiTheme="minorHAnsi" w:cstheme="minorHAnsi"/>
          <w:color w:val="212121"/>
          <w:sz w:val="24"/>
          <w:szCs w:val="24"/>
        </w:rPr>
        <w:t xml:space="preserve"> </w:t>
      </w:r>
      <w:r w:rsidRPr="00405E81">
        <w:rPr>
          <w:rFonts w:asciiTheme="minorHAnsi" w:eastAsia="Times New Roman" w:hAnsiTheme="minorHAnsi" w:cstheme="minorHAnsi"/>
          <w:color w:val="212121"/>
          <w:sz w:val="24"/>
          <w:szCs w:val="24"/>
        </w:rPr>
        <w:t>pounds gross vehicle weight rating) may be certified in accordance with the “California Standards</w:t>
      </w:r>
      <w:r>
        <w:rPr>
          <w:rFonts w:asciiTheme="minorHAnsi" w:eastAsia="Times New Roman" w:hAnsiTheme="minorHAnsi" w:cstheme="minorHAnsi"/>
          <w:color w:val="212121"/>
          <w:sz w:val="24"/>
          <w:szCs w:val="24"/>
        </w:rPr>
        <w:t xml:space="preserve">     </w:t>
      </w:r>
    </w:p>
    <w:p w14:paraId="5860FF84" w14:textId="77777777" w:rsidR="00F15246" w:rsidRDefault="00F15246" w:rsidP="00F15246">
      <w:pPr>
        <w:shd w:val="clear" w:color="auto" w:fill="FFFFFF"/>
        <w:jc w:val="center"/>
        <w:outlineLvl w:val="2"/>
        <w:rPr>
          <w:rFonts w:asciiTheme="minorHAnsi" w:eastAsia="Times New Roman" w:hAnsiTheme="minorHAnsi" w:cstheme="minorHAnsi"/>
          <w:color w:val="212121"/>
          <w:sz w:val="24"/>
          <w:szCs w:val="24"/>
        </w:rPr>
      </w:pPr>
    </w:p>
    <w:p w14:paraId="209ACCBD" w14:textId="3D0C66DF" w:rsidR="00F15246" w:rsidRPr="00405E81" w:rsidRDefault="00F15246" w:rsidP="00F15246">
      <w:pPr>
        <w:shd w:val="clear" w:color="auto" w:fill="FFFFFF"/>
        <w:outlineLvl w:val="2"/>
        <w:rPr>
          <w:rFonts w:asciiTheme="minorHAnsi" w:eastAsia="Times New Roman" w:hAnsiTheme="minorHAnsi" w:cstheme="minorHAnsi"/>
          <w:color w:val="212121"/>
          <w:sz w:val="24"/>
          <w:szCs w:val="24"/>
        </w:rPr>
      </w:pPr>
      <w:r>
        <w:rPr>
          <w:rFonts w:asciiTheme="minorHAnsi" w:eastAsia="Times New Roman" w:hAnsiTheme="minorHAnsi" w:cstheme="minorHAnsi"/>
          <w:color w:val="212121"/>
          <w:sz w:val="24"/>
          <w:szCs w:val="24"/>
        </w:rPr>
        <w:t xml:space="preserve"> </w:t>
      </w:r>
      <w:r w:rsidRPr="00405E81">
        <w:rPr>
          <w:rFonts w:asciiTheme="minorHAnsi" w:eastAsia="Times New Roman" w:hAnsiTheme="minorHAnsi" w:cstheme="minorHAnsi"/>
          <w:color w:val="212121"/>
          <w:sz w:val="24"/>
          <w:szCs w:val="24"/>
        </w:rPr>
        <w:t>and Test Procedures for New 2021 and Subsequent Model Heavy-Duty Zero-Emission Powertrains,” as adopted June 27, 2019, which is hereby incorporated by reference herein. Powertrains certified using these procedures shall be deemed to have exhaust emissions of zero for any criteria pollutant or greenhouse gas.</w:t>
      </w:r>
    </w:p>
    <w:p w14:paraId="2ACED32B" w14:textId="77777777" w:rsidR="00F15246" w:rsidRPr="00405E81" w:rsidRDefault="00F15246" w:rsidP="00F15246">
      <w:pPr>
        <w:shd w:val="clear" w:color="auto" w:fill="FFFFFF"/>
        <w:outlineLvl w:val="2"/>
        <w:rPr>
          <w:rFonts w:asciiTheme="minorHAnsi" w:eastAsia="Times New Roman" w:hAnsiTheme="minorHAnsi" w:cstheme="minorHAnsi"/>
          <w:color w:val="212121"/>
          <w:sz w:val="24"/>
          <w:szCs w:val="24"/>
        </w:rPr>
      </w:pPr>
    </w:p>
    <w:p w14:paraId="5B87D0BE" w14:textId="77777777" w:rsidR="00F15246" w:rsidRPr="00405E81" w:rsidRDefault="00F15246" w:rsidP="00F15246">
      <w:pPr>
        <w:shd w:val="clear" w:color="auto" w:fill="FFFFFF"/>
        <w:jc w:val="center"/>
        <w:outlineLvl w:val="2"/>
        <w:rPr>
          <w:rFonts w:asciiTheme="minorHAnsi" w:eastAsia="Times New Roman" w:hAnsiTheme="minorHAnsi" w:cstheme="minorHAnsi"/>
          <w:color w:val="212121"/>
          <w:sz w:val="24"/>
          <w:szCs w:val="24"/>
        </w:rPr>
      </w:pPr>
      <w:r w:rsidRPr="00405E81">
        <w:rPr>
          <w:rFonts w:asciiTheme="minorHAnsi" w:eastAsia="Times New Roman" w:hAnsiTheme="minorHAnsi" w:cstheme="minorHAnsi"/>
          <w:color w:val="212121"/>
          <w:sz w:val="24"/>
          <w:szCs w:val="24"/>
        </w:rPr>
        <w:t>(i) Definitions Specific to this Section. The following definitions apply to this section 1956.8.</w:t>
      </w:r>
    </w:p>
    <w:p w14:paraId="41AFEFC5" w14:textId="0E1A8399" w:rsidR="00F15246" w:rsidRDefault="00F15246" w:rsidP="00F15246">
      <w:pPr>
        <w:shd w:val="clear" w:color="auto" w:fill="FFFFFF"/>
        <w:ind w:left="585"/>
        <w:rPr>
          <w:rFonts w:asciiTheme="minorHAnsi" w:eastAsia="Times New Roman" w:hAnsiTheme="minorHAnsi" w:cstheme="minorHAnsi"/>
          <w:color w:val="212121"/>
          <w:sz w:val="24"/>
          <w:szCs w:val="24"/>
        </w:rPr>
      </w:pPr>
      <w:r w:rsidRPr="00405E81">
        <w:rPr>
          <w:rFonts w:asciiTheme="minorHAnsi" w:eastAsia="Times New Roman" w:hAnsiTheme="minorHAnsi" w:cstheme="minorHAnsi"/>
          <w:color w:val="212121"/>
          <w:sz w:val="24"/>
          <w:szCs w:val="24"/>
        </w:rPr>
        <w:br/>
        <w:t>(12) “Zero-emission powertrain” means an all-electric or hydrogen fuel-cell powertrain assembly, which includes (if applicable) the electric traction motor, system controller, generator, on-board charger, battery management system, thermal management systems, energy storage system (batteries, capacitors, and flywheels), inverter, fuel-cell stack, and the interface at which electrical power is converted to tractive mechanical power or vice-versa (in the case of a regenerative braking system), certified pursuant to the requirements in subsection (a)(8).</w:t>
      </w:r>
    </w:p>
    <w:p w14:paraId="4E328AA2" w14:textId="77777777" w:rsidR="009734A7" w:rsidRPr="00405E81" w:rsidRDefault="009734A7" w:rsidP="00110225">
      <w:pPr>
        <w:shd w:val="clear" w:color="auto" w:fill="FFFFFF"/>
        <w:rPr>
          <w:rFonts w:asciiTheme="minorHAnsi" w:eastAsia="Times New Roman" w:hAnsiTheme="minorHAnsi" w:cstheme="minorHAnsi"/>
          <w:color w:val="000000"/>
          <w:sz w:val="28"/>
          <w:szCs w:val="28"/>
        </w:rPr>
      </w:pPr>
    </w:p>
    <w:p w14:paraId="03FD4145" w14:textId="484B2829" w:rsidR="009734A7" w:rsidRPr="00110225" w:rsidRDefault="009734A7" w:rsidP="00110225">
      <w:pPr>
        <w:pStyle w:val="Heading1"/>
        <w:numPr>
          <w:ilvl w:val="0"/>
          <w:numId w:val="11"/>
        </w:numPr>
        <w:spacing w:before="24"/>
        <w:rPr>
          <w:i w:val="0"/>
          <w:iCs/>
          <w:sz w:val="28"/>
          <w:szCs w:val="28"/>
        </w:rPr>
      </w:pPr>
      <w:r w:rsidRPr="00110225">
        <w:rPr>
          <w:i w:val="0"/>
          <w:iCs/>
          <w:sz w:val="28"/>
          <w:szCs w:val="28"/>
        </w:rPr>
        <w:t>Fleet Vocations facing ZEV regulations</w:t>
      </w:r>
    </w:p>
    <w:p w14:paraId="3FFE1EDE" w14:textId="77777777" w:rsidR="009734A7" w:rsidRDefault="009734A7" w:rsidP="00BC0B9B">
      <w:pPr>
        <w:shd w:val="clear" w:color="auto" w:fill="FFFFFF"/>
        <w:ind w:left="585"/>
        <w:rPr>
          <w:rFonts w:asciiTheme="minorHAnsi" w:eastAsia="Times New Roman" w:hAnsiTheme="minorHAnsi" w:cstheme="minorHAnsi"/>
          <w:color w:val="000000"/>
          <w:sz w:val="24"/>
          <w:szCs w:val="24"/>
        </w:rPr>
      </w:pPr>
    </w:p>
    <w:p w14:paraId="256FF270" w14:textId="71C6DF7F" w:rsidR="00F15246" w:rsidRDefault="00F15246" w:rsidP="00F15246">
      <w:pPr>
        <w:shd w:val="clear" w:color="auto" w:fill="F5F5F5"/>
        <w:spacing w:after="60"/>
        <w:outlineLvl w:val="0"/>
        <w:rPr>
          <w:rFonts w:asciiTheme="minorHAnsi" w:eastAsia="Times New Roman" w:hAnsiTheme="minorHAnsi" w:cstheme="minorHAnsi"/>
          <w:sz w:val="24"/>
          <w:szCs w:val="24"/>
        </w:rPr>
      </w:pPr>
      <w:r w:rsidRPr="00405E81">
        <w:rPr>
          <w:rFonts w:asciiTheme="minorHAnsi" w:eastAsia="Times New Roman" w:hAnsiTheme="minorHAnsi" w:cstheme="minorHAnsi"/>
          <w:kern w:val="36"/>
          <w:sz w:val="24"/>
          <w:szCs w:val="24"/>
        </w:rPr>
        <w:t xml:space="preserve">Subarticle 14. </w:t>
      </w:r>
      <w:r w:rsidRPr="009734A7">
        <w:rPr>
          <w:rFonts w:asciiTheme="minorHAnsi" w:eastAsia="Times New Roman" w:hAnsiTheme="minorHAnsi" w:cstheme="minorHAnsi"/>
          <w:kern w:val="36"/>
          <w:sz w:val="24"/>
          <w:szCs w:val="24"/>
        </w:rPr>
        <w:t xml:space="preserve"> </w:t>
      </w:r>
      <w:r w:rsidRPr="00405E81">
        <w:rPr>
          <w:rFonts w:asciiTheme="minorHAnsi" w:eastAsia="Times New Roman" w:hAnsiTheme="minorHAnsi" w:cstheme="minorHAnsi"/>
          <w:kern w:val="36"/>
          <w:sz w:val="24"/>
          <w:szCs w:val="24"/>
        </w:rPr>
        <w:t>Zero-Emission Airport Shuttle Regulation</w:t>
      </w:r>
      <w:r w:rsidRPr="009734A7">
        <w:rPr>
          <w:rFonts w:asciiTheme="minorHAnsi" w:eastAsia="Times New Roman" w:hAnsiTheme="minorHAnsi" w:cstheme="minorHAnsi"/>
          <w:kern w:val="36"/>
          <w:sz w:val="24"/>
          <w:szCs w:val="24"/>
        </w:rPr>
        <w:t xml:space="preserve">, </w:t>
      </w:r>
      <w:r w:rsidRPr="00405E81">
        <w:rPr>
          <w:rFonts w:asciiTheme="minorHAnsi" w:eastAsia="Times New Roman" w:hAnsiTheme="minorHAnsi" w:cstheme="minorHAnsi"/>
          <w:sz w:val="24"/>
          <w:szCs w:val="24"/>
        </w:rPr>
        <w:t>R</w:t>
      </w:r>
      <w:r w:rsidR="009734A7">
        <w:rPr>
          <w:rFonts w:asciiTheme="minorHAnsi" w:eastAsia="Times New Roman" w:hAnsiTheme="minorHAnsi" w:cstheme="minorHAnsi"/>
          <w:sz w:val="24"/>
          <w:szCs w:val="24"/>
        </w:rPr>
        <w:t>esolution</w:t>
      </w:r>
      <w:r w:rsidRPr="00405E81">
        <w:rPr>
          <w:rFonts w:asciiTheme="minorHAnsi" w:eastAsia="Times New Roman" w:hAnsiTheme="minorHAnsi" w:cstheme="minorHAnsi"/>
          <w:sz w:val="24"/>
          <w:szCs w:val="24"/>
        </w:rPr>
        <w:t xml:space="preserve"> 19-16</w:t>
      </w:r>
      <w:r w:rsidRPr="009734A7">
        <w:rPr>
          <w:rFonts w:asciiTheme="minorHAnsi" w:eastAsia="Times New Roman" w:hAnsiTheme="minorHAnsi" w:cstheme="minorHAnsi"/>
          <w:sz w:val="24"/>
          <w:szCs w:val="24"/>
        </w:rPr>
        <w:t xml:space="preserve"> </w:t>
      </w:r>
      <w:r w:rsidRPr="009734A7">
        <w:rPr>
          <w:rStyle w:val="FootnoteReference"/>
          <w:rFonts w:asciiTheme="minorHAnsi" w:eastAsia="Times New Roman" w:hAnsiTheme="minorHAnsi" w:cstheme="minorHAnsi"/>
          <w:sz w:val="24"/>
          <w:szCs w:val="24"/>
        </w:rPr>
        <w:footnoteReference w:id="7"/>
      </w:r>
    </w:p>
    <w:p w14:paraId="757905F1" w14:textId="77777777" w:rsidR="009734A7" w:rsidRPr="009734A7" w:rsidRDefault="009734A7" w:rsidP="00F15246">
      <w:pPr>
        <w:shd w:val="clear" w:color="auto" w:fill="F5F5F5"/>
        <w:spacing w:after="60"/>
        <w:outlineLvl w:val="0"/>
        <w:rPr>
          <w:rFonts w:asciiTheme="minorHAnsi" w:eastAsia="Times New Roman" w:hAnsiTheme="minorHAnsi" w:cstheme="minorHAnsi"/>
          <w:sz w:val="24"/>
          <w:szCs w:val="24"/>
        </w:rPr>
      </w:pPr>
    </w:p>
    <w:p w14:paraId="5C85E7F1" w14:textId="0ABFDC10" w:rsidR="00F15246" w:rsidRDefault="00F15246" w:rsidP="00F15246">
      <w:pPr>
        <w:shd w:val="clear" w:color="auto" w:fill="F5F5F5"/>
        <w:spacing w:after="60"/>
        <w:outlineLvl w:val="0"/>
        <w:rPr>
          <w:rFonts w:asciiTheme="minorHAnsi" w:eastAsia="Times New Roman" w:hAnsiTheme="minorHAnsi" w:cstheme="minorHAnsi"/>
          <w:kern w:val="36"/>
          <w:sz w:val="24"/>
          <w:szCs w:val="24"/>
        </w:rPr>
      </w:pPr>
      <w:r w:rsidRPr="00405E81">
        <w:rPr>
          <w:rFonts w:asciiTheme="minorHAnsi" w:eastAsia="Times New Roman" w:hAnsiTheme="minorHAnsi" w:cstheme="minorHAnsi"/>
          <w:kern w:val="36"/>
          <w:sz w:val="24"/>
          <w:szCs w:val="24"/>
        </w:rPr>
        <w:t>Article 4.3. Innovative Clean Transit</w:t>
      </w:r>
      <w:r w:rsidR="009734A7">
        <w:rPr>
          <w:rStyle w:val="FootnoteReference"/>
          <w:rFonts w:asciiTheme="minorHAnsi" w:eastAsia="Times New Roman" w:hAnsiTheme="minorHAnsi" w:cstheme="minorHAnsi"/>
          <w:kern w:val="36"/>
          <w:sz w:val="24"/>
          <w:szCs w:val="24"/>
        </w:rPr>
        <w:footnoteReference w:id="8"/>
      </w:r>
    </w:p>
    <w:p w14:paraId="145BC701" w14:textId="77777777" w:rsidR="009734A7" w:rsidRPr="00405E81" w:rsidRDefault="009734A7" w:rsidP="00F15246">
      <w:pPr>
        <w:shd w:val="clear" w:color="auto" w:fill="F5F5F5"/>
        <w:spacing w:after="60"/>
        <w:outlineLvl w:val="0"/>
        <w:rPr>
          <w:rFonts w:asciiTheme="minorHAnsi" w:eastAsia="Times New Roman" w:hAnsiTheme="minorHAnsi" w:cstheme="minorHAnsi"/>
          <w:kern w:val="36"/>
          <w:sz w:val="24"/>
          <w:szCs w:val="24"/>
        </w:rPr>
      </w:pPr>
    </w:p>
    <w:p w14:paraId="1F111D22" w14:textId="0B482028" w:rsidR="009734A7" w:rsidRPr="0033664E" w:rsidRDefault="009734A7" w:rsidP="009734A7">
      <w:pPr>
        <w:shd w:val="clear" w:color="auto" w:fill="FFFFFF"/>
        <w:rPr>
          <w:rFonts w:asciiTheme="minorHAnsi" w:eastAsia="Times New Roman" w:hAnsiTheme="minorHAnsi" w:cstheme="minorHAnsi"/>
          <w:sz w:val="24"/>
          <w:szCs w:val="24"/>
        </w:rPr>
      </w:pPr>
      <w:r w:rsidRPr="0033664E">
        <w:rPr>
          <w:rFonts w:asciiTheme="minorHAnsi" w:eastAsia="Times New Roman" w:hAnsiTheme="minorHAnsi" w:cstheme="minorHAnsi"/>
          <w:sz w:val="24"/>
          <w:szCs w:val="24"/>
        </w:rPr>
        <w:t xml:space="preserve">Advanced Clean Truck Regulation , </w:t>
      </w:r>
      <w:hyperlink r:id="rId10" w:tgtFrame="_blank" w:history="1">
        <w:r w:rsidRPr="00405E81">
          <w:rPr>
            <w:rFonts w:asciiTheme="minorHAnsi" w:eastAsia="Times New Roman" w:hAnsiTheme="minorHAnsi" w:cstheme="minorHAnsi"/>
            <w:sz w:val="24"/>
            <w:szCs w:val="24"/>
          </w:rPr>
          <w:t>Resolution </w:t>
        </w:r>
      </w:hyperlink>
      <w:r w:rsidRPr="00405E81">
        <w:rPr>
          <w:rFonts w:asciiTheme="minorHAnsi" w:eastAsia="Times New Roman" w:hAnsiTheme="minorHAnsi" w:cstheme="minorHAnsi"/>
          <w:sz w:val="24"/>
          <w:szCs w:val="24"/>
        </w:rPr>
        <w:t>20-19</w:t>
      </w:r>
      <w:r w:rsidRPr="0033664E">
        <w:rPr>
          <w:rStyle w:val="FootnoteReference"/>
          <w:rFonts w:asciiTheme="minorHAnsi" w:eastAsia="Times New Roman" w:hAnsiTheme="minorHAnsi" w:cstheme="minorHAnsi"/>
          <w:sz w:val="24"/>
          <w:szCs w:val="24"/>
        </w:rPr>
        <w:footnoteReference w:id="9"/>
      </w:r>
    </w:p>
    <w:p w14:paraId="16A30E32" w14:textId="77777777" w:rsidR="0033664E" w:rsidRPr="00405E81" w:rsidRDefault="0033664E" w:rsidP="00110225">
      <w:pPr>
        <w:widowControl/>
        <w:shd w:val="clear" w:color="auto" w:fill="F5F5F5"/>
        <w:autoSpaceDE/>
        <w:autoSpaceDN/>
        <w:spacing w:before="100" w:beforeAutospacing="1" w:after="100" w:afterAutospacing="1"/>
        <w:ind w:left="720"/>
        <w:rPr>
          <w:rFonts w:asciiTheme="minorHAnsi" w:eastAsia="Times New Roman" w:hAnsiTheme="minorHAnsi" w:cstheme="minorHAnsi"/>
          <w:sz w:val="24"/>
          <w:szCs w:val="24"/>
        </w:rPr>
      </w:pPr>
      <w:hyperlink r:id="rId11" w:tgtFrame="_blank" w:history="1">
        <w:r w:rsidRPr="00405E81">
          <w:rPr>
            <w:rFonts w:asciiTheme="minorHAnsi" w:eastAsia="Times New Roman" w:hAnsiTheme="minorHAnsi" w:cstheme="minorHAnsi"/>
            <w:b/>
            <w:bCs/>
            <w:sz w:val="24"/>
            <w:szCs w:val="24"/>
          </w:rPr>
          <w:t>Title 40</w:t>
        </w:r>
        <w:r w:rsidRPr="00405E81">
          <w:rPr>
            <w:rFonts w:asciiTheme="minorHAnsi" w:eastAsia="Times New Roman" w:hAnsiTheme="minorHAnsi" w:cstheme="minorHAnsi"/>
            <w:sz w:val="24"/>
            <w:szCs w:val="24"/>
          </w:rPr>
          <w:t> - Protection of Environment</w:t>
        </w:r>
      </w:hyperlink>
      <w:r w:rsidRPr="0033664E">
        <w:rPr>
          <w:rFonts w:asciiTheme="minorHAnsi" w:eastAsia="Times New Roman" w:hAnsiTheme="minorHAnsi" w:cstheme="minorHAnsi"/>
          <w:sz w:val="24"/>
          <w:szCs w:val="24"/>
        </w:rPr>
        <w:t xml:space="preserve">, </w:t>
      </w:r>
      <w:hyperlink r:id="rId12" w:tgtFrame="_blank" w:history="1">
        <w:r w:rsidRPr="00405E81">
          <w:rPr>
            <w:rFonts w:asciiTheme="minorHAnsi" w:eastAsia="Times New Roman" w:hAnsiTheme="minorHAnsi" w:cstheme="minorHAnsi"/>
            <w:sz w:val="24"/>
            <w:szCs w:val="24"/>
          </w:rPr>
          <w:t>CHAPTER I - ENVIRONMENTAL PROTECTION AGENCY</w:t>
        </w:r>
      </w:hyperlink>
      <w:r w:rsidRPr="0033664E">
        <w:rPr>
          <w:rFonts w:asciiTheme="minorHAnsi" w:eastAsia="Times New Roman" w:hAnsiTheme="minorHAnsi" w:cstheme="minorHAnsi"/>
          <w:sz w:val="24"/>
          <w:szCs w:val="24"/>
        </w:rPr>
        <w:t xml:space="preserve">, </w:t>
      </w:r>
      <w:hyperlink r:id="rId13" w:tgtFrame="_blank" w:history="1">
        <w:r w:rsidRPr="00405E81">
          <w:rPr>
            <w:rFonts w:asciiTheme="minorHAnsi" w:eastAsia="Times New Roman" w:hAnsiTheme="minorHAnsi" w:cstheme="minorHAnsi"/>
            <w:sz w:val="24"/>
            <w:szCs w:val="24"/>
          </w:rPr>
          <w:t>SUBCHAPTER U - AIR POLLUTION CONTROLS</w:t>
        </w:r>
      </w:hyperlink>
      <w:r w:rsidRPr="0033664E">
        <w:rPr>
          <w:rFonts w:asciiTheme="minorHAnsi" w:eastAsia="Times New Roman" w:hAnsiTheme="minorHAnsi" w:cstheme="minorHAnsi"/>
          <w:sz w:val="24"/>
          <w:szCs w:val="24"/>
        </w:rPr>
        <w:t xml:space="preserve">, </w:t>
      </w:r>
      <w:hyperlink r:id="rId14" w:tgtFrame="_blank" w:history="1">
        <w:r w:rsidRPr="00405E81">
          <w:rPr>
            <w:rFonts w:asciiTheme="minorHAnsi" w:eastAsia="Times New Roman" w:hAnsiTheme="minorHAnsi" w:cstheme="minorHAnsi"/>
            <w:sz w:val="24"/>
            <w:szCs w:val="24"/>
          </w:rPr>
          <w:t>PART 1037 - CONTROL OF EMISSIONS FROM NEW HEAVY-DUTY MOTOR VEHICLES</w:t>
        </w:r>
      </w:hyperlink>
    </w:p>
    <w:p w14:paraId="0BAF9E26" w14:textId="57BAEDF2" w:rsidR="0033664E" w:rsidRPr="00110225" w:rsidRDefault="0033664E" w:rsidP="00110225">
      <w:pPr>
        <w:shd w:val="clear" w:color="auto" w:fill="F5F5F5"/>
        <w:ind w:firstLine="720"/>
        <w:rPr>
          <w:rFonts w:asciiTheme="minorHAnsi" w:eastAsia="Times New Roman" w:hAnsiTheme="minorHAnsi" w:cstheme="minorHAnsi"/>
          <w:sz w:val="24"/>
          <w:szCs w:val="24"/>
        </w:rPr>
      </w:pPr>
      <w:hyperlink r:id="rId15" w:tgtFrame="_blank" w:history="1">
        <w:r w:rsidRPr="00405E81">
          <w:rPr>
            <w:rFonts w:asciiTheme="minorHAnsi" w:eastAsia="Times New Roman" w:hAnsiTheme="minorHAnsi" w:cstheme="minorHAnsi"/>
            <w:sz w:val="24"/>
            <w:szCs w:val="24"/>
          </w:rPr>
          <w:t>Subpart I - Definitions and Other Reference Information</w:t>
        </w:r>
      </w:hyperlink>
    </w:p>
    <w:p w14:paraId="62029E30" w14:textId="009528D1" w:rsidR="0033664E" w:rsidRPr="00405E81" w:rsidRDefault="0033664E" w:rsidP="00110225">
      <w:pPr>
        <w:widowControl/>
        <w:numPr>
          <w:ilvl w:val="0"/>
          <w:numId w:val="8"/>
        </w:numPr>
        <w:shd w:val="clear" w:color="auto" w:fill="F5F5F5"/>
        <w:autoSpaceDE/>
        <w:autoSpaceDN/>
        <w:spacing w:before="100" w:beforeAutospacing="1" w:after="100" w:afterAutospacing="1"/>
        <w:rPr>
          <w:rFonts w:asciiTheme="minorHAnsi" w:eastAsia="Times New Roman" w:hAnsiTheme="minorHAnsi" w:cstheme="minorHAnsi"/>
          <w:b/>
          <w:bCs/>
          <w:color w:val="333333"/>
          <w:sz w:val="24"/>
          <w:szCs w:val="24"/>
        </w:rPr>
      </w:pPr>
      <w:r w:rsidRPr="00405E81">
        <w:rPr>
          <w:rFonts w:asciiTheme="minorHAnsi" w:eastAsia="Times New Roman" w:hAnsiTheme="minorHAnsi" w:cstheme="minorHAnsi"/>
          <w:b/>
          <w:bCs/>
          <w:color w:val="333333"/>
          <w:sz w:val="24"/>
          <w:szCs w:val="24"/>
        </w:rPr>
        <w:t>§ 1037.801 Definitions</w:t>
      </w:r>
      <w:r w:rsidRPr="0033664E">
        <w:rPr>
          <w:rStyle w:val="FootnoteReference"/>
          <w:rFonts w:asciiTheme="minorHAnsi" w:eastAsia="Times New Roman" w:hAnsiTheme="minorHAnsi" w:cstheme="minorHAnsi"/>
          <w:b/>
          <w:bCs/>
          <w:color w:val="333333"/>
          <w:sz w:val="24"/>
          <w:szCs w:val="24"/>
        </w:rPr>
        <w:footnoteReference w:id="10"/>
      </w:r>
    </w:p>
    <w:p w14:paraId="197B8F40" w14:textId="77777777" w:rsidR="0033664E" w:rsidRPr="00405E81" w:rsidRDefault="0033664E" w:rsidP="00110225">
      <w:pPr>
        <w:shd w:val="clear" w:color="auto" w:fill="FFFFFF"/>
        <w:spacing w:after="150"/>
        <w:ind w:left="720"/>
        <w:rPr>
          <w:rFonts w:asciiTheme="minorHAnsi" w:eastAsia="Times New Roman" w:hAnsiTheme="minorHAnsi" w:cstheme="minorHAnsi"/>
          <w:color w:val="333333"/>
          <w:sz w:val="24"/>
          <w:szCs w:val="24"/>
        </w:rPr>
      </w:pPr>
      <w:r w:rsidRPr="00405E81">
        <w:rPr>
          <w:rFonts w:asciiTheme="minorHAnsi" w:eastAsia="Times New Roman" w:hAnsiTheme="minorHAnsi" w:cstheme="minorHAnsi"/>
          <w:b/>
          <w:bCs/>
          <w:color w:val="333333"/>
          <w:sz w:val="24"/>
          <w:szCs w:val="24"/>
        </w:rPr>
        <w:t>Good engineering judgment</w:t>
      </w:r>
      <w:r w:rsidRPr="00405E81">
        <w:rPr>
          <w:rFonts w:asciiTheme="minorHAnsi" w:eastAsia="Times New Roman" w:hAnsiTheme="minorHAnsi" w:cstheme="minorHAnsi"/>
          <w:color w:val="333333"/>
          <w:sz w:val="24"/>
          <w:szCs w:val="24"/>
        </w:rPr>
        <w:t> has the meaning given in </w:t>
      </w:r>
      <w:hyperlink r:id="rId16" w:tgtFrame="_blank" w:history="1">
        <w:r w:rsidRPr="00405E81">
          <w:rPr>
            <w:rFonts w:asciiTheme="minorHAnsi" w:eastAsia="Times New Roman" w:hAnsiTheme="minorHAnsi" w:cstheme="minorHAnsi"/>
            <w:color w:val="0068AC"/>
            <w:sz w:val="24"/>
            <w:szCs w:val="24"/>
            <w:u w:val="single"/>
          </w:rPr>
          <w:t>40 CFR 1068.30</w:t>
        </w:r>
      </w:hyperlink>
      <w:r w:rsidRPr="00405E81">
        <w:rPr>
          <w:rFonts w:asciiTheme="minorHAnsi" w:eastAsia="Times New Roman" w:hAnsiTheme="minorHAnsi" w:cstheme="minorHAnsi"/>
          <w:color w:val="333333"/>
          <w:sz w:val="24"/>
          <w:szCs w:val="24"/>
        </w:rPr>
        <w:t>. See </w:t>
      </w:r>
      <w:hyperlink r:id="rId17" w:tgtFrame="_blank" w:history="1">
        <w:r w:rsidRPr="00405E81">
          <w:rPr>
            <w:rFonts w:asciiTheme="minorHAnsi" w:eastAsia="Times New Roman" w:hAnsiTheme="minorHAnsi" w:cstheme="minorHAnsi"/>
            <w:color w:val="0068AC"/>
            <w:sz w:val="24"/>
            <w:szCs w:val="24"/>
            <w:u w:val="single"/>
          </w:rPr>
          <w:t>40 CFR 1068.5</w:t>
        </w:r>
      </w:hyperlink>
      <w:r w:rsidRPr="00405E81">
        <w:rPr>
          <w:rFonts w:asciiTheme="minorHAnsi" w:eastAsia="Times New Roman" w:hAnsiTheme="minorHAnsi" w:cstheme="minorHAnsi"/>
          <w:color w:val="333333"/>
          <w:sz w:val="24"/>
          <w:szCs w:val="24"/>
        </w:rPr>
        <w:t> for the administrative process we use to evaluate </w:t>
      </w:r>
      <w:hyperlink r:id="rId18" w:tgtFrame="_blank" w:history="1">
        <w:r w:rsidRPr="00405E81">
          <w:rPr>
            <w:rFonts w:asciiTheme="minorHAnsi" w:eastAsia="Times New Roman" w:hAnsiTheme="minorHAnsi" w:cstheme="minorHAnsi"/>
            <w:color w:val="0068AC"/>
            <w:sz w:val="24"/>
            <w:szCs w:val="24"/>
            <w:u w:val="single"/>
          </w:rPr>
          <w:t>good engineering judgment</w:t>
        </w:r>
      </w:hyperlink>
      <w:r w:rsidRPr="00405E81">
        <w:rPr>
          <w:rFonts w:asciiTheme="minorHAnsi" w:eastAsia="Times New Roman" w:hAnsiTheme="minorHAnsi" w:cstheme="minorHAnsi"/>
          <w:color w:val="333333"/>
          <w:sz w:val="24"/>
          <w:szCs w:val="24"/>
        </w:rPr>
        <w:t>.</w:t>
      </w:r>
    </w:p>
    <w:p w14:paraId="34334EBC" w14:textId="77777777" w:rsidR="0033664E" w:rsidRPr="00405E81" w:rsidRDefault="0033664E" w:rsidP="0033664E">
      <w:pPr>
        <w:shd w:val="clear" w:color="auto" w:fill="FFFFFF"/>
        <w:spacing w:after="150"/>
        <w:rPr>
          <w:rFonts w:asciiTheme="minorHAnsi" w:eastAsia="Times New Roman" w:hAnsiTheme="minorHAnsi" w:cstheme="minorHAnsi"/>
          <w:color w:val="333333"/>
          <w:sz w:val="24"/>
          <w:szCs w:val="24"/>
        </w:rPr>
      </w:pPr>
    </w:p>
    <w:p w14:paraId="2F605CE3" w14:textId="77777777" w:rsidR="0033664E" w:rsidRPr="00405E81" w:rsidRDefault="0033664E" w:rsidP="00110225">
      <w:pPr>
        <w:shd w:val="clear" w:color="auto" w:fill="FFFFFF"/>
        <w:spacing w:after="150"/>
        <w:ind w:left="720"/>
        <w:rPr>
          <w:rFonts w:asciiTheme="minorHAnsi" w:eastAsia="Times New Roman" w:hAnsiTheme="minorHAnsi" w:cstheme="minorHAnsi"/>
          <w:color w:val="333333"/>
          <w:sz w:val="24"/>
          <w:szCs w:val="24"/>
        </w:rPr>
      </w:pPr>
      <w:r w:rsidRPr="00405E81">
        <w:rPr>
          <w:rFonts w:asciiTheme="minorHAnsi" w:eastAsia="Times New Roman" w:hAnsiTheme="minorHAnsi" w:cstheme="minorHAnsi"/>
          <w:b/>
          <w:bCs/>
          <w:color w:val="333333"/>
          <w:sz w:val="24"/>
          <w:szCs w:val="24"/>
        </w:rPr>
        <w:t>Greenhouse gas Emissions Model (GEM)</w:t>
      </w:r>
      <w:r w:rsidRPr="00405E81">
        <w:rPr>
          <w:rFonts w:asciiTheme="minorHAnsi" w:eastAsia="Times New Roman" w:hAnsiTheme="minorHAnsi" w:cstheme="minorHAnsi"/>
          <w:color w:val="333333"/>
          <w:sz w:val="24"/>
          <w:szCs w:val="24"/>
        </w:rPr>
        <w:t> means the </w:t>
      </w:r>
      <w:hyperlink r:id="rId19" w:tgtFrame="_blank" w:history="1">
        <w:r w:rsidRPr="00405E81">
          <w:rPr>
            <w:rFonts w:asciiTheme="minorHAnsi" w:eastAsia="Times New Roman" w:hAnsiTheme="minorHAnsi" w:cstheme="minorHAnsi"/>
            <w:color w:val="0068AC"/>
            <w:sz w:val="24"/>
            <w:szCs w:val="24"/>
            <w:u w:val="single"/>
          </w:rPr>
          <w:t>GEM</w:t>
        </w:r>
      </w:hyperlink>
      <w:r w:rsidRPr="00405E81">
        <w:rPr>
          <w:rFonts w:asciiTheme="minorHAnsi" w:eastAsia="Times New Roman" w:hAnsiTheme="minorHAnsi" w:cstheme="minorHAnsi"/>
          <w:color w:val="333333"/>
          <w:sz w:val="24"/>
          <w:szCs w:val="24"/>
        </w:rPr>
        <w:t> simulation tool described in </w:t>
      </w:r>
      <w:hyperlink r:id="rId20" w:tgtFrame="_blank" w:history="1">
        <w:r w:rsidRPr="00405E81">
          <w:rPr>
            <w:rFonts w:asciiTheme="minorHAnsi" w:eastAsia="Times New Roman" w:hAnsiTheme="minorHAnsi" w:cstheme="minorHAnsi"/>
            <w:color w:val="0068AC"/>
            <w:sz w:val="24"/>
            <w:szCs w:val="24"/>
            <w:u w:val="single"/>
          </w:rPr>
          <w:t>§ 1037.520</w:t>
        </w:r>
      </w:hyperlink>
      <w:r w:rsidRPr="00405E81">
        <w:rPr>
          <w:rFonts w:asciiTheme="minorHAnsi" w:eastAsia="Times New Roman" w:hAnsiTheme="minorHAnsi" w:cstheme="minorHAnsi"/>
          <w:color w:val="333333"/>
          <w:sz w:val="24"/>
          <w:szCs w:val="24"/>
        </w:rPr>
        <w:t> (incorporated by reference in </w:t>
      </w:r>
      <w:hyperlink r:id="rId21" w:tgtFrame="_blank" w:history="1">
        <w:r w:rsidRPr="00405E81">
          <w:rPr>
            <w:rFonts w:asciiTheme="minorHAnsi" w:eastAsia="Times New Roman" w:hAnsiTheme="minorHAnsi" w:cstheme="minorHAnsi"/>
            <w:color w:val="0068AC"/>
            <w:sz w:val="24"/>
            <w:szCs w:val="24"/>
            <w:u w:val="single"/>
          </w:rPr>
          <w:t>§ 1037.810</w:t>
        </w:r>
      </w:hyperlink>
      <w:r w:rsidRPr="00405E81">
        <w:rPr>
          <w:rFonts w:asciiTheme="minorHAnsi" w:eastAsia="Times New Roman" w:hAnsiTheme="minorHAnsi" w:cstheme="minorHAnsi"/>
          <w:color w:val="333333"/>
          <w:sz w:val="24"/>
          <w:szCs w:val="24"/>
        </w:rPr>
        <w:t>). Note that an updated version of </w:t>
      </w:r>
      <w:hyperlink r:id="rId22" w:tgtFrame="_blank" w:history="1">
        <w:r w:rsidRPr="00405E81">
          <w:rPr>
            <w:rFonts w:asciiTheme="minorHAnsi" w:eastAsia="Times New Roman" w:hAnsiTheme="minorHAnsi" w:cstheme="minorHAnsi"/>
            <w:color w:val="0068AC"/>
            <w:sz w:val="24"/>
            <w:szCs w:val="24"/>
            <w:u w:val="single"/>
          </w:rPr>
          <w:t>GEM</w:t>
        </w:r>
      </w:hyperlink>
      <w:r w:rsidRPr="00405E81">
        <w:rPr>
          <w:rFonts w:asciiTheme="minorHAnsi" w:eastAsia="Times New Roman" w:hAnsiTheme="minorHAnsi" w:cstheme="minorHAnsi"/>
          <w:color w:val="333333"/>
          <w:sz w:val="24"/>
          <w:szCs w:val="24"/>
        </w:rPr>
        <w:t> applies starting in </w:t>
      </w:r>
      <w:hyperlink r:id="rId23" w:tgtFrame="_blank" w:history="1">
        <w:r w:rsidRPr="00405E81">
          <w:rPr>
            <w:rFonts w:asciiTheme="minorHAnsi" w:eastAsia="Times New Roman" w:hAnsiTheme="minorHAnsi" w:cstheme="minorHAnsi"/>
            <w:color w:val="0068AC"/>
            <w:sz w:val="24"/>
            <w:szCs w:val="24"/>
            <w:u w:val="single"/>
          </w:rPr>
          <w:t>model year</w:t>
        </w:r>
      </w:hyperlink>
      <w:r w:rsidRPr="00405E81">
        <w:rPr>
          <w:rFonts w:asciiTheme="minorHAnsi" w:eastAsia="Times New Roman" w:hAnsiTheme="minorHAnsi" w:cstheme="minorHAnsi"/>
          <w:color w:val="333333"/>
          <w:sz w:val="24"/>
          <w:szCs w:val="24"/>
        </w:rPr>
        <w:t> 2021.</w:t>
      </w:r>
    </w:p>
    <w:p w14:paraId="1ED83B19" w14:textId="77777777" w:rsidR="0033664E" w:rsidRPr="00405E81" w:rsidRDefault="0033664E" w:rsidP="0033664E">
      <w:pPr>
        <w:shd w:val="clear" w:color="auto" w:fill="FFFFFF"/>
        <w:rPr>
          <w:rFonts w:asciiTheme="minorHAnsi" w:eastAsia="Times New Roman" w:hAnsiTheme="minorHAnsi" w:cstheme="minorHAnsi"/>
          <w:color w:val="000000"/>
          <w:sz w:val="24"/>
          <w:szCs w:val="24"/>
        </w:rPr>
      </w:pPr>
    </w:p>
    <w:p w14:paraId="685FDE42" w14:textId="77777777" w:rsidR="0033664E" w:rsidRPr="00405E81" w:rsidRDefault="0033664E" w:rsidP="00110225">
      <w:pPr>
        <w:shd w:val="clear" w:color="auto" w:fill="FFFFFF"/>
        <w:spacing w:after="150"/>
        <w:ind w:left="720"/>
        <w:rPr>
          <w:rFonts w:asciiTheme="minorHAnsi" w:eastAsia="Times New Roman" w:hAnsiTheme="minorHAnsi" w:cstheme="minorHAnsi"/>
          <w:color w:val="333333"/>
          <w:sz w:val="24"/>
          <w:szCs w:val="24"/>
        </w:rPr>
      </w:pPr>
      <w:r w:rsidRPr="00405E81">
        <w:rPr>
          <w:rFonts w:asciiTheme="minorHAnsi" w:eastAsia="Times New Roman" w:hAnsiTheme="minorHAnsi" w:cstheme="minorHAnsi"/>
          <w:b/>
          <w:bCs/>
          <w:color w:val="333333"/>
          <w:sz w:val="24"/>
          <w:szCs w:val="24"/>
        </w:rPr>
        <w:t>Gross vehicle weight rating</w:t>
      </w:r>
      <w:r w:rsidRPr="00405E81">
        <w:rPr>
          <w:rFonts w:asciiTheme="minorHAnsi" w:eastAsia="Times New Roman" w:hAnsiTheme="minorHAnsi" w:cstheme="minorHAnsi"/>
          <w:color w:val="333333"/>
          <w:sz w:val="24"/>
          <w:szCs w:val="24"/>
        </w:rPr>
        <w:t> (GVWR) means the value specified by the </w:t>
      </w:r>
      <w:hyperlink r:id="rId24" w:tgtFrame="_blank" w:history="1">
        <w:r w:rsidRPr="00405E81">
          <w:rPr>
            <w:rFonts w:asciiTheme="minorHAnsi" w:eastAsia="Times New Roman" w:hAnsiTheme="minorHAnsi" w:cstheme="minorHAnsi"/>
            <w:color w:val="0068AC"/>
            <w:sz w:val="24"/>
            <w:szCs w:val="24"/>
            <w:u w:val="single"/>
          </w:rPr>
          <w:t>vehicle</w:t>
        </w:r>
      </w:hyperlink>
      <w:r w:rsidRPr="00405E81">
        <w:rPr>
          <w:rFonts w:asciiTheme="minorHAnsi" w:eastAsia="Times New Roman" w:hAnsiTheme="minorHAnsi" w:cstheme="minorHAnsi"/>
          <w:color w:val="333333"/>
          <w:sz w:val="24"/>
          <w:szCs w:val="24"/>
        </w:rPr>
        <w:t> </w:t>
      </w:r>
      <w:hyperlink r:id="rId25" w:tgtFrame="_blank" w:history="1">
        <w:r w:rsidRPr="00405E81">
          <w:rPr>
            <w:rFonts w:asciiTheme="minorHAnsi" w:eastAsia="Times New Roman" w:hAnsiTheme="minorHAnsi" w:cstheme="minorHAnsi"/>
            <w:color w:val="0068AC"/>
            <w:sz w:val="24"/>
            <w:szCs w:val="24"/>
            <w:u w:val="single"/>
          </w:rPr>
          <w:t>manufacturer</w:t>
        </w:r>
      </w:hyperlink>
      <w:r w:rsidRPr="00405E81">
        <w:rPr>
          <w:rFonts w:asciiTheme="minorHAnsi" w:eastAsia="Times New Roman" w:hAnsiTheme="minorHAnsi" w:cstheme="minorHAnsi"/>
          <w:color w:val="333333"/>
          <w:sz w:val="24"/>
          <w:szCs w:val="24"/>
        </w:rPr>
        <w:t> as the maximum design loaded weight of a single </w:t>
      </w:r>
      <w:hyperlink r:id="rId26" w:tgtFrame="_blank" w:history="1">
        <w:r w:rsidRPr="00405E81">
          <w:rPr>
            <w:rFonts w:asciiTheme="minorHAnsi" w:eastAsia="Times New Roman" w:hAnsiTheme="minorHAnsi" w:cstheme="minorHAnsi"/>
            <w:color w:val="0068AC"/>
            <w:sz w:val="24"/>
            <w:szCs w:val="24"/>
            <w:u w:val="single"/>
          </w:rPr>
          <w:t>vehicle</w:t>
        </w:r>
      </w:hyperlink>
      <w:r w:rsidRPr="00405E81">
        <w:rPr>
          <w:rFonts w:asciiTheme="minorHAnsi" w:eastAsia="Times New Roman" w:hAnsiTheme="minorHAnsi" w:cstheme="minorHAnsi"/>
          <w:color w:val="333333"/>
          <w:sz w:val="24"/>
          <w:szCs w:val="24"/>
        </w:rPr>
        <w:t>, consistent with </w:t>
      </w:r>
      <w:hyperlink r:id="rId27" w:tgtFrame="_blank" w:history="1">
        <w:r w:rsidRPr="00405E81">
          <w:rPr>
            <w:rFonts w:asciiTheme="minorHAnsi" w:eastAsia="Times New Roman" w:hAnsiTheme="minorHAnsi" w:cstheme="minorHAnsi"/>
            <w:color w:val="0068AC"/>
            <w:sz w:val="24"/>
            <w:szCs w:val="24"/>
            <w:u w:val="single"/>
          </w:rPr>
          <w:t>good engineering judgment</w:t>
        </w:r>
      </w:hyperlink>
      <w:r w:rsidRPr="00405E81">
        <w:rPr>
          <w:rFonts w:asciiTheme="minorHAnsi" w:eastAsia="Times New Roman" w:hAnsiTheme="minorHAnsi" w:cstheme="minorHAnsi"/>
          <w:color w:val="333333"/>
          <w:sz w:val="24"/>
          <w:szCs w:val="24"/>
        </w:rPr>
        <w:t>.</w:t>
      </w:r>
    </w:p>
    <w:p w14:paraId="5B0B03E4" w14:textId="77777777" w:rsidR="00F15246" w:rsidRDefault="00F15246" w:rsidP="00110225">
      <w:pPr>
        <w:shd w:val="clear" w:color="auto" w:fill="FFFFFF"/>
        <w:rPr>
          <w:rFonts w:asciiTheme="minorHAnsi" w:eastAsia="Times New Roman" w:hAnsiTheme="minorHAnsi" w:cstheme="minorHAnsi"/>
          <w:color w:val="000000"/>
          <w:sz w:val="24"/>
          <w:szCs w:val="24"/>
        </w:rPr>
      </w:pPr>
    </w:p>
    <w:p w14:paraId="6B363F29" w14:textId="77777777" w:rsidR="0080076D" w:rsidRPr="00405E81" w:rsidRDefault="0080076D" w:rsidP="00BC0B9B">
      <w:pPr>
        <w:shd w:val="clear" w:color="auto" w:fill="FFFFFF"/>
        <w:ind w:left="585"/>
        <w:rPr>
          <w:rFonts w:asciiTheme="minorHAnsi" w:eastAsia="Times New Roman" w:hAnsiTheme="minorHAnsi" w:cstheme="minorHAnsi"/>
          <w:color w:val="000000"/>
          <w:sz w:val="24"/>
          <w:szCs w:val="24"/>
        </w:rPr>
      </w:pPr>
    </w:p>
    <w:p w14:paraId="13F3FC36" w14:textId="0EF51BAF" w:rsidR="0080076D" w:rsidRDefault="0080076D" w:rsidP="00110225">
      <w:pPr>
        <w:pStyle w:val="Heading1"/>
        <w:numPr>
          <w:ilvl w:val="0"/>
          <w:numId w:val="4"/>
        </w:numPr>
        <w:spacing w:before="24"/>
      </w:pPr>
      <w:r>
        <w:lastRenderedPageBreak/>
        <w:t>Covid-19</w:t>
      </w:r>
      <w:r w:rsidR="00110225">
        <w:t xml:space="preserve"> Impact son Transportation</w:t>
      </w:r>
    </w:p>
    <w:p w14:paraId="6524F02D" w14:textId="77777777" w:rsidR="0080076D" w:rsidRDefault="0080076D" w:rsidP="0080076D">
      <w:pPr>
        <w:ind w:left="720"/>
        <w:rPr>
          <w:rFonts w:asciiTheme="minorHAnsi" w:hAnsiTheme="minorHAnsi" w:cstheme="minorHAnsi"/>
          <w:b/>
          <w:bCs/>
          <w:sz w:val="24"/>
          <w:szCs w:val="24"/>
        </w:rPr>
      </w:pPr>
    </w:p>
    <w:p w14:paraId="246BAAAE" w14:textId="213ABB02" w:rsidR="0080076D" w:rsidRPr="0080076D" w:rsidRDefault="0080076D" w:rsidP="0080076D">
      <w:pPr>
        <w:ind w:left="720"/>
        <w:rPr>
          <w:rFonts w:asciiTheme="minorHAnsi" w:hAnsiTheme="minorHAnsi" w:cstheme="minorHAnsi"/>
          <w:b/>
          <w:bCs/>
          <w:sz w:val="24"/>
          <w:szCs w:val="24"/>
        </w:rPr>
      </w:pPr>
      <w:r w:rsidRPr="0080076D">
        <w:rPr>
          <w:rFonts w:asciiTheme="minorHAnsi" w:hAnsiTheme="minorHAnsi" w:cstheme="minorHAnsi"/>
          <w:b/>
          <w:bCs/>
          <w:sz w:val="24"/>
          <w:szCs w:val="24"/>
        </w:rPr>
        <w:t xml:space="preserve">California industry </w:t>
      </w:r>
      <w:r>
        <w:rPr>
          <w:rFonts w:asciiTheme="minorHAnsi" w:hAnsiTheme="minorHAnsi" w:cstheme="minorHAnsi"/>
          <w:b/>
          <w:bCs/>
          <w:sz w:val="24"/>
          <w:szCs w:val="24"/>
        </w:rPr>
        <w:t>un-</w:t>
      </w:r>
      <w:r w:rsidRPr="0080076D">
        <w:rPr>
          <w:rFonts w:asciiTheme="minorHAnsi" w:hAnsiTheme="minorHAnsi" w:cstheme="minorHAnsi"/>
          <w:b/>
          <w:bCs/>
          <w:sz w:val="24"/>
          <w:szCs w:val="24"/>
        </w:rPr>
        <w:t>employment</w:t>
      </w:r>
      <w:r>
        <w:rPr>
          <w:rFonts w:asciiTheme="minorHAnsi" w:hAnsiTheme="minorHAnsi" w:cstheme="minorHAnsi"/>
          <w:b/>
          <w:bCs/>
          <w:sz w:val="24"/>
          <w:szCs w:val="24"/>
        </w:rPr>
        <w:t xml:space="preserve"> rate</w:t>
      </w:r>
      <w:r w:rsidRPr="0080076D">
        <w:rPr>
          <w:rFonts w:asciiTheme="minorHAnsi" w:hAnsiTheme="minorHAnsi" w:cstheme="minorHAnsi"/>
          <w:b/>
          <w:bCs/>
          <w:sz w:val="24"/>
          <w:szCs w:val="24"/>
        </w:rPr>
        <w:t>, Year Over Year differences as of August 2020</w:t>
      </w:r>
      <w:r>
        <w:rPr>
          <w:rStyle w:val="FootnoteReference"/>
          <w:rFonts w:asciiTheme="minorHAnsi" w:hAnsiTheme="minorHAnsi" w:cstheme="minorHAnsi"/>
          <w:b/>
          <w:bCs/>
          <w:sz w:val="24"/>
          <w:szCs w:val="24"/>
        </w:rPr>
        <w:footnoteReference w:id="11"/>
      </w:r>
      <w:r w:rsidRPr="0080076D">
        <w:rPr>
          <w:rFonts w:asciiTheme="minorHAnsi" w:hAnsiTheme="minorHAnsi" w:cstheme="minorHAnsi"/>
          <w:b/>
          <w:bCs/>
          <w:sz w:val="24"/>
          <w:szCs w:val="24"/>
        </w:rPr>
        <w:t xml:space="preserve">:  </w:t>
      </w:r>
    </w:p>
    <w:p w14:paraId="253B5325" w14:textId="77777777" w:rsidR="0080076D" w:rsidRDefault="0080076D" w:rsidP="0080076D">
      <w:pPr>
        <w:ind w:left="720"/>
        <w:rPr>
          <w:rFonts w:asciiTheme="minorHAnsi" w:hAnsiTheme="minorHAnsi" w:cstheme="minorHAnsi"/>
          <w:sz w:val="24"/>
          <w:szCs w:val="24"/>
        </w:rPr>
      </w:pPr>
    </w:p>
    <w:p w14:paraId="02DF4F97" w14:textId="517F8C6F" w:rsidR="0080076D" w:rsidRDefault="0080076D" w:rsidP="0080076D">
      <w:pPr>
        <w:ind w:left="720"/>
        <w:rPr>
          <w:rFonts w:asciiTheme="minorHAnsi" w:hAnsiTheme="minorHAnsi" w:cstheme="minorHAnsi"/>
          <w:sz w:val="24"/>
          <w:szCs w:val="24"/>
        </w:rPr>
      </w:pPr>
      <w:r w:rsidRPr="0080076D">
        <w:rPr>
          <w:rFonts w:asciiTheme="minorHAnsi" w:hAnsiTheme="minorHAnsi" w:cstheme="minorHAnsi"/>
          <w:sz w:val="24"/>
          <w:szCs w:val="24"/>
        </w:rPr>
        <w:t>Due to the recent change in the economy the Labor force decline has substantially  impacted</w:t>
      </w:r>
      <w:r w:rsidRPr="0080076D">
        <w:rPr>
          <w:rFonts w:asciiTheme="minorHAnsi" w:hAnsiTheme="minorHAnsi" w:cstheme="minorHAnsi"/>
          <w:b/>
          <w:bCs/>
          <w:i/>
          <w:iCs/>
          <w:sz w:val="24"/>
          <w:szCs w:val="24"/>
        </w:rPr>
        <w:t xml:space="preserve"> Transportation </w:t>
      </w:r>
      <w:r w:rsidRPr="0080076D">
        <w:rPr>
          <w:rFonts w:asciiTheme="minorHAnsi" w:hAnsiTheme="minorHAnsi" w:cstheme="minorHAnsi"/>
          <w:sz w:val="24"/>
          <w:szCs w:val="24"/>
        </w:rPr>
        <w:t xml:space="preserve">which further supports a reasonableness for </w:t>
      </w:r>
      <w:r>
        <w:rPr>
          <w:rFonts w:asciiTheme="minorHAnsi" w:hAnsiTheme="minorHAnsi" w:cstheme="minorHAnsi"/>
          <w:sz w:val="24"/>
          <w:szCs w:val="24"/>
        </w:rPr>
        <w:t>support of funding</w:t>
      </w:r>
      <w:r w:rsidRPr="0080076D">
        <w:rPr>
          <w:rFonts w:asciiTheme="minorHAnsi" w:hAnsiTheme="minorHAnsi" w:cstheme="minorHAnsi"/>
          <w:sz w:val="24"/>
          <w:szCs w:val="24"/>
        </w:rPr>
        <w:t>.  As of Aug. 2020, San Diego’s unemployment rate is 9.9% and Imperial County (bordering neighbor) is 22.9%, the highest in the State.  2</w:t>
      </w:r>
      <w:r w:rsidRPr="0080076D">
        <w:rPr>
          <w:rFonts w:asciiTheme="minorHAnsi" w:hAnsiTheme="minorHAnsi" w:cstheme="minorHAnsi"/>
          <w:sz w:val="24"/>
          <w:szCs w:val="24"/>
          <w:vertAlign w:val="superscript"/>
        </w:rPr>
        <w:t>nd</w:t>
      </w:r>
      <w:r w:rsidRPr="0080076D">
        <w:rPr>
          <w:rFonts w:asciiTheme="minorHAnsi" w:hAnsiTheme="minorHAnsi" w:cstheme="minorHAnsi"/>
          <w:sz w:val="24"/>
          <w:szCs w:val="24"/>
        </w:rPr>
        <w:t xml:space="preserve"> is Los Angeles at 16.6%.  </w:t>
      </w:r>
    </w:p>
    <w:p w14:paraId="0F7F7DE1" w14:textId="77777777" w:rsidR="0080076D" w:rsidRPr="0080076D" w:rsidRDefault="0080076D" w:rsidP="00110225">
      <w:pPr>
        <w:rPr>
          <w:rFonts w:asciiTheme="minorHAnsi" w:hAnsiTheme="minorHAnsi" w:cstheme="minorHAnsi"/>
          <w:sz w:val="24"/>
          <w:szCs w:val="24"/>
        </w:rPr>
      </w:pPr>
    </w:p>
    <w:p w14:paraId="1D7C13E6" w14:textId="07E12310" w:rsidR="0080076D" w:rsidRPr="0080076D" w:rsidRDefault="0080076D" w:rsidP="0080076D">
      <w:pPr>
        <w:ind w:left="720"/>
        <w:rPr>
          <w:rFonts w:asciiTheme="minorHAnsi" w:hAnsiTheme="minorHAnsi" w:cstheme="minorHAnsi"/>
          <w:b/>
          <w:bCs/>
          <w:sz w:val="24"/>
          <w:szCs w:val="24"/>
        </w:rPr>
      </w:pPr>
      <w:r w:rsidRPr="0080076D">
        <w:rPr>
          <w:rFonts w:asciiTheme="minorHAnsi" w:hAnsiTheme="minorHAnsi" w:cstheme="minorHAnsi"/>
          <w:b/>
          <w:bCs/>
          <w:sz w:val="24"/>
          <w:szCs w:val="24"/>
        </w:rPr>
        <w:t>California</w:t>
      </w:r>
      <w:r>
        <w:rPr>
          <w:rFonts w:asciiTheme="minorHAnsi" w:hAnsiTheme="minorHAnsi" w:cstheme="minorHAnsi"/>
          <w:b/>
          <w:bCs/>
          <w:sz w:val="24"/>
          <w:szCs w:val="24"/>
        </w:rPr>
        <w:t xml:space="preserve"> Transportation</w:t>
      </w:r>
      <w:r w:rsidRPr="0080076D">
        <w:rPr>
          <w:rFonts w:asciiTheme="minorHAnsi" w:hAnsiTheme="minorHAnsi" w:cstheme="minorHAnsi"/>
          <w:b/>
          <w:bCs/>
          <w:sz w:val="24"/>
          <w:szCs w:val="24"/>
        </w:rPr>
        <w:t xml:space="preserve"> industry employment, Year Over Year differences as of August 2020:  </w:t>
      </w:r>
    </w:p>
    <w:p w14:paraId="6D151FC2" w14:textId="77777777" w:rsidR="0080076D" w:rsidRDefault="0080076D" w:rsidP="0080076D">
      <w:pPr>
        <w:ind w:left="720"/>
        <w:rPr>
          <w:rFonts w:asciiTheme="minorHAnsi" w:hAnsiTheme="minorHAnsi" w:cstheme="minorHAnsi"/>
          <w:sz w:val="24"/>
          <w:szCs w:val="24"/>
        </w:rPr>
      </w:pPr>
    </w:p>
    <w:p w14:paraId="4BFCF460" w14:textId="73775EBE" w:rsidR="0080076D" w:rsidRDefault="0080076D" w:rsidP="0080076D">
      <w:pPr>
        <w:ind w:left="720"/>
        <w:rPr>
          <w:rFonts w:asciiTheme="minorHAnsi" w:hAnsiTheme="minorHAnsi" w:cstheme="minorHAnsi"/>
          <w:sz w:val="24"/>
          <w:szCs w:val="24"/>
        </w:rPr>
      </w:pPr>
      <w:r w:rsidRPr="0080076D">
        <w:rPr>
          <w:rFonts w:asciiTheme="minorHAnsi" w:hAnsiTheme="minorHAnsi" w:cstheme="minorHAnsi"/>
          <w:sz w:val="24"/>
          <w:szCs w:val="24"/>
        </w:rPr>
        <w:t xml:space="preserve">Motor Vehicle Manufacturing -48%, Auto Rental -22%, Trucking -9.75%, Auto Dealer -12.5% &amp; other -16%, Gasoline Stations -9.9%, Hospitality -32%.  For </w:t>
      </w:r>
      <w:r w:rsidRPr="0080076D">
        <w:rPr>
          <w:rFonts w:asciiTheme="minorHAnsi" w:hAnsiTheme="minorHAnsi" w:cstheme="minorHAnsi"/>
          <w:b/>
          <w:bCs/>
          <w:sz w:val="24"/>
          <w:szCs w:val="24"/>
          <w:u w:val="single"/>
        </w:rPr>
        <w:t>Resource</w:t>
      </w:r>
      <w:r w:rsidRPr="0080076D">
        <w:rPr>
          <w:rFonts w:asciiTheme="minorHAnsi" w:hAnsiTheme="minorHAnsi" w:cstheme="minorHAnsi"/>
          <w:sz w:val="24"/>
          <w:szCs w:val="24"/>
        </w:rPr>
        <w:t xml:space="preserve"> see: State of California, EDD Labor Force and Unemployment Interactive Map.   </w:t>
      </w:r>
    </w:p>
    <w:p w14:paraId="457A9DBA" w14:textId="0C01C868" w:rsidR="00110225" w:rsidRDefault="00110225" w:rsidP="0080076D">
      <w:pPr>
        <w:ind w:left="720"/>
        <w:rPr>
          <w:rFonts w:asciiTheme="minorHAnsi" w:hAnsiTheme="minorHAnsi" w:cstheme="minorHAnsi"/>
          <w:sz w:val="24"/>
          <w:szCs w:val="24"/>
        </w:rPr>
      </w:pPr>
    </w:p>
    <w:p w14:paraId="3B71FD79" w14:textId="77777777" w:rsidR="00110225" w:rsidRPr="0080076D" w:rsidRDefault="00110225" w:rsidP="0080076D">
      <w:pPr>
        <w:ind w:left="720"/>
        <w:rPr>
          <w:rFonts w:asciiTheme="minorHAnsi" w:hAnsiTheme="minorHAnsi" w:cstheme="minorHAnsi"/>
          <w:b/>
          <w:bCs/>
          <w:sz w:val="24"/>
          <w:szCs w:val="24"/>
        </w:rPr>
      </w:pPr>
    </w:p>
    <w:p w14:paraId="1B14EA1E" w14:textId="3C31C9D0" w:rsidR="00110225" w:rsidRPr="00110225" w:rsidRDefault="00110225" w:rsidP="00110225">
      <w:pPr>
        <w:pStyle w:val="Heading1"/>
        <w:numPr>
          <w:ilvl w:val="0"/>
          <w:numId w:val="4"/>
        </w:numPr>
        <w:spacing w:before="24"/>
        <w:rPr>
          <w:i w:val="0"/>
          <w:iCs/>
        </w:rPr>
      </w:pPr>
      <w:r w:rsidRPr="00110225">
        <w:rPr>
          <w:i w:val="0"/>
          <w:iCs/>
          <w:sz w:val="28"/>
          <w:szCs w:val="28"/>
        </w:rPr>
        <w:t>HVIP OEM’s as per Mapping tools year over year</w:t>
      </w:r>
      <w:r w:rsidRPr="00110225">
        <w:rPr>
          <w:rStyle w:val="FootnoteReference"/>
          <w:i w:val="0"/>
          <w:iCs/>
          <w:sz w:val="28"/>
          <w:szCs w:val="28"/>
        </w:rPr>
        <w:footnoteReference w:id="12"/>
      </w:r>
    </w:p>
    <w:p w14:paraId="5399A771" w14:textId="77777777" w:rsidR="00110225" w:rsidRDefault="00110225" w:rsidP="00110225">
      <w:pPr>
        <w:pStyle w:val="Heading1"/>
        <w:spacing w:before="24"/>
        <w:ind w:left="935"/>
      </w:pPr>
    </w:p>
    <w:p w14:paraId="6B4A5BCF" w14:textId="729B91E4" w:rsidR="00110225" w:rsidRDefault="00110225" w:rsidP="00110225">
      <w:pPr>
        <w:pStyle w:val="Heading1"/>
        <w:spacing w:before="24"/>
        <w:ind w:left="935"/>
        <w:rPr>
          <w:b w:val="0"/>
          <w:bCs w:val="0"/>
          <w:i w:val="0"/>
          <w:iCs/>
          <w:sz w:val="24"/>
          <w:szCs w:val="24"/>
        </w:rPr>
      </w:pPr>
      <w:r w:rsidRPr="00110225">
        <w:rPr>
          <w:b w:val="0"/>
          <w:bCs w:val="0"/>
          <w:i w:val="0"/>
          <w:iCs/>
          <w:sz w:val="24"/>
          <w:szCs w:val="24"/>
        </w:rPr>
        <w:t xml:space="preserve">Quality, Reliability and Standards should be supported in the Funding Tables as modification as recommended below by GP should be implemented to support all the above. </w:t>
      </w:r>
    </w:p>
    <w:p w14:paraId="19523B97" w14:textId="77777777" w:rsidR="00110225" w:rsidRPr="00110225" w:rsidRDefault="00110225" w:rsidP="00110225">
      <w:pPr>
        <w:pStyle w:val="Heading1"/>
        <w:spacing w:before="24"/>
        <w:ind w:left="935"/>
        <w:rPr>
          <w:b w:val="0"/>
          <w:bCs w:val="0"/>
          <w:i w:val="0"/>
          <w:iCs/>
          <w:sz w:val="24"/>
          <w:szCs w:val="24"/>
        </w:rPr>
      </w:pPr>
    </w:p>
    <w:p w14:paraId="4A67DDED" w14:textId="05E1C375" w:rsidR="0080076D" w:rsidRPr="00110225" w:rsidRDefault="00110225" w:rsidP="00110225">
      <w:pPr>
        <w:pStyle w:val="Heading1"/>
        <w:numPr>
          <w:ilvl w:val="0"/>
          <w:numId w:val="4"/>
        </w:numPr>
        <w:spacing w:before="24"/>
        <w:rPr>
          <w:i w:val="0"/>
          <w:iCs/>
          <w:sz w:val="28"/>
          <w:szCs w:val="28"/>
        </w:rPr>
      </w:pPr>
      <w:r w:rsidRPr="00110225">
        <w:rPr>
          <w:i w:val="0"/>
          <w:iCs/>
          <w:sz w:val="28"/>
          <w:szCs w:val="28"/>
        </w:rPr>
        <w:t>Recommended Modifications to the Funding Table and HVIP by GP</w:t>
      </w:r>
    </w:p>
    <w:p w14:paraId="7DEEECE0" w14:textId="5CE2462E" w:rsidR="00404DB0" w:rsidRPr="00404DB0" w:rsidRDefault="00404DB0" w:rsidP="0080076D">
      <w:pPr>
        <w:widowControl/>
        <w:numPr>
          <w:ilvl w:val="0"/>
          <w:numId w:val="2"/>
        </w:numPr>
        <w:shd w:val="clear" w:color="auto" w:fill="FFFFFF"/>
        <w:autoSpaceDE/>
        <w:autoSpaceDN/>
        <w:spacing w:before="100" w:beforeAutospacing="1" w:after="100" w:afterAutospacing="1"/>
        <w:ind w:left="945"/>
        <w:rPr>
          <w:rFonts w:asciiTheme="minorHAnsi" w:eastAsia="Times New Roman" w:hAnsiTheme="minorHAnsi" w:cstheme="minorHAnsi"/>
          <w:sz w:val="24"/>
          <w:szCs w:val="24"/>
        </w:rPr>
      </w:pPr>
      <w:r w:rsidRPr="00404DB0">
        <w:rPr>
          <w:rFonts w:asciiTheme="minorHAnsi" w:eastAsia="Times New Roman" w:hAnsiTheme="minorHAnsi" w:cstheme="minorHAnsi"/>
          <w:sz w:val="24"/>
          <w:szCs w:val="24"/>
        </w:rPr>
        <w:t>Plus-up option for durability testing such as Altoona</w:t>
      </w:r>
    </w:p>
    <w:p w14:paraId="52025BBD" w14:textId="77777777" w:rsidR="00404DB0" w:rsidRPr="00404DB0" w:rsidRDefault="00404DB0" w:rsidP="00404DB0">
      <w:pPr>
        <w:widowControl/>
        <w:numPr>
          <w:ilvl w:val="0"/>
          <w:numId w:val="2"/>
        </w:numPr>
        <w:shd w:val="clear" w:color="auto" w:fill="FFFFFF"/>
        <w:autoSpaceDE/>
        <w:autoSpaceDN/>
        <w:spacing w:before="100" w:beforeAutospacing="1" w:after="100" w:afterAutospacing="1"/>
        <w:ind w:left="945"/>
        <w:rPr>
          <w:rFonts w:asciiTheme="minorHAnsi" w:eastAsia="Times New Roman" w:hAnsiTheme="minorHAnsi" w:cstheme="minorHAnsi"/>
          <w:sz w:val="24"/>
          <w:szCs w:val="24"/>
        </w:rPr>
      </w:pPr>
      <w:r w:rsidRPr="00404DB0">
        <w:rPr>
          <w:rFonts w:asciiTheme="minorHAnsi" w:eastAsia="Times New Roman" w:hAnsiTheme="minorHAnsi" w:cstheme="minorHAnsi"/>
          <w:sz w:val="24"/>
          <w:szCs w:val="24"/>
        </w:rPr>
        <w:t>Plus-up on Advanced charging integration such as Wireless</w:t>
      </w:r>
    </w:p>
    <w:p w14:paraId="3F863FFF" w14:textId="77777777" w:rsidR="00404DB0" w:rsidRPr="00404DB0" w:rsidRDefault="00404DB0" w:rsidP="00404DB0">
      <w:pPr>
        <w:widowControl/>
        <w:numPr>
          <w:ilvl w:val="0"/>
          <w:numId w:val="2"/>
        </w:numPr>
        <w:shd w:val="clear" w:color="auto" w:fill="FFFFFF"/>
        <w:autoSpaceDE/>
        <w:autoSpaceDN/>
        <w:spacing w:before="100" w:beforeAutospacing="1" w:after="100" w:afterAutospacing="1"/>
        <w:ind w:left="945"/>
        <w:rPr>
          <w:rFonts w:asciiTheme="minorHAnsi" w:eastAsia="Times New Roman" w:hAnsiTheme="minorHAnsi" w:cstheme="minorHAnsi"/>
          <w:sz w:val="24"/>
          <w:szCs w:val="24"/>
        </w:rPr>
      </w:pPr>
      <w:r w:rsidRPr="00404DB0">
        <w:rPr>
          <w:rFonts w:asciiTheme="minorHAnsi" w:eastAsia="Times New Roman" w:hAnsiTheme="minorHAnsi" w:cstheme="minorHAnsi"/>
          <w:sz w:val="24"/>
          <w:szCs w:val="24"/>
        </w:rPr>
        <w:t>Higher Funding Table for small business and minority business facing ZEV mandated regulation by a vocation (Transit, Airport Shuttle, Drayage)</w:t>
      </w:r>
    </w:p>
    <w:p w14:paraId="1C51E76A" w14:textId="77777777" w:rsidR="00404DB0" w:rsidRPr="00404DB0" w:rsidRDefault="00404DB0" w:rsidP="00404DB0">
      <w:pPr>
        <w:widowControl/>
        <w:numPr>
          <w:ilvl w:val="0"/>
          <w:numId w:val="2"/>
        </w:numPr>
        <w:shd w:val="clear" w:color="auto" w:fill="FFFFFF"/>
        <w:autoSpaceDE/>
        <w:autoSpaceDN/>
        <w:spacing w:before="100" w:beforeAutospacing="1" w:after="100" w:afterAutospacing="1"/>
        <w:ind w:left="945"/>
        <w:rPr>
          <w:rFonts w:asciiTheme="minorHAnsi" w:eastAsia="Times New Roman" w:hAnsiTheme="minorHAnsi" w:cstheme="minorHAnsi"/>
          <w:sz w:val="24"/>
          <w:szCs w:val="24"/>
        </w:rPr>
      </w:pPr>
      <w:r w:rsidRPr="00404DB0">
        <w:rPr>
          <w:rFonts w:asciiTheme="minorHAnsi" w:eastAsia="Times New Roman" w:hAnsiTheme="minorHAnsi" w:cstheme="minorHAnsi"/>
          <w:sz w:val="24"/>
          <w:szCs w:val="24"/>
        </w:rPr>
        <w:t>Higher Funding Table for OEM's testing and certifying to resolution 19-15 the ZEV Powertrain Cert.  Should incent higher performing standards and support of the technology to implement failure remedies while capturing more data about the technology.  </w:t>
      </w:r>
    </w:p>
    <w:p w14:paraId="0D2795D1" w14:textId="77777777" w:rsidR="00404DB0" w:rsidRPr="00404DB0" w:rsidRDefault="00404DB0" w:rsidP="00404DB0">
      <w:pPr>
        <w:widowControl/>
        <w:numPr>
          <w:ilvl w:val="0"/>
          <w:numId w:val="2"/>
        </w:numPr>
        <w:shd w:val="clear" w:color="auto" w:fill="FFFFFF"/>
        <w:autoSpaceDE/>
        <w:autoSpaceDN/>
        <w:spacing w:before="100" w:beforeAutospacing="1" w:after="100" w:afterAutospacing="1"/>
        <w:ind w:left="945"/>
        <w:rPr>
          <w:rFonts w:asciiTheme="minorHAnsi" w:eastAsia="Times New Roman" w:hAnsiTheme="minorHAnsi" w:cstheme="minorHAnsi"/>
          <w:sz w:val="24"/>
          <w:szCs w:val="24"/>
        </w:rPr>
      </w:pPr>
      <w:r w:rsidRPr="00404DB0">
        <w:rPr>
          <w:rFonts w:asciiTheme="minorHAnsi" w:eastAsia="Times New Roman" w:hAnsiTheme="minorHAnsi" w:cstheme="minorHAnsi"/>
          <w:sz w:val="24"/>
          <w:szCs w:val="24"/>
        </w:rPr>
        <w:t>Create a higher incentive CAP for ZEV OEM's that demonstrate high deliverable volumes in the program (GP is #2 behind BYD). </w:t>
      </w:r>
    </w:p>
    <w:p w14:paraId="42AB3144" w14:textId="77777777" w:rsidR="00404DB0" w:rsidRPr="00404DB0" w:rsidRDefault="00404DB0" w:rsidP="00404DB0">
      <w:pPr>
        <w:widowControl/>
        <w:numPr>
          <w:ilvl w:val="0"/>
          <w:numId w:val="2"/>
        </w:numPr>
        <w:shd w:val="clear" w:color="auto" w:fill="FFFFFF"/>
        <w:autoSpaceDE/>
        <w:autoSpaceDN/>
        <w:spacing w:before="100" w:beforeAutospacing="1" w:after="100" w:afterAutospacing="1"/>
        <w:ind w:left="945"/>
        <w:rPr>
          <w:rFonts w:asciiTheme="minorHAnsi" w:eastAsia="Times New Roman" w:hAnsiTheme="minorHAnsi" w:cstheme="minorHAnsi"/>
          <w:sz w:val="24"/>
          <w:szCs w:val="24"/>
        </w:rPr>
      </w:pPr>
      <w:r w:rsidRPr="00404DB0">
        <w:rPr>
          <w:rFonts w:asciiTheme="minorHAnsi" w:eastAsia="Times New Roman" w:hAnsiTheme="minorHAnsi" w:cstheme="minorHAnsi"/>
          <w:sz w:val="24"/>
          <w:szCs w:val="24"/>
        </w:rPr>
        <w:t xml:space="preserve">Correct the Tables and consider the vehicles by Class and Efficiency not just weight or size.  Compare vehicles in Classification by Curb Weight &amp; kWh battery capacity size to the results of the EV Efficiency &amp; Range.  This determines reduced GHG on the grid, and a benchmark for kWh/mile for the EV efficiency by Class.  This will establish a benchmark for the technology.  Highly efficient technology should be incented over building larger and heavier vehicles that do not achieve a good economy for its Classification and </w:t>
      </w:r>
      <w:r w:rsidRPr="00404DB0">
        <w:rPr>
          <w:rFonts w:asciiTheme="minorHAnsi" w:eastAsia="Times New Roman" w:hAnsiTheme="minorHAnsi" w:cstheme="minorHAnsi"/>
          <w:sz w:val="24"/>
          <w:szCs w:val="24"/>
        </w:rPr>
        <w:lastRenderedPageBreak/>
        <w:t>Application.  Without setting a standard for efficiency--- EV vehicles may not be developed with the same benefits as other OEM's accomplish and could be higher to operate by the mile.   EV technology should aim to achieve EV efficiency standards the same as SAFER or CAFE economy has historically achieved.  </w:t>
      </w:r>
    </w:p>
    <w:p w14:paraId="3C8DDC57" w14:textId="77777777" w:rsidR="00404DB0" w:rsidRPr="00404DB0" w:rsidRDefault="00404DB0" w:rsidP="00404DB0">
      <w:pPr>
        <w:widowControl/>
        <w:numPr>
          <w:ilvl w:val="0"/>
          <w:numId w:val="2"/>
        </w:numPr>
        <w:shd w:val="clear" w:color="auto" w:fill="FFFFFF"/>
        <w:autoSpaceDE/>
        <w:autoSpaceDN/>
        <w:spacing w:before="100" w:beforeAutospacing="1" w:after="100" w:afterAutospacing="1"/>
        <w:ind w:left="945"/>
        <w:rPr>
          <w:rFonts w:asciiTheme="minorHAnsi" w:eastAsia="Times New Roman" w:hAnsiTheme="minorHAnsi" w:cstheme="minorHAnsi"/>
          <w:sz w:val="24"/>
          <w:szCs w:val="24"/>
        </w:rPr>
      </w:pPr>
      <w:r w:rsidRPr="00404DB0">
        <w:rPr>
          <w:rFonts w:asciiTheme="minorHAnsi" w:eastAsia="Times New Roman" w:hAnsiTheme="minorHAnsi" w:cstheme="minorHAnsi"/>
          <w:sz w:val="24"/>
          <w:szCs w:val="24"/>
        </w:rPr>
        <w:t>The purpose of the program is to support the investment by reducing the incremental cost and for the fleet to have a benefit when driving the technology.  Societal benefits are achieved from better air quality.  Higher performing and reliable vehicles by OEM's that are trusted is a key purpose for the ZEV PT Cert which begins 2021 and there should be alignment to support higher standards by OEM"s as fleets expect durability, reliability and efficiency in their commercial vehicles. </w:t>
      </w:r>
    </w:p>
    <w:p w14:paraId="733ACD4F" w14:textId="77777777" w:rsidR="00D47098" w:rsidRDefault="00D47098">
      <w:pPr>
        <w:pStyle w:val="BodyText"/>
      </w:pPr>
    </w:p>
    <w:p w14:paraId="31E3524D" w14:textId="77777777" w:rsidR="00D47098" w:rsidRDefault="00D47098">
      <w:pPr>
        <w:pStyle w:val="BodyText"/>
        <w:spacing w:before="10"/>
        <w:rPr>
          <w:sz w:val="25"/>
        </w:rPr>
      </w:pPr>
    </w:p>
    <w:p w14:paraId="78D91E86" w14:textId="10D27735" w:rsidR="00D47098" w:rsidRPr="00110225" w:rsidRDefault="007C6EA1" w:rsidP="00110225">
      <w:pPr>
        <w:pStyle w:val="Heading1"/>
        <w:numPr>
          <w:ilvl w:val="0"/>
          <w:numId w:val="4"/>
        </w:numPr>
        <w:spacing w:before="1"/>
        <w:rPr>
          <w:i w:val="0"/>
          <w:iCs/>
        </w:rPr>
      </w:pPr>
      <w:r w:rsidRPr="00110225">
        <w:rPr>
          <w:i w:val="0"/>
          <w:iCs/>
          <w:color w:val="202020"/>
          <w:sz w:val="28"/>
          <w:szCs w:val="28"/>
        </w:rPr>
        <w:t>Conclusion</w:t>
      </w:r>
    </w:p>
    <w:p w14:paraId="3C74F09E" w14:textId="77777777" w:rsidR="00D47098" w:rsidRPr="00110225" w:rsidRDefault="00D47098">
      <w:pPr>
        <w:pStyle w:val="BodyText"/>
        <w:rPr>
          <w:b/>
          <w:iCs/>
          <w:sz w:val="32"/>
        </w:rPr>
      </w:pPr>
    </w:p>
    <w:p w14:paraId="6D3FB3A3" w14:textId="77777777" w:rsidR="00D47098" w:rsidRPr="00110225" w:rsidRDefault="007C6EA1">
      <w:pPr>
        <w:pStyle w:val="BodyText"/>
        <w:spacing w:before="250"/>
        <w:ind w:left="140"/>
        <w:rPr>
          <w:iCs/>
        </w:rPr>
      </w:pPr>
      <w:r w:rsidRPr="00110225">
        <w:rPr>
          <w:iCs/>
        </w:rPr>
        <w:t>Thank you for this opportunity.</w:t>
      </w:r>
    </w:p>
    <w:p w14:paraId="3FDB770A" w14:textId="77777777" w:rsidR="00D47098" w:rsidRPr="00110225" w:rsidRDefault="00D47098">
      <w:pPr>
        <w:pStyle w:val="BodyText"/>
        <w:rPr>
          <w:iCs/>
        </w:rPr>
      </w:pPr>
    </w:p>
    <w:p w14:paraId="61729A2A" w14:textId="77777777" w:rsidR="00D47098" w:rsidRDefault="00D47098">
      <w:pPr>
        <w:pStyle w:val="BodyText"/>
        <w:spacing w:before="1"/>
        <w:rPr>
          <w:sz w:val="30"/>
        </w:rPr>
      </w:pPr>
    </w:p>
    <w:p w14:paraId="04912DCE" w14:textId="77777777" w:rsidR="00D47098" w:rsidRDefault="007C6EA1">
      <w:pPr>
        <w:pStyle w:val="BodyText"/>
        <w:ind w:left="140"/>
      </w:pPr>
      <w:r>
        <w:t>Sincerely,</w:t>
      </w:r>
    </w:p>
    <w:p w14:paraId="5096E491" w14:textId="77777777" w:rsidR="00D47098" w:rsidRDefault="00D47098">
      <w:pPr>
        <w:pStyle w:val="BodyText"/>
      </w:pPr>
    </w:p>
    <w:p w14:paraId="47CB7960" w14:textId="77777777" w:rsidR="00D47098" w:rsidRDefault="00D47098">
      <w:pPr>
        <w:pStyle w:val="BodyText"/>
        <w:rPr>
          <w:sz w:val="30"/>
        </w:rPr>
      </w:pPr>
    </w:p>
    <w:p w14:paraId="63FC2486" w14:textId="77777777" w:rsidR="00D47098" w:rsidRDefault="007C6EA1">
      <w:pPr>
        <w:pStyle w:val="BodyText"/>
        <w:ind w:left="140"/>
      </w:pPr>
      <w:r>
        <w:t>Lisa McGhee</w:t>
      </w:r>
    </w:p>
    <w:sectPr w:rsidR="00D47098">
      <w:headerReference w:type="default" r:id="rId28"/>
      <w:pgSz w:w="12240" w:h="15840"/>
      <w:pgMar w:top="1400" w:right="1300" w:bottom="280" w:left="1300" w:header="4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2E2D2" w14:textId="77777777" w:rsidR="007C6EA1" w:rsidRDefault="007C6EA1">
      <w:r>
        <w:separator/>
      </w:r>
    </w:p>
  </w:endnote>
  <w:endnote w:type="continuationSeparator" w:id="0">
    <w:p w14:paraId="17F28137" w14:textId="77777777" w:rsidR="007C6EA1" w:rsidRDefault="007C6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1CC7DD" w14:textId="77777777" w:rsidR="007C6EA1" w:rsidRDefault="007C6EA1">
      <w:r>
        <w:separator/>
      </w:r>
    </w:p>
  </w:footnote>
  <w:footnote w:type="continuationSeparator" w:id="0">
    <w:p w14:paraId="25F1BC6E" w14:textId="77777777" w:rsidR="007C6EA1" w:rsidRDefault="007C6EA1">
      <w:r>
        <w:continuationSeparator/>
      </w:r>
    </w:p>
  </w:footnote>
  <w:footnote w:id="1">
    <w:p w14:paraId="5DBFEB03" w14:textId="78A9642C" w:rsidR="00404DB0" w:rsidRDefault="00404DB0">
      <w:pPr>
        <w:pStyle w:val="FootnoteText"/>
      </w:pPr>
      <w:r>
        <w:rPr>
          <w:rStyle w:val="FootnoteReference"/>
        </w:rPr>
        <w:footnoteRef/>
      </w:r>
      <w:r>
        <w:t xml:space="preserve"> HVIP Mapping tools effective 11-30-20.  GP has delivered 97 EV MHD to date, the second behind BYD.  </w:t>
      </w:r>
    </w:p>
  </w:footnote>
  <w:footnote w:id="2">
    <w:p w14:paraId="264C6FF8" w14:textId="77150CAE" w:rsidR="00BC0B9B" w:rsidRPr="00F15246" w:rsidRDefault="00BC0B9B">
      <w:pPr>
        <w:pStyle w:val="FootnoteText"/>
        <w:rPr>
          <w:rFonts w:asciiTheme="minorHAnsi" w:hAnsiTheme="minorHAnsi" w:cstheme="minorHAnsi"/>
        </w:rPr>
      </w:pPr>
      <w:r w:rsidRPr="00F15246">
        <w:rPr>
          <w:rStyle w:val="FootnoteReference"/>
          <w:rFonts w:asciiTheme="minorHAnsi" w:hAnsiTheme="minorHAnsi" w:cstheme="minorHAnsi"/>
        </w:rPr>
        <w:footnoteRef/>
      </w:r>
      <w:r w:rsidRPr="00F15246">
        <w:rPr>
          <w:rFonts w:asciiTheme="minorHAnsi" w:hAnsiTheme="minorHAnsi" w:cstheme="minorHAnsi"/>
        </w:rPr>
        <w:t xml:space="preserve"> </w:t>
      </w:r>
      <w:hyperlink r:id="rId1" w:history="1">
        <w:r w:rsidRPr="00F15246">
          <w:rPr>
            <w:rStyle w:val="Hyperlink"/>
            <w:rFonts w:asciiTheme="minorHAnsi" w:hAnsiTheme="minorHAnsi" w:cstheme="minorHAnsi"/>
            <w:sz w:val="20"/>
            <w:szCs w:val="20"/>
          </w:rPr>
          <w:t>https://www.gov.ca.gov/wp-content/uploads/2020/09/9.23.20-EO-N-79-20-text.pdf</w:t>
        </w:r>
      </w:hyperlink>
      <w:r w:rsidRPr="00F15246">
        <w:rPr>
          <w:rFonts w:asciiTheme="minorHAnsi" w:hAnsiTheme="minorHAnsi" w:cstheme="minorHAnsi"/>
          <w:color w:val="0070C0"/>
        </w:rPr>
        <w:t xml:space="preserve">                      </w:t>
      </w:r>
    </w:p>
  </w:footnote>
  <w:footnote w:id="3">
    <w:p w14:paraId="5FBF78A5" w14:textId="2F5975BA" w:rsidR="00F15246" w:rsidRPr="00405E81" w:rsidRDefault="00BC0B9B" w:rsidP="00F15246">
      <w:pPr>
        <w:shd w:val="clear" w:color="auto" w:fill="FFFFFF"/>
        <w:rPr>
          <w:rFonts w:asciiTheme="minorHAnsi" w:eastAsia="Times New Roman" w:hAnsiTheme="minorHAnsi" w:cstheme="minorHAnsi"/>
          <w:color w:val="000000"/>
          <w:sz w:val="20"/>
          <w:szCs w:val="20"/>
        </w:rPr>
      </w:pPr>
      <w:r w:rsidRPr="00F15246">
        <w:rPr>
          <w:rStyle w:val="FootnoteReference"/>
          <w:rFonts w:asciiTheme="minorHAnsi" w:hAnsiTheme="minorHAnsi" w:cstheme="minorHAnsi"/>
          <w:sz w:val="20"/>
          <w:szCs w:val="20"/>
        </w:rPr>
        <w:footnoteRef/>
      </w:r>
      <w:r w:rsidRPr="00F15246">
        <w:rPr>
          <w:rFonts w:asciiTheme="minorHAnsi" w:hAnsiTheme="minorHAnsi" w:cstheme="minorHAnsi"/>
          <w:sz w:val="20"/>
          <w:szCs w:val="20"/>
        </w:rPr>
        <w:t xml:space="preserve"> </w:t>
      </w:r>
      <w:hyperlink r:id="rId2" w:history="1">
        <w:r w:rsidR="00F15246" w:rsidRPr="00405E81">
          <w:rPr>
            <w:rStyle w:val="Hyperlink"/>
            <w:rFonts w:asciiTheme="minorHAnsi" w:eastAsia="Times New Roman" w:hAnsiTheme="minorHAnsi" w:cstheme="minorHAnsi"/>
            <w:sz w:val="20"/>
            <w:szCs w:val="20"/>
            <w:bdr w:val="none" w:sz="0" w:space="0" w:color="auto"/>
          </w:rPr>
          <w:t>https://ww3.arb.ca.gov/regact/2019/zepcert/res19-15.pdf</w:t>
        </w:r>
      </w:hyperlink>
      <w:r w:rsidR="00F15246" w:rsidRPr="00F15246">
        <w:rPr>
          <w:rFonts w:asciiTheme="minorHAnsi" w:eastAsia="Times New Roman" w:hAnsiTheme="minorHAnsi" w:cstheme="minorHAnsi"/>
          <w:color w:val="4169E1"/>
          <w:sz w:val="20"/>
          <w:szCs w:val="20"/>
        </w:rPr>
        <w:t xml:space="preserve">  </w:t>
      </w:r>
      <w:r w:rsidR="00F15246" w:rsidRPr="00F15246">
        <w:rPr>
          <w:rFonts w:asciiTheme="minorHAnsi" w:eastAsia="Times New Roman" w:hAnsiTheme="minorHAnsi" w:cstheme="minorHAnsi"/>
          <w:sz w:val="20"/>
          <w:szCs w:val="20"/>
        </w:rPr>
        <w:t>and see</w:t>
      </w:r>
    </w:p>
    <w:p w14:paraId="74041DD1" w14:textId="757D8F5C" w:rsidR="00BC0B9B" w:rsidRPr="00F15246" w:rsidRDefault="00F15246" w:rsidP="00BC0B9B">
      <w:pPr>
        <w:shd w:val="clear" w:color="auto" w:fill="FFFFFF"/>
        <w:rPr>
          <w:rFonts w:asciiTheme="minorHAnsi" w:eastAsia="Times New Roman" w:hAnsiTheme="minorHAnsi" w:cstheme="minorHAnsi"/>
          <w:color w:val="4169E1"/>
          <w:sz w:val="20"/>
          <w:szCs w:val="20"/>
        </w:rPr>
      </w:pPr>
      <w:hyperlink r:id="rId3" w:history="1">
        <w:r w:rsidRPr="00405E81">
          <w:rPr>
            <w:rStyle w:val="Hyperlink"/>
            <w:rFonts w:asciiTheme="minorHAnsi" w:eastAsia="Times New Roman" w:hAnsiTheme="minorHAnsi" w:cstheme="minorHAnsi"/>
            <w:sz w:val="20"/>
            <w:szCs w:val="20"/>
            <w:bdr w:val="none" w:sz="0" w:space="0" w:color="auto"/>
          </w:rPr>
          <w:t>https://ww3.arb.ca.gov/regact/2019/zepcert/uid.pdf</w:t>
        </w:r>
      </w:hyperlink>
    </w:p>
    <w:p w14:paraId="08745A63" w14:textId="77777777" w:rsidR="00F15246" w:rsidRPr="00BC0B9B" w:rsidRDefault="00F15246" w:rsidP="00BC0B9B">
      <w:pPr>
        <w:shd w:val="clear" w:color="auto" w:fill="FFFFFF"/>
        <w:rPr>
          <w:rFonts w:ascii="Arial" w:eastAsia="Times New Roman" w:hAnsi="Arial" w:cs="Arial"/>
          <w:color w:val="000000"/>
          <w:sz w:val="24"/>
          <w:szCs w:val="24"/>
        </w:rPr>
      </w:pPr>
    </w:p>
  </w:footnote>
  <w:footnote w:id="4">
    <w:p w14:paraId="45B47E08" w14:textId="7A271D50" w:rsidR="00BC0B9B" w:rsidRPr="0080076D" w:rsidRDefault="00BC0B9B" w:rsidP="0080076D">
      <w:pPr>
        <w:pStyle w:val="FootnoteText"/>
      </w:pPr>
      <w:r w:rsidRPr="0080076D">
        <w:rPr>
          <w:rStyle w:val="FootnoteReference"/>
        </w:rPr>
        <w:footnoteRef/>
      </w:r>
      <w:r w:rsidRPr="0080076D">
        <w:t xml:space="preserve"> Emphasis added by GP</w:t>
      </w:r>
    </w:p>
  </w:footnote>
  <w:footnote w:id="5">
    <w:p w14:paraId="6C9997C2" w14:textId="6C7217DC" w:rsidR="00BC0B9B" w:rsidRPr="0080076D" w:rsidRDefault="00BC0B9B" w:rsidP="0080076D">
      <w:pPr>
        <w:pStyle w:val="FootnoteText"/>
      </w:pPr>
      <w:r w:rsidRPr="0080076D">
        <w:rPr>
          <w:rStyle w:val="FootnoteReference"/>
        </w:rPr>
        <w:footnoteRef/>
      </w:r>
      <w:r w:rsidRPr="0080076D">
        <w:t xml:space="preserve"> </w:t>
      </w:r>
      <w:r w:rsidRPr="0080076D">
        <w:t>Emphasis added by GP</w:t>
      </w:r>
    </w:p>
  </w:footnote>
  <w:footnote w:id="6">
    <w:p w14:paraId="6110C9B8" w14:textId="30B3429E" w:rsidR="00F15246" w:rsidRDefault="00F15246">
      <w:pPr>
        <w:pStyle w:val="FootnoteText"/>
      </w:pPr>
      <w:r>
        <w:rPr>
          <w:rStyle w:val="FootnoteReference"/>
        </w:rPr>
        <w:footnoteRef/>
      </w:r>
      <w:r w:rsidRPr="00405E81">
        <w:rPr>
          <w:rFonts w:asciiTheme="minorHAnsi" w:eastAsia="Times New Roman" w:hAnsiTheme="minorHAnsi" w:cstheme="minorHAnsi"/>
          <w:color w:val="4169E1"/>
        </w:rPr>
        <w:t>https://govt.westlaw.com/calregs/Document/I6D9662602DDD11E197D9B83B68A61150?viewType=FullText&amp;originationContext=documenttoc&amp;transitionType=StatuteNavigator&amp;contextData=(sc.Default)</w:t>
      </w:r>
      <w:r w:rsidRPr="00405E81">
        <w:rPr>
          <w:rFonts w:ascii="Arial" w:eastAsia="Times New Roman" w:hAnsi="Arial" w:cs="Arial"/>
          <w:b/>
          <w:bCs/>
          <w:color w:val="000000"/>
          <w:sz w:val="27"/>
          <w:szCs w:val="27"/>
        </w:rPr>
        <w:br/>
      </w:r>
    </w:p>
  </w:footnote>
  <w:footnote w:id="7">
    <w:p w14:paraId="606092F8" w14:textId="477AB7C4" w:rsidR="00F15246" w:rsidRPr="009734A7" w:rsidRDefault="00F15246" w:rsidP="009734A7">
      <w:pPr>
        <w:shd w:val="clear" w:color="auto" w:fill="FFFFFF"/>
        <w:rPr>
          <w:rFonts w:asciiTheme="minorHAnsi" w:eastAsia="Times New Roman" w:hAnsiTheme="minorHAnsi" w:cstheme="minorHAnsi"/>
          <w:color w:val="000000"/>
          <w:sz w:val="20"/>
          <w:szCs w:val="20"/>
        </w:rPr>
      </w:pPr>
      <w:r w:rsidRPr="009734A7">
        <w:rPr>
          <w:rStyle w:val="FootnoteReference"/>
          <w:rFonts w:asciiTheme="minorHAnsi" w:hAnsiTheme="minorHAnsi" w:cstheme="minorHAnsi"/>
          <w:sz w:val="20"/>
          <w:szCs w:val="20"/>
        </w:rPr>
        <w:footnoteRef/>
      </w:r>
      <w:r w:rsidRPr="009734A7">
        <w:rPr>
          <w:rFonts w:asciiTheme="minorHAnsi" w:hAnsiTheme="minorHAnsi" w:cstheme="minorHAnsi"/>
          <w:sz w:val="20"/>
          <w:szCs w:val="20"/>
        </w:rPr>
        <w:t xml:space="preserve"> </w:t>
      </w:r>
      <w:r w:rsidRPr="00405E81">
        <w:rPr>
          <w:rFonts w:asciiTheme="minorHAnsi" w:eastAsia="Times New Roman" w:hAnsiTheme="minorHAnsi" w:cstheme="minorHAnsi"/>
          <w:color w:val="4169E1"/>
          <w:sz w:val="20"/>
          <w:szCs w:val="20"/>
        </w:rPr>
        <w:t>https://ww3.arb.ca.gov/regact/2019/asb/res1916.pdf</w:t>
      </w:r>
    </w:p>
  </w:footnote>
  <w:footnote w:id="8">
    <w:p w14:paraId="7D69F5C6" w14:textId="24586CD8" w:rsidR="009734A7" w:rsidRPr="009734A7" w:rsidRDefault="009734A7" w:rsidP="009734A7">
      <w:pPr>
        <w:shd w:val="clear" w:color="auto" w:fill="FFFFFF"/>
        <w:rPr>
          <w:rFonts w:asciiTheme="minorHAnsi" w:eastAsia="Times New Roman" w:hAnsiTheme="minorHAnsi" w:cstheme="minorHAnsi"/>
          <w:color w:val="000000"/>
          <w:sz w:val="20"/>
          <w:szCs w:val="20"/>
        </w:rPr>
      </w:pPr>
      <w:r w:rsidRPr="009734A7">
        <w:rPr>
          <w:rStyle w:val="FootnoteReference"/>
          <w:rFonts w:asciiTheme="minorHAnsi" w:hAnsiTheme="minorHAnsi" w:cstheme="minorHAnsi"/>
          <w:sz w:val="20"/>
          <w:szCs w:val="20"/>
        </w:rPr>
        <w:footnoteRef/>
      </w:r>
      <w:r w:rsidRPr="00405E81">
        <w:rPr>
          <w:rFonts w:asciiTheme="minorHAnsi" w:eastAsia="Times New Roman" w:hAnsiTheme="minorHAnsi" w:cstheme="minorHAnsi"/>
          <w:color w:val="4169E1"/>
          <w:sz w:val="20"/>
          <w:szCs w:val="20"/>
        </w:rPr>
        <w:t>https://govt.westlaw.com/calregs/Browse/Home/California/CaliforniaCodeofRegulations?guid=IB28B357F6D914C079B5491D46E5D1F7E&amp;originationContext=documenttoc&amp;transitionType=Default&amp;contextData=(sc.Default)</w:t>
      </w:r>
    </w:p>
  </w:footnote>
  <w:footnote w:id="9">
    <w:p w14:paraId="0E6CB941" w14:textId="2B53496E" w:rsidR="009734A7" w:rsidRPr="009734A7" w:rsidRDefault="009734A7" w:rsidP="009734A7">
      <w:pPr>
        <w:shd w:val="clear" w:color="auto" w:fill="FFFFFF"/>
        <w:rPr>
          <w:rFonts w:asciiTheme="minorHAnsi" w:eastAsia="Times New Roman" w:hAnsiTheme="minorHAnsi" w:cstheme="minorHAnsi"/>
          <w:color w:val="000000"/>
          <w:sz w:val="20"/>
          <w:szCs w:val="20"/>
        </w:rPr>
      </w:pPr>
      <w:r w:rsidRPr="009734A7">
        <w:rPr>
          <w:rStyle w:val="FootnoteReference"/>
          <w:rFonts w:asciiTheme="minorHAnsi" w:hAnsiTheme="minorHAnsi" w:cstheme="minorHAnsi"/>
          <w:sz w:val="20"/>
          <w:szCs w:val="20"/>
        </w:rPr>
        <w:footnoteRef/>
      </w:r>
      <w:r w:rsidRPr="009734A7">
        <w:rPr>
          <w:rFonts w:asciiTheme="minorHAnsi" w:hAnsiTheme="minorHAnsi" w:cstheme="minorHAnsi"/>
          <w:sz w:val="20"/>
          <w:szCs w:val="20"/>
        </w:rPr>
        <w:t xml:space="preserve"> </w:t>
      </w:r>
      <w:r w:rsidRPr="00405E81">
        <w:rPr>
          <w:rFonts w:asciiTheme="minorHAnsi" w:eastAsia="Times New Roman" w:hAnsiTheme="minorHAnsi" w:cstheme="minorHAnsi"/>
          <w:color w:val="4169E1"/>
          <w:sz w:val="20"/>
          <w:szCs w:val="20"/>
        </w:rPr>
        <w:t>https://ww3.arb.ca.gov/regact/2019/act2019/finalres20-19.pdf</w:t>
      </w:r>
    </w:p>
  </w:footnote>
  <w:footnote w:id="10">
    <w:p w14:paraId="54039278" w14:textId="77777777" w:rsidR="0033664E" w:rsidRPr="00405E81" w:rsidRDefault="0033664E" w:rsidP="0033664E">
      <w:pPr>
        <w:shd w:val="clear" w:color="auto" w:fill="FFFFFF"/>
        <w:rPr>
          <w:rFonts w:asciiTheme="minorHAnsi" w:eastAsia="Times New Roman" w:hAnsiTheme="minorHAnsi" w:cstheme="minorHAnsi"/>
          <w:color w:val="000000"/>
          <w:sz w:val="20"/>
          <w:szCs w:val="20"/>
        </w:rPr>
      </w:pPr>
      <w:r w:rsidRPr="0033664E">
        <w:rPr>
          <w:rStyle w:val="FootnoteReference"/>
          <w:rFonts w:asciiTheme="minorHAnsi" w:hAnsiTheme="minorHAnsi" w:cstheme="minorHAnsi"/>
          <w:sz w:val="20"/>
          <w:szCs w:val="20"/>
        </w:rPr>
        <w:footnoteRef/>
      </w:r>
      <w:r w:rsidRPr="0033664E">
        <w:rPr>
          <w:rFonts w:asciiTheme="minorHAnsi" w:hAnsiTheme="minorHAnsi" w:cstheme="minorHAnsi"/>
          <w:sz w:val="20"/>
          <w:szCs w:val="20"/>
        </w:rPr>
        <w:t xml:space="preserve"> </w:t>
      </w:r>
      <w:r w:rsidRPr="00405E81">
        <w:rPr>
          <w:rFonts w:asciiTheme="minorHAnsi" w:eastAsia="Times New Roman" w:hAnsiTheme="minorHAnsi" w:cstheme="minorHAnsi"/>
          <w:color w:val="4169E1"/>
          <w:sz w:val="20"/>
          <w:szCs w:val="20"/>
        </w:rPr>
        <w:t>https://www.law.cornell.edu/cfr/text/40/1037.801</w:t>
      </w:r>
    </w:p>
    <w:p w14:paraId="2816F936" w14:textId="77777777" w:rsidR="0033664E" w:rsidRDefault="0033664E" w:rsidP="0033664E">
      <w:pPr>
        <w:pStyle w:val="FootnoteText"/>
      </w:pPr>
    </w:p>
  </w:footnote>
  <w:footnote w:id="11">
    <w:p w14:paraId="43A842C4" w14:textId="630073B2" w:rsidR="0080076D" w:rsidRPr="00110225" w:rsidRDefault="0080076D" w:rsidP="00110225">
      <w:pPr>
        <w:widowControl/>
        <w:shd w:val="clear" w:color="auto" w:fill="FFFFFF"/>
        <w:autoSpaceDE/>
        <w:autoSpaceDN/>
        <w:spacing w:before="100" w:beforeAutospacing="1" w:after="100" w:afterAutospacing="1"/>
        <w:rPr>
          <w:rFonts w:asciiTheme="minorHAnsi" w:eastAsia="Times New Roman" w:hAnsiTheme="minorHAnsi" w:cstheme="minorHAnsi"/>
          <w:color w:val="222222"/>
          <w:sz w:val="20"/>
          <w:szCs w:val="20"/>
        </w:rPr>
      </w:pPr>
      <w:r w:rsidRPr="0080076D">
        <w:rPr>
          <w:rStyle w:val="FootnoteReference"/>
          <w:sz w:val="20"/>
          <w:szCs w:val="20"/>
        </w:rPr>
        <w:footnoteRef/>
      </w:r>
      <w:r w:rsidRPr="0080076D">
        <w:rPr>
          <w:sz w:val="20"/>
          <w:szCs w:val="20"/>
        </w:rPr>
        <w:t xml:space="preserve"> </w:t>
      </w:r>
      <w:hyperlink r:id="rId4" w:history="1">
        <w:r w:rsidRPr="0080076D">
          <w:rPr>
            <w:rStyle w:val="Hyperlink"/>
            <w:rFonts w:ascii="Calibri" w:hAnsi="Calibri"/>
            <w:sz w:val="20"/>
            <w:szCs w:val="20"/>
            <w:bdr w:val="none" w:sz="0" w:space="0" w:color="auto"/>
          </w:rPr>
          <w:t>https://www.labormarketinfo.edd.ca.gov/data/interactive-labor-market-data-tools.html</w:t>
        </w:r>
      </w:hyperlink>
    </w:p>
  </w:footnote>
  <w:footnote w:id="12">
    <w:p w14:paraId="5D18012F" w14:textId="5C3F42BE" w:rsidR="00110225" w:rsidRDefault="00110225">
      <w:pPr>
        <w:pStyle w:val="FootnoteText"/>
      </w:pPr>
      <w:r>
        <w:rPr>
          <w:rStyle w:val="FootnoteReference"/>
        </w:rPr>
        <w:footnoteRef/>
      </w:r>
      <w:r>
        <w:t xml:space="preserve"> See HVIP Attachment Tables downloaded from the Raw Data and tables created to obtain a snapshot of the results as these given time periods.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42054" w14:textId="3C32CBF2" w:rsidR="00D47098" w:rsidRDefault="00F417A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4CA213C" wp14:editId="046BF215">
              <wp:simplePos x="0" y="0"/>
              <wp:positionH relativeFrom="page">
                <wp:posOffset>3853180</wp:posOffset>
              </wp:positionH>
              <wp:positionV relativeFrom="page">
                <wp:posOffset>243205</wp:posOffset>
              </wp:positionV>
              <wp:extent cx="6667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9EE57" w14:textId="77777777" w:rsidR="00D47098" w:rsidRDefault="007C6EA1">
                          <w:pPr>
                            <w:spacing w:line="245" w:lineRule="exact"/>
                            <w:ind w:left="20"/>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A213C" id="_x0000_t202" coordsize="21600,21600" o:spt="202" path="m,l,21600r21600,l21600,xe">
              <v:stroke joinstyle="miter"/>
              <v:path gradientshapeok="t" o:connecttype="rect"/>
            </v:shapetype>
            <v:shape id="Text Box 1" o:spid="_x0000_s1026" type="#_x0000_t202" style="position:absolute;margin-left:303.4pt;margin-top:19.15pt;width:5.2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" filled="f" stroked="f">
              <v:textbox inset="0,0,0,0">
                <w:txbxContent>
                  <w:p w14:paraId="0969EE57" w14:textId="77777777" w:rsidR="00D47098" w:rsidRDefault="007C6EA1">
                    <w:pPr>
                      <w:spacing w:line="245" w:lineRule="exact"/>
                      <w:ind w:left="20"/>
                    </w:pPr>
                    <w: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D74F3"/>
    <w:multiLevelType w:val="hybridMultilevel"/>
    <w:tmpl w:val="F662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70DA4"/>
    <w:multiLevelType w:val="hybridMultilevel"/>
    <w:tmpl w:val="E384010A"/>
    <w:lvl w:ilvl="0" w:tplc="0AF261A8">
      <w:start w:val="3"/>
      <w:numFmt w:val="lowerRoman"/>
      <w:lvlText w:val="%1)"/>
      <w:lvlJc w:val="left"/>
      <w:pPr>
        <w:ind w:left="860" w:hanging="72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 w15:restartNumberingAfterBreak="0">
    <w:nsid w:val="1EDA468A"/>
    <w:multiLevelType w:val="hybridMultilevel"/>
    <w:tmpl w:val="2F0AFBA0"/>
    <w:lvl w:ilvl="0" w:tplc="1B503492">
      <w:start w:val="1"/>
      <w:numFmt w:val="decimal"/>
      <w:lvlText w:val="%1)"/>
      <w:lvlJc w:val="left"/>
      <w:pPr>
        <w:ind w:left="935" w:hanging="360"/>
      </w:pPr>
      <w:rPr>
        <w:rFonts w:hint="default"/>
      </w:rPr>
    </w:lvl>
    <w:lvl w:ilvl="1" w:tplc="04090019" w:tentative="1">
      <w:start w:val="1"/>
      <w:numFmt w:val="lowerLetter"/>
      <w:lvlText w:val="%2."/>
      <w:lvlJc w:val="left"/>
      <w:pPr>
        <w:ind w:left="1655" w:hanging="360"/>
      </w:pPr>
    </w:lvl>
    <w:lvl w:ilvl="2" w:tplc="0409001B" w:tentative="1">
      <w:start w:val="1"/>
      <w:numFmt w:val="lowerRoman"/>
      <w:lvlText w:val="%3."/>
      <w:lvlJc w:val="right"/>
      <w:pPr>
        <w:ind w:left="2375" w:hanging="180"/>
      </w:pPr>
    </w:lvl>
    <w:lvl w:ilvl="3" w:tplc="0409000F" w:tentative="1">
      <w:start w:val="1"/>
      <w:numFmt w:val="decimal"/>
      <w:lvlText w:val="%4."/>
      <w:lvlJc w:val="left"/>
      <w:pPr>
        <w:ind w:left="3095" w:hanging="360"/>
      </w:pPr>
    </w:lvl>
    <w:lvl w:ilvl="4" w:tplc="04090019" w:tentative="1">
      <w:start w:val="1"/>
      <w:numFmt w:val="lowerLetter"/>
      <w:lvlText w:val="%5."/>
      <w:lvlJc w:val="left"/>
      <w:pPr>
        <w:ind w:left="3815" w:hanging="360"/>
      </w:pPr>
    </w:lvl>
    <w:lvl w:ilvl="5" w:tplc="0409001B" w:tentative="1">
      <w:start w:val="1"/>
      <w:numFmt w:val="lowerRoman"/>
      <w:lvlText w:val="%6."/>
      <w:lvlJc w:val="right"/>
      <w:pPr>
        <w:ind w:left="4535" w:hanging="180"/>
      </w:pPr>
    </w:lvl>
    <w:lvl w:ilvl="6" w:tplc="0409000F" w:tentative="1">
      <w:start w:val="1"/>
      <w:numFmt w:val="decimal"/>
      <w:lvlText w:val="%7."/>
      <w:lvlJc w:val="left"/>
      <w:pPr>
        <w:ind w:left="5255" w:hanging="360"/>
      </w:pPr>
    </w:lvl>
    <w:lvl w:ilvl="7" w:tplc="04090019" w:tentative="1">
      <w:start w:val="1"/>
      <w:numFmt w:val="lowerLetter"/>
      <w:lvlText w:val="%8."/>
      <w:lvlJc w:val="left"/>
      <w:pPr>
        <w:ind w:left="5975" w:hanging="360"/>
      </w:pPr>
    </w:lvl>
    <w:lvl w:ilvl="8" w:tplc="0409001B" w:tentative="1">
      <w:start w:val="1"/>
      <w:numFmt w:val="lowerRoman"/>
      <w:lvlText w:val="%9."/>
      <w:lvlJc w:val="right"/>
      <w:pPr>
        <w:ind w:left="6695" w:hanging="180"/>
      </w:pPr>
    </w:lvl>
  </w:abstractNum>
  <w:abstractNum w:abstractNumId="3" w15:restartNumberingAfterBreak="0">
    <w:nsid w:val="23C62508"/>
    <w:multiLevelType w:val="multilevel"/>
    <w:tmpl w:val="C032E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ED4057"/>
    <w:multiLevelType w:val="hybridMultilevel"/>
    <w:tmpl w:val="2B7A2E2E"/>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5" w15:restartNumberingAfterBreak="0">
    <w:nsid w:val="2E7617F8"/>
    <w:multiLevelType w:val="hybridMultilevel"/>
    <w:tmpl w:val="942A9D6A"/>
    <w:lvl w:ilvl="0" w:tplc="62885E52">
      <w:start w:val="1"/>
      <w:numFmt w:val="decimal"/>
      <w:lvlText w:val="%1."/>
      <w:lvlJc w:val="left"/>
      <w:pPr>
        <w:ind w:left="860" w:hanging="360"/>
      </w:pPr>
      <w:rPr>
        <w:rFonts w:ascii="Calibri" w:eastAsia="Calibri" w:hAnsi="Calibri" w:cs="Calibri" w:hint="default"/>
        <w:b/>
        <w:bCs/>
        <w:i/>
        <w:color w:val="202020"/>
        <w:spacing w:val="-1"/>
        <w:w w:val="99"/>
        <w:sz w:val="32"/>
        <w:szCs w:val="32"/>
        <w:lang w:val="en-US" w:eastAsia="en-US" w:bidi="ar-SA"/>
      </w:rPr>
    </w:lvl>
    <w:lvl w:ilvl="1" w:tplc="E5D6FE56">
      <w:numFmt w:val="bullet"/>
      <w:lvlText w:val="•"/>
      <w:lvlJc w:val="left"/>
      <w:pPr>
        <w:ind w:left="1738" w:hanging="360"/>
      </w:pPr>
      <w:rPr>
        <w:rFonts w:hint="default"/>
        <w:lang w:val="en-US" w:eastAsia="en-US" w:bidi="ar-SA"/>
      </w:rPr>
    </w:lvl>
    <w:lvl w:ilvl="2" w:tplc="C6006516">
      <w:numFmt w:val="bullet"/>
      <w:lvlText w:val="•"/>
      <w:lvlJc w:val="left"/>
      <w:pPr>
        <w:ind w:left="2616" w:hanging="360"/>
      </w:pPr>
      <w:rPr>
        <w:rFonts w:hint="default"/>
        <w:lang w:val="en-US" w:eastAsia="en-US" w:bidi="ar-SA"/>
      </w:rPr>
    </w:lvl>
    <w:lvl w:ilvl="3" w:tplc="8564CAF6">
      <w:numFmt w:val="bullet"/>
      <w:lvlText w:val="•"/>
      <w:lvlJc w:val="left"/>
      <w:pPr>
        <w:ind w:left="3494" w:hanging="360"/>
      </w:pPr>
      <w:rPr>
        <w:rFonts w:hint="default"/>
        <w:lang w:val="en-US" w:eastAsia="en-US" w:bidi="ar-SA"/>
      </w:rPr>
    </w:lvl>
    <w:lvl w:ilvl="4" w:tplc="C1B853FC">
      <w:numFmt w:val="bullet"/>
      <w:lvlText w:val="•"/>
      <w:lvlJc w:val="left"/>
      <w:pPr>
        <w:ind w:left="4372" w:hanging="360"/>
      </w:pPr>
      <w:rPr>
        <w:rFonts w:hint="default"/>
        <w:lang w:val="en-US" w:eastAsia="en-US" w:bidi="ar-SA"/>
      </w:rPr>
    </w:lvl>
    <w:lvl w:ilvl="5" w:tplc="5DE0E434">
      <w:numFmt w:val="bullet"/>
      <w:lvlText w:val="•"/>
      <w:lvlJc w:val="left"/>
      <w:pPr>
        <w:ind w:left="5250" w:hanging="360"/>
      </w:pPr>
      <w:rPr>
        <w:rFonts w:hint="default"/>
        <w:lang w:val="en-US" w:eastAsia="en-US" w:bidi="ar-SA"/>
      </w:rPr>
    </w:lvl>
    <w:lvl w:ilvl="6" w:tplc="33489A6E">
      <w:numFmt w:val="bullet"/>
      <w:lvlText w:val="•"/>
      <w:lvlJc w:val="left"/>
      <w:pPr>
        <w:ind w:left="6128" w:hanging="360"/>
      </w:pPr>
      <w:rPr>
        <w:rFonts w:hint="default"/>
        <w:lang w:val="en-US" w:eastAsia="en-US" w:bidi="ar-SA"/>
      </w:rPr>
    </w:lvl>
    <w:lvl w:ilvl="7" w:tplc="F23C7EB2">
      <w:numFmt w:val="bullet"/>
      <w:lvlText w:val="•"/>
      <w:lvlJc w:val="left"/>
      <w:pPr>
        <w:ind w:left="7006" w:hanging="360"/>
      </w:pPr>
      <w:rPr>
        <w:rFonts w:hint="default"/>
        <w:lang w:val="en-US" w:eastAsia="en-US" w:bidi="ar-SA"/>
      </w:rPr>
    </w:lvl>
    <w:lvl w:ilvl="8" w:tplc="E26497FA">
      <w:numFmt w:val="bullet"/>
      <w:lvlText w:val="•"/>
      <w:lvlJc w:val="left"/>
      <w:pPr>
        <w:ind w:left="7884" w:hanging="360"/>
      </w:pPr>
      <w:rPr>
        <w:rFonts w:hint="default"/>
        <w:lang w:val="en-US" w:eastAsia="en-US" w:bidi="ar-SA"/>
      </w:rPr>
    </w:lvl>
  </w:abstractNum>
  <w:abstractNum w:abstractNumId="6" w15:restartNumberingAfterBreak="0">
    <w:nsid w:val="2F162996"/>
    <w:multiLevelType w:val="multilevel"/>
    <w:tmpl w:val="4B38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0E32DA"/>
    <w:multiLevelType w:val="hybridMultilevel"/>
    <w:tmpl w:val="020266A6"/>
    <w:lvl w:ilvl="0" w:tplc="44DC28E4">
      <w:start w:val="1"/>
      <w:numFmt w:val="upperLetter"/>
      <w:lvlText w:val="%1)"/>
      <w:lvlJc w:val="left"/>
      <w:pPr>
        <w:ind w:left="500" w:hanging="360"/>
      </w:pPr>
      <w:rPr>
        <w:rFonts w:hint="default"/>
        <w:b/>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8" w15:restartNumberingAfterBreak="0">
    <w:nsid w:val="390F4613"/>
    <w:multiLevelType w:val="hybridMultilevel"/>
    <w:tmpl w:val="C0AAC750"/>
    <w:lvl w:ilvl="0" w:tplc="1958CEA8">
      <w:start w:val="1"/>
      <w:numFmt w:val="upperRoman"/>
      <w:lvlText w:val="%1)"/>
      <w:lvlJc w:val="left"/>
      <w:pPr>
        <w:ind w:left="935" w:hanging="720"/>
      </w:pPr>
      <w:rPr>
        <w:rFonts w:hint="default"/>
      </w:rPr>
    </w:lvl>
    <w:lvl w:ilvl="1" w:tplc="04090019">
      <w:start w:val="1"/>
      <w:numFmt w:val="lowerLetter"/>
      <w:lvlText w:val="%2."/>
      <w:lvlJc w:val="left"/>
      <w:pPr>
        <w:ind w:left="1295" w:hanging="360"/>
      </w:pPr>
    </w:lvl>
    <w:lvl w:ilvl="2" w:tplc="0409001B" w:tentative="1">
      <w:start w:val="1"/>
      <w:numFmt w:val="lowerRoman"/>
      <w:lvlText w:val="%3."/>
      <w:lvlJc w:val="right"/>
      <w:pPr>
        <w:ind w:left="2015" w:hanging="180"/>
      </w:pPr>
    </w:lvl>
    <w:lvl w:ilvl="3" w:tplc="0409000F" w:tentative="1">
      <w:start w:val="1"/>
      <w:numFmt w:val="decimal"/>
      <w:lvlText w:val="%4."/>
      <w:lvlJc w:val="left"/>
      <w:pPr>
        <w:ind w:left="2735" w:hanging="360"/>
      </w:pPr>
    </w:lvl>
    <w:lvl w:ilvl="4" w:tplc="04090019" w:tentative="1">
      <w:start w:val="1"/>
      <w:numFmt w:val="lowerLetter"/>
      <w:lvlText w:val="%5."/>
      <w:lvlJc w:val="left"/>
      <w:pPr>
        <w:ind w:left="3455" w:hanging="360"/>
      </w:pPr>
    </w:lvl>
    <w:lvl w:ilvl="5" w:tplc="0409001B" w:tentative="1">
      <w:start w:val="1"/>
      <w:numFmt w:val="lowerRoman"/>
      <w:lvlText w:val="%6."/>
      <w:lvlJc w:val="right"/>
      <w:pPr>
        <w:ind w:left="4175" w:hanging="180"/>
      </w:pPr>
    </w:lvl>
    <w:lvl w:ilvl="6" w:tplc="0409000F" w:tentative="1">
      <w:start w:val="1"/>
      <w:numFmt w:val="decimal"/>
      <w:lvlText w:val="%7."/>
      <w:lvlJc w:val="left"/>
      <w:pPr>
        <w:ind w:left="4895" w:hanging="360"/>
      </w:pPr>
    </w:lvl>
    <w:lvl w:ilvl="7" w:tplc="04090019" w:tentative="1">
      <w:start w:val="1"/>
      <w:numFmt w:val="lowerLetter"/>
      <w:lvlText w:val="%8."/>
      <w:lvlJc w:val="left"/>
      <w:pPr>
        <w:ind w:left="5615" w:hanging="360"/>
      </w:pPr>
    </w:lvl>
    <w:lvl w:ilvl="8" w:tplc="0409001B" w:tentative="1">
      <w:start w:val="1"/>
      <w:numFmt w:val="lowerRoman"/>
      <w:lvlText w:val="%9."/>
      <w:lvlJc w:val="right"/>
      <w:pPr>
        <w:ind w:left="6335" w:hanging="180"/>
      </w:pPr>
    </w:lvl>
  </w:abstractNum>
  <w:abstractNum w:abstractNumId="9" w15:restartNumberingAfterBreak="0">
    <w:nsid w:val="48FD65F8"/>
    <w:multiLevelType w:val="multilevel"/>
    <w:tmpl w:val="532A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8C2139"/>
    <w:multiLevelType w:val="hybridMultilevel"/>
    <w:tmpl w:val="8FC01EEC"/>
    <w:lvl w:ilvl="0" w:tplc="E842B77C">
      <w:start w:val="1"/>
      <w:numFmt w:val="decimal"/>
      <w:lvlText w:val="%1)"/>
      <w:lvlJc w:val="left"/>
      <w:pPr>
        <w:ind w:left="575" w:hanging="360"/>
      </w:pPr>
      <w:rPr>
        <w:rFonts w:hint="default"/>
      </w:rPr>
    </w:lvl>
    <w:lvl w:ilvl="1" w:tplc="04090019" w:tentative="1">
      <w:start w:val="1"/>
      <w:numFmt w:val="lowerLetter"/>
      <w:lvlText w:val="%2."/>
      <w:lvlJc w:val="left"/>
      <w:pPr>
        <w:ind w:left="1295" w:hanging="360"/>
      </w:pPr>
    </w:lvl>
    <w:lvl w:ilvl="2" w:tplc="0409001B" w:tentative="1">
      <w:start w:val="1"/>
      <w:numFmt w:val="lowerRoman"/>
      <w:lvlText w:val="%3."/>
      <w:lvlJc w:val="right"/>
      <w:pPr>
        <w:ind w:left="2015" w:hanging="180"/>
      </w:pPr>
    </w:lvl>
    <w:lvl w:ilvl="3" w:tplc="0409000F" w:tentative="1">
      <w:start w:val="1"/>
      <w:numFmt w:val="decimal"/>
      <w:lvlText w:val="%4."/>
      <w:lvlJc w:val="left"/>
      <w:pPr>
        <w:ind w:left="2735" w:hanging="360"/>
      </w:pPr>
    </w:lvl>
    <w:lvl w:ilvl="4" w:tplc="04090019" w:tentative="1">
      <w:start w:val="1"/>
      <w:numFmt w:val="lowerLetter"/>
      <w:lvlText w:val="%5."/>
      <w:lvlJc w:val="left"/>
      <w:pPr>
        <w:ind w:left="3455" w:hanging="360"/>
      </w:pPr>
    </w:lvl>
    <w:lvl w:ilvl="5" w:tplc="0409001B" w:tentative="1">
      <w:start w:val="1"/>
      <w:numFmt w:val="lowerRoman"/>
      <w:lvlText w:val="%6."/>
      <w:lvlJc w:val="right"/>
      <w:pPr>
        <w:ind w:left="4175" w:hanging="180"/>
      </w:pPr>
    </w:lvl>
    <w:lvl w:ilvl="6" w:tplc="0409000F" w:tentative="1">
      <w:start w:val="1"/>
      <w:numFmt w:val="decimal"/>
      <w:lvlText w:val="%7."/>
      <w:lvlJc w:val="left"/>
      <w:pPr>
        <w:ind w:left="4895" w:hanging="360"/>
      </w:pPr>
    </w:lvl>
    <w:lvl w:ilvl="7" w:tplc="04090019" w:tentative="1">
      <w:start w:val="1"/>
      <w:numFmt w:val="lowerLetter"/>
      <w:lvlText w:val="%8."/>
      <w:lvlJc w:val="left"/>
      <w:pPr>
        <w:ind w:left="5615" w:hanging="360"/>
      </w:pPr>
    </w:lvl>
    <w:lvl w:ilvl="8" w:tplc="0409001B" w:tentative="1">
      <w:start w:val="1"/>
      <w:numFmt w:val="lowerRoman"/>
      <w:lvlText w:val="%9."/>
      <w:lvlJc w:val="right"/>
      <w:pPr>
        <w:ind w:left="6335" w:hanging="180"/>
      </w:pPr>
    </w:lvl>
  </w:abstractNum>
  <w:abstractNum w:abstractNumId="11" w15:restartNumberingAfterBreak="0">
    <w:nsid w:val="7DD11A1E"/>
    <w:multiLevelType w:val="multilevel"/>
    <w:tmpl w:val="6B3C542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5"/>
  </w:num>
  <w:num w:numId="2">
    <w:abstractNumId w:val="3"/>
  </w:num>
  <w:num w:numId="3">
    <w:abstractNumId w:val="4"/>
  </w:num>
  <w:num w:numId="4">
    <w:abstractNumId w:val="8"/>
  </w:num>
  <w:num w:numId="5">
    <w:abstractNumId w:val="0"/>
  </w:num>
  <w:num w:numId="6">
    <w:abstractNumId w:val="9"/>
  </w:num>
  <w:num w:numId="7">
    <w:abstractNumId w:val="6"/>
  </w:num>
  <w:num w:numId="8">
    <w:abstractNumId w:val="11"/>
  </w:num>
  <w:num w:numId="9">
    <w:abstractNumId w:val="10"/>
  </w:num>
  <w:num w:numId="10">
    <w:abstractNumId w:val="2"/>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98"/>
    <w:rsid w:val="00110225"/>
    <w:rsid w:val="0033664E"/>
    <w:rsid w:val="00404DB0"/>
    <w:rsid w:val="005E77A5"/>
    <w:rsid w:val="00777558"/>
    <w:rsid w:val="007C6EA1"/>
    <w:rsid w:val="0080076D"/>
    <w:rsid w:val="009734A7"/>
    <w:rsid w:val="00BC0B9B"/>
    <w:rsid w:val="00D47098"/>
    <w:rsid w:val="00F15246"/>
    <w:rsid w:val="00F41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1ACD1"/>
  <w15:docId w15:val="{C9B67DD2-3A4E-41F7-9657-6E9CFD30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5"/>
      <w:ind w:left="140"/>
      <w:outlineLvl w:val="0"/>
    </w:pPr>
    <w:rPr>
      <w:b/>
      <w:bCs/>
      <w: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0"/>
      <w:ind w:left="140"/>
    </w:pPr>
    <w:rPr>
      <w:b/>
      <w:bCs/>
      <w:sz w:val="32"/>
      <w:szCs w:val="32"/>
    </w:rPr>
  </w:style>
  <w:style w:type="paragraph" w:styleId="ListParagraph">
    <w:name w:val="List Paragraph"/>
    <w:basedOn w:val="Normal"/>
    <w:uiPriority w:val="1"/>
    <w:qFormat/>
    <w:pPr>
      <w:spacing w:before="191"/>
      <w:ind w:left="860" w:hanging="361"/>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404DB0"/>
    <w:rPr>
      <w:sz w:val="20"/>
      <w:szCs w:val="20"/>
    </w:rPr>
  </w:style>
  <w:style w:type="character" w:customStyle="1" w:styleId="FootnoteTextChar">
    <w:name w:val="Footnote Text Char"/>
    <w:basedOn w:val="DefaultParagraphFont"/>
    <w:link w:val="FootnoteText"/>
    <w:uiPriority w:val="99"/>
    <w:semiHidden/>
    <w:rsid w:val="00404DB0"/>
    <w:rPr>
      <w:rFonts w:ascii="Calibri" w:eastAsia="Calibri" w:hAnsi="Calibri" w:cs="Calibri"/>
      <w:sz w:val="20"/>
      <w:szCs w:val="20"/>
    </w:rPr>
  </w:style>
  <w:style w:type="character" w:styleId="FootnoteReference">
    <w:name w:val="footnote reference"/>
    <w:basedOn w:val="DefaultParagraphFont"/>
    <w:uiPriority w:val="99"/>
    <w:semiHidden/>
    <w:unhideWhenUsed/>
    <w:rsid w:val="00404DB0"/>
    <w:rPr>
      <w:vertAlign w:val="superscript"/>
    </w:rPr>
  </w:style>
  <w:style w:type="character" w:styleId="Hyperlink">
    <w:name w:val="Hyperlink"/>
    <w:basedOn w:val="DefaultParagraphFont"/>
    <w:uiPriority w:val="99"/>
    <w:unhideWhenUsed/>
    <w:rsid w:val="00BC0B9B"/>
    <w:rPr>
      <w:rFonts w:ascii="inherit" w:hAnsi="inherit" w:hint="default"/>
      <w:color w:val="004080"/>
      <w:sz w:val="24"/>
      <w:szCs w:val="24"/>
      <w:u w:val="single"/>
      <w:bdr w:val="none" w:sz="0" w:space="0" w:color="auto" w:frame="1"/>
      <w:vertAlign w:val="baseline"/>
    </w:rPr>
  </w:style>
  <w:style w:type="character" w:styleId="UnresolvedMention">
    <w:name w:val="Unresolved Mention"/>
    <w:basedOn w:val="DefaultParagraphFont"/>
    <w:uiPriority w:val="99"/>
    <w:semiHidden/>
    <w:unhideWhenUsed/>
    <w:rsid w:val="00800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2577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sa@GreenPowerBus.com" TargetMode="External"/><Relationship Id="rId13" Type="http://schemas.openxmlformats.org/officeDocument/2006/relationships/hyperlink" Target="https://www.law.cornell.edu/cfr/text/40/chapter-I/subchapter-U" TargetMode="External"/><Relationship Id="rId18" Type="http://schemas.openxmlformats.org/officeDocument/2006/relationships/hyperlink" Target="https://www.law.cornell.edu/definitions/index.php?width=840&amp;height=800&amp;iframe=true&amp;def_id=18ac409bb6075dcb58a6fcbac250edc2&amp;term_occur=999&amp;term_src=Title:40:Chapter:I:Subchapter:U:Part:1037:Subpart:I:1037.801" TargetMode="External"/><Relationship Id="rId26" Type="http://schemas.openxmlformats.org/officeDocument/2006/relationships/hyperlink" Target="https://www.law.cornell.edu/definitions/index.php?width=840&amp;height=800&amp;iframe=true&amp;def_id=3db168f6780894216d8277b49a0609c1&amp;term_occur=999&amp;term_src=Title:40:Chapter:I:Subchapter:U:Part:1037:Subpart:I:1037.801" TargetMode="External"/><Relationship Id="rId3" Type="http://schemas.openxmlformats.org/officeDocument/2006/relationships/styles" Target="styles.xml"/><Relationship Id="rId21" Type="http://schemas.openxmlformats.org/officeDocument/2006/relationships/hyperlink" Target="https://www.law.cornell.edu/cfr/text/40/1037.810" TargetMode="External"/><Relationship Id="rId7" Type="http://schemas.openxmlformats.org/officeDocument/2006/relationships/endnotes" Target="endnotes.xml"/><Relationship Id="rId12" Type="http://schemas.openxmlformats.org/officeDocument/2006/relationships/hyperlink" Target="https://www.law.cornell.edu/cfr/text/40/chapter-I" TargetMode="External"/><Relationship Id="rId17" Type="http://schemas.openxmlformats.org/officeDocument/2006/relationships/hyperlink" Target="https://www.law.cornell.edu/cfr/text/40/1068.5" TargetMode="External"/><Relationship Id="rId25" Type="http://schemas.openxmlformats.org/officeDocument/2006/relationships/hyperlink" Target="https://www.law.cornell.edu/definitions/index.php?width=840&amp;height=800&amp;iframe=true&amp;def_id=07c599c2787f390bd22f68ab7635b7b5&amp;term_occur=999&amp;term_src=Title:40:Chapter:I:Subchapter:U:Part:1037:Subpart:I:1037.801" TargetMode="External"/><Relationship Id="rId2" Type="http://schemas.openxmlformats.org/officeDocument/2006/relationships/numbering" Target="numbering.xml"/><Relationship Id="rId16" Type="http://schemas.openxmlformats.org/officeDocument/2006/relationships/hyperlink" Target="https://www.law.cornell.edu/cfr/text/40/1068.30" TargetMode="External"/><Relationship Id="rId20" Type="http://schemas.openxmlformats.org/officeDocument/2006/relationships/hyperlink" Target="https://www.law.cornell.edu/cfr/text/40/1037.52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cfr/text/40" TargetMode="External"/><Relationship Id="rId24" Type="http://schemas.openxmlformats.org/officeDocument/2006/relationships/hyperlink" Target="https://www.law.cornell.edu/definitions/index.php?width=840&amp;height=800&amp;iframe=true&amp;def_id=3db168f6780894216d8277b49a0609c1&amp;term_occur=999&amp;term_src=Title:40:Chapter:I:Subchapter:U:Part:1037:Subpart:I:1037.801" TargetMode="External"/><Relationship Id="rId5" Type="http://schemas.openxmlformats.org/officeDocument/2006/relationships/webSettings" Target="webSettings.xml"/><Relationship Id="rId15" Type="http://schemas.openxmlformats.org/officeDocument/2006/relationships/hyperlink" Target="https://www.law.cornell.edu/cfr/text/40/part-1037/subpart-I" TargetMode="External"/><Relationship Id="rId23" Type="http://schemas.openxmlformats.org/officeDocument/2006/relationships/hyperlink" Target="https://www.law.cornell.edu/definitions/index.php?width=840&amp;height=800&amp;iframe=true&amp;def_id=604b9ea6e7f4f57c08d1d0225edfbd7c&amp;term_occur=999&amp;term_src=Title:40:Chapter:I:Subchapter:U:Part:1037:Subpart:I:1037.801" TargetMode="External"/><Relationship Id="rId28" Type="http://schemas.openxmlformats.org/officeDocument/2006/relationships/header" Target="header1.xml"/><Relationship Id="rId10" Type="http://schemas.openxmlformats.org/officeDocument/2006/relationships/hyperlink" Target="https://ww3.arb.ca.gov/regact/2019/zepcert/res19-15.pdf" TargetMode="External"/><Relationship Id="rId19" Type="http://schemas.openxmlformats.org/officeDocument/2006/relationships/hyperlink" Target="https://www.law.cornell.edu/definitions/index.php?width=840&amp;height=800&amp;iframe=true&amp;def_id=c6f557c5f5644aa8d405d7f1a20826d7&amp;term_occur=999&amp;term_src=Title:40:Chapter:I:Subchapter:U:Part:1037:Subpart:I:1037.801" TargetMode="External"/><Relationship Id="rId4" Type="http://schemas.openxmlformats.org/officeDocument/2006/relationships/settings" Target="settings.xml"/><Relationship Id="rId9" Type="http://schemas.openxmlformats.org/officeDocument/2006/relationships/hyperlink" Target="http://www.greenpowerbus.com/" TargetMode="External"/><Relationship Id="rId14" Type="http://schemas.openxmlformats.org/officeDocument/2006/relationships/hyperlink" Target="https://www.law.cornell.edu/cfr/text/40/part-1037" TargetMode="External"/><Relationship Id="rId22" Type="http://schemas.openxmlformats.org/officeDocument/2006/relationships/hyperlink" Target="https://www.law.cornell.edu/definitions/index.php?width=840&amp;height=800&amp;iframe=true&amp;def_id=c6f557c5f5644aa8d405d7f1a20826d7&amp;term_occur=999&amp;term_src=Title:40:Chapter:I:Subchapter:U:Part:1037:Subpart:I:1037.801" TargetMode="External"/><Relationship Id="rId27" Type="http://schemas.openxmlformats.org/officeDocument/2006/relationships/hyperlink" Target="https://www.law.cornell.edu/definitions/index.php?width=840&amp;height=800&amp;iframe=true&amp;def_id=18ac409bb6075dcb58a6fcbac250edc2&amp;term_occur=999&amp;term_src=Title:40:Chapter:I:Subchapter:U:Part:1037:Subpart:I:1037.801"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3.arb.ca.gov/regact/2019/zepcert/uid.pdf" TargetMode="External"/><Relationship Id="rId2" Type="http://schemas.openxmlformats.org/officeDocument/2006/relationships/hyperlink" Target="https://ww3.arb.ca.gov/regact/2019/zepcert/res19-15.pdf" TargetMode="External"/><Relationship Id="rId1" Type="http://schemas.openxmlformats.org/officeDocument/2006/relationships/hyperlink" Target="https://www.gov.ca.gov/wp-content/uploads/2020/09/9.23.20-EO-N-79-20-text.pdf" TargetMode="External"/><Relationship Id="rId4" Type="http://schemas.openxmlformats.org/officeDocument/2006/relationships/hyperlink" Target="https://www.labormarketinfo.edd.ca.gov/data/interactive-labor-market-data-too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CACFB-788F-4C38-814A-A9C5401A5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2388</Words>
  <Characters>13617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Perez</dc:creator>
  <cp:lastModifiedBy>Lisa McGhee</cp:lastModifiedBy>
  <cp:revision>5</cp:revision>
  <dcterms:created xsi:type="dcterms:W3CDTF">2020-12-08T06:49:00Z</dcterms:created>
  <dcterms:modified xsi:type="dcterms:W3CDTF">2020-12-08T07:59:00Z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2020-11-05T00:00:00Z</vt:filetime>
  </property>
  <property fmtid="{D5CDD505-2E9C-101B-9397-08002B2CF9AE}" pid="3" name="Creator">
    <vt:lpwstr>Microsoft® Word 2019</vt:lpwstr>
  </property>
  <property fmtid="{D5CDD505-2E9C-101B-9397-08002B2CF9AE}" pid="4" name="LastSaved">
    <vt:filetime>2020-12-08T00:00:00Z</vt:filetime>
  </property>
</Properties>
</file>