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A4" w:rsidRDefault="00572FA4" w:rsidP="00572FA4"/>
    <w:p w:rsidR="00572FA4" w:rsidRPr="00382476" w:rsidRDefault="00572FA4" w:rsidP="00572FA4">
      <w:pPr>
        <w:jc w:val="right"/>
        <w:rPr>
          <w:rFonts w:asciiTheme="majorHAnsi" w:hAnsiTheme="majorHAnsi" w:cs="Arial"/>
          <w:color w:val="000000"/>
        </w:rPr>
      </w:pPr>
      <w:r w:rsidRPr="00382476">
        <w:rPr>
          <w:rFonts w:asciiTheme="majorHAnsi" w:hAnsiTheme="majorHAnsi" w:cs="Arial"/>
          <w:color w:val="000000"/>
        </w:rPr>
        <w:t xml:space="preserve"> </w:t>
      </w:r>
      <w:r w:rsidRPr="00382476">
        <w:rPr>
          <w:rFonts w:asciiTheme="majorHAnsi" w:hAnsiTheme="majorHAnsi" w:cs="Arial"/>
          <w:color w:val="000000"/>
        </w:rPr>
        <w:tab/>
      </w:r>
      <w:r w:rsidRPr="00382476">
        <w:rPr>
          <w:rFonts w:asciiTheme="majorHAnsi" w:hAnsiTheme="majorHAnsi" w:cs="Arial"/>
          <w:color w:val="000000"/>
        </w:rPr>
        <w:tab/>
      </w:r>
      <w:r w:rsidRPr="00382476">
        <w:rPr>
          <w:rFonts w:asciiTheme="majorHAnsi" w:hAnsiTheme="majorHAnsi" w:cs="Arial"/>
          <w:color w:val="000000"/>
        </w:rPr>
        <w:tab/>
      </w:r>
      <w:r w:rsidRPr="00382476">
        <w:rPr>
          <w:rFonts w:asciiTheme="majorHAnsi" w:hAnsiTheme="majorHAnsi" w:cs="Arial"/>
          <w:color w:val="000000"/>
        </w:rPr>
        <w:tab/>
      </w:r>
      <w:r w:rsidRPr="00382476">
        <w:rPr>
          <w:rFonts w:asciiTheme="majorHAnsi" w:hAnsiTheme="majorHAnsi" w:cs="Arial"/>
          <w:color w:val="000000"/>
        </w:rPr>
        <w:tab/>
      </w:r>
      <w:r w:rsidRPr="00382476">
        <w:rPr>
          <w:rFonts w:asciiTheme="majorHAnsi" w:hAnsiTheme="majorHAnsi" w:cs="Arial"/>
          <w:color w:val="000000"/>
        </w:rPr>
        <w:tab/>
      </w:r>
      <w:r w:rsidRPr="00382476">
        <w:rPr>
          <w:rFonts w:asciiTheme="majorHAnsi" w:hAnsiTheme="majorHAnsi" w:cs="Arial"/>
          <w:color w:val="000000"/>
        </w:rPr>
        <w:tab/>
        <w:t>December 15, 2014</w:t>
      </w:r>
    </w:p>
    <w:p w:rsidR="00572FA4" w:rsidRPr="00382476" w:rsidRDefault="00572FA4" w:rsidP="00572FA4">
      <w:pPr>
        <w:rPr>
          <w:rFonts w:asciiTheme="majorHAnsi" w:hAnsiTheme="majorHAnsi" w:cs="Arial"/>
          <w:color w:val="000000"/>
        </w:rPr>
      </w:pPr>
    </w:p>
    <w:p w:rsidR="00572FA4" w:rsidRPr="00382476" w:rsidRDefault="00572FA4" w:rsidP="00572FA4">
      <w:pPr>
        <w:rPr>
          <w:rFonts w:asciiTheme="majorHAnsi" w:hAnsiTheme="majorHAnsi" w:cs="Arial"/>
        </w:rPr>
      </w:pPr>
      <w:r w:rsidRPr="00382476">
        <w:rPr>
          <w:rFonts w:asciiTheme="majorHAnsi" w:hAnsiTheme="majorHAnsi" w:cs="Arial"/>
        </w:rPr>
        <w:t>Chairman Mary Nichols, Board Members, and ARB Offsets Staff</w:t>
      </w:r>
    </w:p>
    <w:p w:rsidR="00572FA4" w:rsidRPr="00382476" w:rsidRDefault="00572FA4" w:rsidP="00572FA4">
      <w:pPr>
        <w:rPr>
          <w:rFonts w:asciiTheme="majorHAnsi" w:hAnsiTheme="majorHAnsi" w:cs="Arial"/>
        </w:rPr>
      </w:pPr>
      <w:r w:rsidRPr="00382476">
        <w:rPr>
          <w:rFonts w:asciiTheme="majorHAnsi" w:hAnsiTheme="majorHAnsi" w:cs="Arial"/>
        </w:rPr>
        <w:t>Air Resources Board, California Environmental Protection Agency</w:t>
      </w:r>
    </w:p>
    <w:p w:rsidR="00572FA4" w:rsidRPr="00382476" w:rsidRDefault="00572FA4" w:rsidP="00572FA4">
      <w:pPr>
        <w:rPr>
          <w:rFonts w:asciiTheme="majorHAnsi" w:hAnsiTheme="majorHAnsi" w:cs="Arial"/>
        </w:rPr>
      </w:pPr>
      <w:r w:rsidRPr="00382476">
        <w:rPr>
          <w:rFonts w:asciiTheme="majorHAnsi" w:hAnsiTheme="majorHAnsi" w:cs="Arial"/>
        </w:rPr>
        <w:t>1001 I Street</w:t>
      </w:r>
    </w:p>
    <w:p w:rsidR="00572FA4" w:rsidRPr="00382476" w:rsidRDefault="00572FA4" w:rsidP="00572FA4">
      <w:pPr>
        <w:rPr>
          <w:rFonts w:asciiTheme="majorHAnsi" w:hAnsiTheme="majorHAnsi" w:cs="Arial"/>
        </w:rPr>
      </w:pPr>
      <w:r w:rsidRPr="00382476">
        <w:rPr>
          <w:rFonts w:asciiTheme="majorHAnsi" w:hAnsiTheme="majorHAnsi" w:cs="Arial"/>
        </w:rPr>
        <w:t>Sacramento, CA 95812</w:t>
      </w:r>
    </w:p>
    <w:p w:rsidR="00572FA4" w:rsidRPr="00382476" w:rsidRDefault="00572FA4" w:rsidP="00572FA4">
      <w:pPr>
        <w:rPr>
          <w:rFonts w:asciiTheme="majorHAnsi" w:hAnsiTheme="majorHAnsi"/>
        </w:rPr>
      </w:pPr>
    </w:p>
    <w:p w:rsidR="00572FA4" w:rsidRPr="00382476" w:rsidRDefault="00572FA4" w:rsidP="00572FA4">
      <w:pPr>
        <w:spacing w:after="200" w:line="276" w:lineRule="auto"/>
        <w:rPr>
          <w:rFonts w:asciiTheme="majorHAnsi" w:hAnsiTheme="majorHAnsi"/>
        </w:rPr>
      </w:pPr>
      <w:r w:rsidRPr="00382476">
        <w:rPr>
          <w:rFonts w:asciiTheme="majorHAnsi" w:hAnsiTheme="majorHAnsi"/>
        </w:rPr>
        <w:t>Re: Notice of Public Hearing to Consider Amendments to the California Cap on Greenhouse Gas Emissions and Market Based Compliance Mechanisms (CAPANDTRADEPRF14)</w:t>
      </w:r>
    </w:p>
    <w:p w:rsidR="00572FA4" w:rsidRPr="00382476" w:rsidRDefault="00572FA4" w:rsidP="00572FA4">
      <w:pPr>
        <w:spacing w:after="200" w:line="276" w:lineRule="auto"/>
        <w:rPr>
          <w:rFonts w:asciiTheme="majorHAnsi" w:hAnsiTheme="majorHAnsi"/>
        </w:rPr>
      </w:pPr>
      <w:r w:rsidRPr="00382476">
        <w:rPr>
          <w:rFonts w:asciiTheme="majorHAnsi" w:hAnsiTheme="majorHAnsi"/>
        </w:rPr>
        <w:t>U.S. Forest Protocol</w:t>
      </w:r>
    </w:p>
    <w:p w:rsidR="00572FA4" w:rsidRPr="00382476" w:rsidRDefault="00572FA4" w:rsidP="00572FA4">
      <w:pPr>
        <w:spacing w:after="200" w:line="276" w:lineRule="auto"/>
        <w:rPr>
          <w:rFonts w:asciiTheme="majorHAnsi" w:hAnsiTheme="majorHAnsi"/>
        </w:rPr>
      </w:pPr>
      <w:r w:rsidRPr="00382476">
        <w:rPr>
          <w:rFonts w:asciiTheme="majorHAnsi" w:hAnsiTheme="majorHAnsi"/>
        </w:rPr>
        <w:t xml:space="preserve">Comments submitted electronically at: </w:t>
      </w:r>
      <w:hyperlink r:id="rId7" w:history="1">
        <w:r w:rsidRPr="00382476">
          <w:rPr>
            <w:rStyle w:val="Hyperlink"/>
            <w:rFonts w:asciiTheme="majorHAnsi" w:hAnsiTheme="majorHAnsi"/>
          </w:rPr>
          <w:t>http://www.arb.ca.gov/lispub/comm/bcsubform.php?listname=capandtradeprf14&amp;comm_period=A</w:t>
        </w:r>
      </w:hyperlink>
    </w:p>
    <w:p w:rsidR="00572FA4" w:rsidRPr="00382476" w:rsidRDefault="00572FA4" w:rsidP="00572FA4">
      <w:pPr>
        <w:spacing w:after="200" w:line="276" w:lineRule="auto"/>
        <w:rPr>
          <w:rFonts w:asciiTheme="majorHAnsi" w:hAnsiTheme="majorHAnsi"/>
        </w:rPr>
      </w:pPr>
    </w:p>
    <w:p w:rsidR="00572FA4" w:rsidRPr="00A320D8" w:rsidRDefault="00572FA4" w:rsidP="00572FA4">
      <w:pPr>
        <w:rPr>
          <w:rFonts w:asciiTheme="majorHAnsi" w:hAnsiTheme="majorHAnsi" w:cs="Arial"/>
        </w:rPr>
      </w:pPr>
      <w:r w:rsidRPr="00A320D8">
        <w:rPr>
          <w:rFonts w:asciiTheme="majorHAnsi" w:hAnsiTheme="majorHAnsi" w:cs="Arial"/>
        </w:rPr>
        <w:t>Dear Chairman Nichols:</w:t>
      </w:r>
    </w:p>
    <w:p w:rsidR="00572FA4" w:rsidRPr="00A320D8" w:rsidRDefault="00572FA4" w:rsidP="00572FA4">
      <w:pPr>
        <w:rPr>
          <w:rFonts w:asciiTheme="majorHAnsi" w:hAnsiTheme="majorHAnsi"/>
        </w:rPr>
      </w:pPr>
    </w:p>
    <w:p w:rsidR="00572FA4" w:rsidRDefault="00572FA4" w:rsidP="00572FA4">
      <w:pPr>
        <w:rPr>
          <w:rFonts w:asciiTheme="majorHAnsi" w:hAnsiTheme="majorHAnsi"/>
        </w:rPr>
      </w:pPr>
      <w:r w:rsidRPr="00A320D8">
        <w:rPr>
          <w:rFonts w:asciiTheme="majorHAnsi" w:hAnsiTheme="majorHAnsi"/>
        </w:rPr>
        <w:t>The California Forestry Association (CFA) thanks you for t</w:t>
      </w:r>
      <w:r>
        <w:rPr>
          <w:rFonts w:asciiTheme="majorHAnsi" w:hAnsiTheme="majorHAnsi"/>
        </w:rPr>
        <w:t xml:space="preserve">he opportunity to provide </w:t>
      </w:r>
      <w:r w:rsidRPr="00A320D8">
        <w:rPr>
          <w:rFonts w:asciiTheme="majorHAnsi" w:hAnsiTheme="majorHAnsi"/>
        </w:rPr>
        <w:t>comment on</w:t>
      </w:r>
      <w:r>
        <w:rPr>
          <w:rFonts w:asciiTheme="majorHAnsi" w:hAnsiTheme="majorHAnsi"/>
        </w:rPr>
        <w:t xml:space="preserve"> proposed</w:t>
      </w:r>
      <w:r w:rsidRPr="00A320D8">
        <w:rPr>
          <w:rFonts w:asciiTheme="majorHAnsi" w:hAnsiTheme="majorHAnsi"/>
        </w:rPr>
        <w:t xml:space="preserve"> changes to the</w:t>
      </w:r>
      <w:r>
        <w:rPr>
          <w:rFonts w:asciiTheme="majorHAnsi" w:hAnsiTheme="majorHAnsi"/>
        </w:rPr>
        <w:t xml:space="preserve"> ARB Compliance Offset U.S. Forest</w:t>
      </w:r>
      <w:r w:rsidRPr="00A320D8">
        <w:rPr>
          <w:rFonts w:asciiTheme="majorHAnsi" w:hAnsiTheme="majorHAnsi"/>
        </w:rPr>
        <w:t xml:space="preserve"> Protocol. CFA represents forest landowners, wood products producers, biomass powerplants and professional natural resource managers throughout the State of California.  </w:t>
      </w:r>
    </w:p>
    <w:p w:rsidR="00572FA4" w:rsidRDefault="00572FA4" w:rsidP="00572FA4">
      <w:pPr>
        <w:rPr>
          <w:rFonts w:asciiTheme="majorHAnsi" w:hAnsiTheme="majorHAnsi"/>
        </w:rPr>
      </w:pPr>
    </w:p>
    <w:p w:rsidR="00572FA4" w:rsidRDefault="00572FA4" w:rsidP="00572FA4">
      <w:pPr>
        <w:rPr>
          <w:rFonts w:asciiTheme="majorHAnsi" w:hAnsiTheme="majorHAnsi"/>
        </w:rPr>
      </w:pPr>
    </w:p>
    <w:p w:rsidR="00572FA4" w:rsidRDefault="00572FA4" w:rsidP="00572FA4">
      <w:pPr>
        <w:rPr>
          <w:rFonts w:asciiTheme="majorHAnsi" w:hAnsiTheme="majorHAnsi"/>
          <w:b/>
        </w:rPr>
      </w:pPr>
      <w:r w:rsidRPr="000470BF">
        <w:rPr>
          <w:rFonts w:asciiTheme="majorHAnsi" w:hAnsiTheme="majorHAnsi"/>
          <w:b/>
        </w:rPr>
        <w:t>Proposed Buffer Width and Buffer Retention Changes in Section 3.1(a</w:t>
      </w:r>
      <w:proofErr w:type="gramStart"/>
      <w:r w:rsidRPr="000470BF">
        <w:rPr>
          <w:rFonts w:asciiTheme="majorHAnsi" w:hAnsiTheme="majorHAnsi"/>
          <w:b/>
        </w:rPr>
        <w:t>)(</w:t>
      </w:r>
      <w:proofErr w:type="gramEnd"/>
      <w:r w:rsidRPr="000470BF">
        <w:rPr>
          <w:rFonts w:asciiTheme="majorHAnsi" w:hAnsiTheme="majorHAnsi"/>
          <w:b/>
        </w:rPr>
        <w:t>4)(A and B)</w:t>
      </w:r>
    </w:p>
    <w:p w:rsidR="00572FA4" w:rsidRPr="000470BF" w:rsidRDefault="00572FA4" w:rsidP="00572FA4">
      <w:pPr>
        <w:rPr>
          <w:rFonts w:asciiTheme="majorHAnsi" w:hAnsiTheme="majorHAnsi"/>
          <w:b/>
        </w:rPr>
      </w:pPr>
    </w:p>
    <w:p w:rsidR="00572FA4" w:rsidRDefault="00572FA4" w:rsidP="00572F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All Landowners across the U.S., including industrial landowners in California, that practice even-age management would likely be precluded from registering their forest carbon using the ARB Compliance Offsets Protocol (U.S. Forest Projects) if the proposed changes are adopted by ARB. </w:t>
      </w:r>
    </w:p>
    <w:p w:rsidR="00572FA4" w:rsidRDefault="00572FA4" w:rsidP="00572FA4">
      <w:pPr>
        <w:rPr>
          <w:rFonts w:asciiTheme="majorHAnsi" w:hAnsiTheme="majorHAnsi"/>
        </w:rPr>
      </w:pPr>
    </w:p>
    <w:p w:rsidR="00572FA4" w:rsidRDefault="00572FA4" w:rsidP="00572F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proposed change goes well beyond the California Forest Practices Act implementing regulations, which for even-age management call for a 300’ buffer around harvest units that is to be retained from 3-5 years.  The Protocol change proposes, for a 20 acre harvest unit, an 800’ buffer to be retained until the plantation has 50 square feet of </w:t>
      </w:r>
      <w:r>
        <w:rPr>
          <w:rFonts w:asciiTheme="majorHAnsi" w:hAnsiTheme="majorHAnsi"/>
        </w:rPr>
        <w:lastRenderedPageBreak/>
        <w:t>basal area; about 15-25 years of growth.  This would drastically change any even-age managed forest’s sustained yield plan and dramatically lower first and second decade harvest levels.</w:t>
      </w:r>
    </w:p>
    <w:p w:rsidR="00572FA4" w:rsidRDefault="00572FA4" w:rsidP="00572FA4">
      <w:pPr>
        <w:rPr>
          <w:rFonts w:asciiTheme="majorHAnsi" w:hAnsiTheme="majorHAnsi"/>
        </w:rPr>
      </w:pPr>
    </w:p>
    <w:p w:rsidR="00572FA4" w:rsidRPr="00DE4FA1" w:rsidRDefault="00572FA4" w:rsidP="00572FA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Experience, for even-aged managed forests, in determining carbon sequestration would likely show that adoption of this proposed buffer width and buffer retention change would </w:t>
      </w:r>
      <w:r w:rsidRPr="00DE4FA1">
        <w:rPr>
          <w:rFonts w:asciiTheme="majorHAnsi" w:hAnsiTheme="majorHAnsi"/>
          <w:b/>
        </w:rPr>
        <w:t>LOWER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sequestered carbon over a 100 year time horizon.</w:t>
      </w:r>
    </w:p>
    <w:p w:rsidR="00572FA4" w:rsidRDefault="00572FA4" w:rsidP="00572FA4">
      <w:pPr>
        <w:rPr>
          <w:rFonts w:asciiTheme="majorHAnsi" w:hAnsiTheme="majorHAnsi"/>
        </w:rPr>
      </w:pPr>
    </w:p>
    <w:p w:rsidR="00572FA4" w:rsidRDefault="00572FA4" w:rsidP="00572FA4">
      <w:pPr>
        <w:rPr>
          <w:rFonts w:asciiTheme="majorHAnsi" w:hAnsiTheme="majorHAnsi"/>
          <w:b/>
        </w:rPr>
      </w:pPr>
    </w:p>
    <w:p w:rsidR="00572FA4" w:rsidRDefault="00572FA4" w:rsidP="00572FA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The Existing ARB Offsets U.S. Forest Protocol and Proposed Changes at </w:t>
      </w:r>
      <w:r w:rsidRPr="000470BF">
        <w:rPr>
          <w:rFonts w:asciiTheme="majorHAnsi" w:hAnsiTheme="majorHAnsi"/>
          <w:b/>
        </w:rPr>
        <w:t>Section 3.1(a</w:t>
      </w:r>
      <w:proofErr w:type="gramStart"/>
      <w:r w:rsidRPr="000470BF">
        <w:rPr>
          <w:rFonts w:asciiTheme="majorHAnsi" w:hAnsiTheme="majorHAnsi"/>
          <w:b/>
        </w:rPr>
        <w:t>)(</w:t>
      </w:r>
      <w:proofErr w:type="gramEnd"/>
      <w:r w:rsidRPr="000470BF">
        <w:rPr>
          <w:rFonts w:asciiTheme="majorHAnsi" w:hAnsiTheme="majorHAnsi"/>
          <w:b/>
        </w:rPr>
        <w:t>4)(A and B)</w:t>
      </w:r>
    </w:p>
    <w:p w:rsidR="00572FA4" w:rsidRDefault="00572FA4" w:rsidP="00572FA4">
      <w:pPr>
        <w:rPr>
          <w:rFonts w:asciiTheme="majorHAnsi" w:hAnsiTheme="majorHAnsi"/>
        </w:rPr>
      </w:pPr>
    </w:p>
    <w:p w:rsidR="00572FA4" w:rsidRPr="00382476" w:rsidRDefault="00572FA4" w:rsidP="00572FA4">
      <w:pPr>
        <w:rPr>
          <w:rFonts w:asciiTheme="majorHAnsi" w:hAnsiTheme="majorHAnsi" w:cs="ArialMT"/>
        </w:rPr>
      </w:pPr>
      <w:r>
        <w:rPr>
          <w:rFonts w:asciiTheme="majorHAnsi" w:hAnsiTheme="majorHAnsi"/>
        </w:rPr>
        <w:t xml:space="preserve">The existing ARB U.S. Forest protocol uses the Climate Action Reserve Forest Management Version 3.2 protocol for its foundation.  Version 3.2 evolved over about a 5 year period using a diverse Stakeholder Work Group (shown below) for its development.  </w:t>
      </w:r>
    </w:p>
    <w:p w:rsidR="00572FA4" w:rsidRPr="00382476" w:rsidRDefault="00572FA4" w:rsidP="00572FA4">
      <w:pPr>
        <w:rPr>
          <w:rFonts w:asciiTheme="majorHAnsi" w:hAnsiTheme="majorHAnsi"/>
        </w:rPr>
      </w:pPr>
    </w:p>
    <w:p w:rsidR="00572FA4" w:rsidRPr="00382476" w:rsidRDefault="00572FA4" w:rsidP="00572FA4">
      <w:pPr>
        <w:ind w:left="360"/>
        <w:rPr>
          <w:rFonts w:asciiTheme="majorHAnsi" w:hAnsiTheme="majorHAnsi"/>
        </w:rPr>
      </w:pP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-BoldMT"/>
          <w:b/>
          <w:bCs/>
        </w:rPr>
      </w:pPr>
      <w:r w:rsidRPr="00382476">
        <w:rPr>
          <w:rFonts w:asciiTheme="majorHAnsi" w:hAnsiTheme="majorHAnsi" w:cs="Arial-BoldMT"/>
          <w:b/>
          <w:bCs/>
        </w:rPr>
        <w:t>Work Group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-BoldMT"/>
          <w:b/>
          <w:bCs/>
        </w:rPr>
      </w:pP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-BoldMT"/>
          <w:b/>
          <w:bCs/>
        </w:rPr>
      </w:pPr>
      <w:r w:rsidRPr="00382476">
        <w:rPr>
          <w:rFonts w:asciiTheme="majorHAnsi" w:hAnsiTheme="majorHAnsi" w:cs="Arial-BoldMT"/>
          <w:b/>
          <w:bCs/>
        </w:rPr>
        <w:t xml:space="preserve">Name </w:t>
      </w:r>
      <w:r>
        <w:rPr>
          <w:rFonts w:asciiTheme="majorHAnsi" w:hAnsiTheme="majorHAnsi" w:cs="Arial-BoldMT"/>
          <w:b/>
          <w:bCs/>
        </w:rPr>
        <w:tab/>
      </w:r>
      <w:r>
        <w:rPr>
          <w:rFonts w:asciiTheme="majorHAnsi" w:hAnsiTheme="majorHAnsi" w:cs="Arial-BoldMT"/>
          <w:b/>
          <w:bCs/>
        </w:rPr>
        <w:tab/>
      </w:r>
      <w:r>
        <w:rPr>
          <w:rFonts w:asciiTheme="majorHAnsi" w:hAnsiTheme="majorHAnsi" w:cs="Arial-BoldMT"/>
          <w:b/>
          <w:bCs/>
        </w:rPr>
        <w:tab/>
      </w:r>
      <w:r w:rsidRPr="00382476">
        <w:rPr>
          <w:rFonts w:asciiTheme="majorHAnsi" w:hAnsiTheme="majorHAnsi" w:cs="Arial-BoldMT"/>
          <w:b/>
          <w:bCs/>
        </w:rPr>
        <w:t>Organization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-BoldMT"/>
          <w:b/>
          <w:bCs/>
        </w:rPr>
      </w:pP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Connie Best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proofErr w:type="gramStart"/>
      <w:r w:rsidRPr="00382476">
        <w:rPr>
          <w:rFonts w:asciiTheme="majorHAnsi" w:hAnsiTheme="majorHAnsi" w:cs="ArialMT"/>
        </w:rPr>
        <w:t>The</w:t>
      </w:r>
      <w:proofErr w:type="gramEnd"/>
      <w:r w:rsidRPr="00382476">
        <w:rPr>
          <w:rFonts w:asciiTheme="majorHAnsi" w:hAnsiTheme="majorHAnsi" w:cs="ArialMT"/>
        </w:rPr>
        <w:t xml:space="preserve"> Pacific Forest Trust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Dave Bischel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California Forestry Association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Louis Blumberg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proofErr w:type="gramStart"/>
      <w:r w:rsidRPr="00382476">
        <w:rPr>
          <w:rFonts w:asciiTheme="majorHAnsi" w:hAnsiTheme="majorHAnsi" w:cs="ArialMT"/>
        </w:rPr>
        <w:t>The</w:t>
      </w:r>
      <w:proofErr w:type="gramEnd"/>
      <w:r w:rsidRPr="00382476">
        <w:rPr>
          <w:rFonts w:asciiTheme="majorHAnsi" w:hAnsiTheme="majorHAnsi" w:cs="ArialMT"/>
        </w:rPr>
        <w:t xml:space="preserve"> Nature Conservancy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Steve Brink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California Forestry Association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Ann Chan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proofErr w:type="gramStart"/>
      <w:r w:rsidRPr="00382476">
        <w:rPr>
          <w:rFonts w:asciiTheme="majorHAnsi" w:hAnsiTheme="majorHAnsi" w:cs="ArialMT"/>
        </w:rPr>
        <w:t>The</w:t>
      </w:r>
      <w:proofErr w:type="gramEnd"/>
      <w:r w:rsidRPr="00382476">
        <w:rPr>
          <w:rFonts w:asciiTheme="majorHAnsi" w:hAnsiTheme="majorHAnsi" w:cs="ArialMT"/>
        </w:rPr>
        <w:t xml:space="preserve"> Pacific Forest Trust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Florence Daviet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World Resources Institute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George Gentry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California Board of Forestry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Bruce Goines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United States Forest Service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Katie Goslee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Winrock International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Greg Giusti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University of California Extension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Sterling Griffin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Scientific Certification Systems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Caryl Hart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California State Parks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Eric Holst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Environmental Defense Fund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>Robert Hrubes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 xml:space="preserve"> Scientific Certification Systems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Nick Martin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Winrock International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Ed Murphy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Sierra Pacific Industries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>Mark Nechodom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 xml:space="preserve"> United States Forest Service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lastRenderedPageBreak/>
        <w:t xml:space="preserve">Jeanne Panek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California Air Resources Board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Michelle Passero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proofErr w:type="gramStart"/>
      <w:r w:rsidRPr="00382476">
        <w:rPr>
          <w:rFonts w:asciiTheme="majorHAnsi" w:hAnsiTheme="majorHAnsi" w:cs="ArialMT"/>
        </w:rPr>
        <w:t>The</w:t>
      </w:r>
      <w:proofErr w:type="gramEnd"/>
      <w:r w:rsidRPr="00382476">
        <w:rPr>
          <w:rFonts w:asciiTheme="majorHAnsi" w:hAnsiTheme="majorHAnsi" w:cs="ArialMT"/>
        </w:rPr>
        <w:t xml:space="preserve"> Nature Conservancy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>Tim Pearson</w:t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 xml:space="preserve"> </w:t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Winrock International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Tim Robards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California Department of Forestry and Fire Protection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Emily Russell Roy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proofErr w:type="gramStart"/>
      <w:r w:rsidRPr="00382476">
        <w:rPr>
          <w:rFonts w:asciiTheme="majorHAnsi" w:hAnsiTheme="majorHAnsi" w:cs="ArialMT"/>
        </w:rPr>
        <w:t>The</w:t>
      </w:r>
      <w:proofErr w:type="gramEnd"/>
      <w:r w:rsidRPr="00382476">
        <w:rPr>
          <w:rFonts w:asciiTheme="majorHAnsi" w:hAnsiTheme="majorHAnsi" w:cs="ArialMT"/>
        </w:rPr>
        <w:t xml:space="preserve"> Pacific Forest Trust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Bob Rynearson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W.M Beaty &amp; Associates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Gary Rynearson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Green Diamond Resources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Jayant Sathaye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University of California, Berkeley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Kimberly Todd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United States Environmental Protection Agency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Doug Wickizer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California Department of Forestry and Fire Protection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-BoldMT"/>
          <w:b/>
          <w:bCs/>
        </w:rPr>
      </w:pPr>
      <w:r w:rsidRPr="00382476">
        <w:rPr>
          <w:rFonts w:asciiTheme="majorHAnsi" w:hAnsiTheme="majorHAnsi" w:cs="Arial-BoldMT"/>
          <w:b/>
          <w:bCs/>
        </w:rPr>
        <w:t>Technical Support</w:t>
      </w:r>
    </w:p>
    <w:p w:rsidR="00572FA4" w:rsidRPr="00382476" w:rsidRDefault="00572FA4" w:rsidP="00572FA4">
      <w:pPr>
        <w:autoSpaceDE w:val="0"/>
        <w:autoSpaceDN w:val="0"/>
        <w:adjustRightInd w:val="0"/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Nancy Budge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r w:rsidRPr="00382476">
        <w:rPr>
          <w:rFonts w:asciiTheme="majorHAnsi" w:hAnsiTheme="majorHAnsi" w:cs="ArialMT"/>
        </w:rPr>
        <w:t>QB Consulting</w:t>
      </w:r>
    </w:p>
    <w:p w:rsidR="00572FA4" w:rsidRDefault="00572FA4" w:rsidP="00572FA4">
      <w:pPr>
        <w:ind w:left="36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Jordan Golinkoff </w:t>
      </w:r>
      <w:r>
        <w:rPr>
          <w:rFonts w:asciiTheme="majorHAnsi" w:hAnsiTheme="majorHAnsi" w:cs="ArialMT"/>
        </w:rPr>
        <w:tab/>
      </w:r>
      <w:r>
        <w:rPr>
          <w:rFonts w:asciiTheme="majorHAnsi" w:hAnsiTheme="majorHAnsi" w:cs="ArialMT"/>
        </w:rPr>
        <w:tab/>
      </w:r>
      <w:proofErr w:type="gramStart"/>
      <w:r w:rsidRPr="00382476">
        <w:rPr>
          <w:rFonts w:asciiTheme="majorHAnsi" w:hAnsiTheme="majorHAnsi" w:cs="ArialMT"/>
        </w:rPr>
        <w:t>The</w:t>
      </w:r>
      <w:proofErr w:type="gramEnd"/>
      <w:r w:rsidRPr="00382476">
        <w:rPr>
          <w:rFonts w:asciiTheme="majorHAnsi" w:hAnsiTheme="majorHAnsi" w:cs="ArialMT"/>
        </w:rPr>
        <w:t xml:space="preserve"> Conservation Fund</w:t>
      </w:r>
    </w:p>
    <w:p w:rsidR="00572FA4" w:rsidRDefault="00572FA4" w:rsidP="00572FA4">
      <w:pPr>
        <w:ind w:left="360"/>
        <w:rPr>
          <w:rFonts w:asciiTheme="majorHAnsi" w:hAnsiTheme="majorHAnsi" w:cs="ArialMT"/>
        </w:rPr>
      </w:pPr>
    </w:p>
    <w:p w:rsidR="0058158D" w:rsidRDefault="0058158D" w:rsidP="00572FA4">
      <w:pPr>
        <w:rPr>
          <w:rFonts w:asciiTheme="majorHAnsi" w:hAnsiTheme="majorHAnsi"/>
          <w:color w:val="000000" w:themeColor="text1"/>
        </w:rPr>
      </w:pPr>
    </w:p>
    <w:p w:rsidR="00572FA4" w:rsidRDefault="00572FA4" w:rsidP="00572FA4">
      <w:pPr>
        <w:rPr>
          <w:rFonts w:asciiTheme="majorHAnsi" w:hAnsiTheme="majorHAnsi"/>
          <w:color w:val="000000" w:themeColor="text1"/>
        </w:rPr>
      </w:pPr>
      <w:r w:rsidRPr="00135484">
        <w:rPr>
          <w:rFonts w:asciiTheme="majorHAnsi" w:hAnsiTheme="majorHAnsi"/>
          <w:color w:val="000000" w:themeColor="text1"/>
        </w:rPr>
        <w:t xml:space="preserve">The Work Group, in development of CAR Version 3.2, </w:t>
      </w:r>
      <w:r>
        <w:rPr>
          <w:rFonts w:asciiTheme="majorHAnsi" w:hAnsiTheme="majorHAnsi"/>
          <w:color w:val="000000" w:themeColor="text1"/>
        </w:rPr>
        <w:t>which, in part, led to Section 3.8.1 in the ARB U.S. Forest Protocol, provided assurance that the registrant was using sustainable forest practices:</w:t>
      </w:r>
    </w:p>
    <w:p w:rsidR="00572FA4" w:rsidRDefault="00572FA4" w:rsidP="00572FA4">
      <w:pPr>
        <w:rPr>
          <w:rFonts w:asciiTheme="majorHAnsi" w:hAnsiTheme="majorHAnsi"/>
          <w:color w:val="000000" w:themeColor="text1"/>
        </w:rPr>
      </w:pPr>
    </w:p>
    <w:p w:rsidR="0058158D" w:rsidRPr="00DE4FA1" w:rsidRDefault="0058158D" w:rsidP="00572FA4">
      <w:pPr>
        <w:rPr>
          <w:rFonts w:asciiTheme="majorHAnsi" w:hAnsiTheme="majorHAnsi"/>
          <w:color w:val="000000" w:themeColor="text1"/>
        </w:rPr>
      </w:pPr>
    </w:p>
    <w:p w:rsidR="00572FA4" w:rsidRPr="00382476" w:rsidRDefault="00572FA4" w:rsidP="00572FA4">
      <w:pPr>
        <w:autoSpaceDE w:val="0"/>
        <w:autoSpaceDN w:val="0"/>
        <w:adjustRightInd w:val="0"/>
        <w:ind w:left="720"/>
        <w:rPr>
          <w:rFonts w:asciiTheme="majorHAnsi" w:hAnsiTheme="majorHAnsi" w:cs="Arial-BoldMT"/>
          <w:b/>
          <w:bCs/>
        </w:rPr>
      </w:pPr>
      <w:r w:rsidRPr="00382476">
        <w:rPr>
          <w:rFonts w:asciiTheme="majorHAnsi" w:hAnsiTheme="majorHAnsi" w:cs="Arial-BoldMT"/>
          <w:b/>
          <w:bCs/>
        </w:rPr>
        <w:t>“Sustainable Harvesting Practices</w:t>
      </w:r>
    </w:p>
    <w:p w:rsidR="00572FA4" w:rsidRPr="00382476" w:rsidRDefault="00572FA4" w:rsidP="00572FA4">
      <w:pPr>
        <w:autoSpaceDE w:val="0"/>
        <w:autoSpaceDN w:val="0"/>
        <w:adjustRightInd w:val="0"/>
        <w:ind w:left="720"/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>At the time commercial harvesting is either planned or initiated within the Project Area, the</w:t>
      </w:r>
      <w:r w:rsidR="0058158D">
        <w:rPr>
          <w:rFonts w:asciiTheme="majorHAnsi" w:hAnsiTheme="majorHAnsi" w:cs="ArialMT"/>
        </w:rPr>
        <w:t xml:space="preserve"> </w:t>
      </w:r>
      <w:r w:rsidRPr="00382476">
        <w:rPr>
          <w:rFonts w:asciiTheme="majorHAnsi" w:hAnsiTheme="majorHAnsi" w:cs="ArialMT"/>
        </w:rPr>
        <w:t>Offset Project Operator or Authorized Project Designee must demonstrate that the Forest</w:t>
      </w:r>
      <w:r w:rsidR="0058158D">
        <w:rPr>
          <w:rFonts w:asciiTheme="majorHAnsi" w:hAnsiTheme="majorHAnsi" w:cs="ArialMT"/>
        </w:rPr>
        <w:t xml:space="preserve"> </w:t>
      </w:r>
      <w:r w:rsidRPr="00382476">
        <w:rPr>
          <w:rFonts w:asciiTheme="majorHAnsi" w:hAnsiTheme="majorHAnsi" w:cs="ArialMT"/>
        </w:rPr>
        <w:t>Owner(s) employs and demonstrates sustainable long-term harvesting practices on all of its forest landholdings, including the Project Area” using one of three options.</w:t>
      </w:r>
    </w:p>
    <w:p w:rsidR="00572FA4" w:rsidRDefault="00572FA4" w:rsidP="00572FA4">
      <w:pPr>
        <w:rPr>
          <w:rFonts w:asciiTheme="majorHAnsi" w:hAnsiTheme="majorHAnsi"/>
          <w:color w:val="000000" w:themeColor="text1"/>
        </w:rPr>
      </w:pPr>
    </w:p>
    <w:p w:rsidR="0058158D" w:rsidRDefault="0058158D" w:rsidP="00572FA4">
      <w:pPr>
        <w:rPr>
          <w:rFonts w:asciiTheme="majorHAnsi" w:hAnsiTheme="majorHAnsi"/>
          <w:color w:val="000000" w:themeColor="text1"/>
        </w:rPr>
      </w:pPr>
    </w:p>
    <w:p w:rsidR="00572FA4" w:rsidRPr="00135484" w:rsidRDefault="00572FA4" w:rsidP="00572FA4">
      <w:pPr>
        <w:rPr>
          <w:rFonts w:asciiTheme="majorHAnsi" w:hAnsiTheme="majorHAnsi" w:cs="ArialMT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Further, </w:t>
      </w:r>
      <w:r w:rsidR="00AF4ABF">
        <w:rPr>
          <w:rFonts w:asciiTheme="majorHAnsi" w:hAnsiTheme="majorHAnsi"/>
          <w:color w:val="000000" w:themeColor="text1"/>
        </w:rPr>
        <w:t xml:space="preserve">while </w:t>
      </w:r>
      <w:r>
        <w:rPr>
          <w:rFonts w:asciiTheme="majorHAnsi" w:hAnsiTheme="majorHAnsi"/>
          <w:color w:val="000000" w:themeColor="text1"/>
        </w:rPr>
        <w:t xml:space="preserve">the Work Group </w:t>
      </w:r>
      <w:r w:rsidRPr="00135484">
        <w:rPr>
          <w:rFonts w:asciiTheme="majorHAnsi" w:hAnsiTheme="majorHAnsi"/>
          <w:color w:val="000000" w:themeColor="text1"/>
        </w:rPr>
        <w:t xml:space="preserve">provided for </w:t>
      </w:r>
      <w:r w:rsidR="00AF4ABF">
        <w:rPr>
          <w:rFonts w:asciiTheme="majorHAnsi" w:hAnsiTheme="majorHAnsi"/>
          <w:color w:val="000000" w:themeColor="text1"/>
        </w:rPr>
        <w:t xml:space="preserve">the </w:t>
      </w:r>
      <w:r w:rsidRPr="00135484">
        <w:rPr>
          <w:rFonts w:asciiTheme="majorHAnsi" w:hAnsiTheme="majorHAnsi"/>
          <w:color w:val="000000" w:themeColor="text1"/>
        </w:rPr>
        <w:t>3</w:t>
      </w:r>
      <w:r w:rsidRPr="00135484">
        <w:rPr>
          <w:rFonts w:asciiTheme="majorHAnsi" w:hAnsiTheme="majorHAnsi"/>
          <w:color w:val="000000" w:themeColor="text1"/>
          <w:vertAlign w:val="superscript"/>
        </w:rPr>
        <w:t>rd</w:t>
      </w:r>
      <w:r w:rsidRPr="00135484">
        <w:rPr>
          <w:rFonts w:asciiTheme="majorHAnsi" w:hAnsiTheme="majorHAnsi"/>
          <w:color w:val="000000" w:themeColor="text1"/>
        </w:rPr>
        <w:t xml:space="preserve"> party certification of sustainability</w:t>
      </w:r>
      <w:r w:rsidR="00AF4ABF">
        <w:rPr>
          <w:rFonts w:asciiTheme="majorHAnsi" w:hAnsiTheme="majorHAnsi"/>
          <w:color w:val="000000" w:themeColor="text1"/>
        </w:rPr>
        <w:t>, it also provided</w:t>
      </w:r>
      <w:r w:rsidRPr="00135484">
        <w:rPr>
          <w:rFonts w:asciiTheme="majorHAnsi" w:hAnsiTheme="majorHAnsi"/>
          <w:color w:val="000000" w:themeColor="text1"/>
        </w:rPr>
        <w:t xml:space="preserve"> a mechanism for the local forestry regulating authority to make a buffer change if environmentally necessary.  Hence, the </w:t>
      </w:r>
      <w:r>
        <w:rPr>
          <w:rFonts w:asciiTheme="majorHAnsi" w:hAnsiTheme="majorHAnsi"/>
          <w:color w:val="000000" w:themeColor="text1"/>
        </w:rPr>
        <w:t xml:space="preserve">U.S. Forest </w:t>
      </w:r>
      <w:r w:rsidRPr="00135484">
        <w:rPr>
          <w:rFonts w:asciiTheme="majorHAnsi" w:hAnsiTheme="majorHAnsi"/>
          <w:color w:val="000000" w:themeColor="text1"/>
        </w:rPr>
        <w:t xml:space="preserve">Protocol is already designed to adapt to changes determined </w:t>
      </w:r>
      <w:r>
        <w:rPr>
          <w:rFonts w:asciiTheme="majorHAnsi" w:hAnsiTheme="majorHAnsi"/>
          <w:color w:val="000000" w:themeColor="text1"/>
        </w:rPr>
        <w:t xml:space="preserve">environmentally </w:t>
      </w:r>
      <w:r w:rsidRPr="00135484">
        <w:rPr>
          <w:rFonts w:asciiTheme="majorHAnsi" w:hAnsiTheme="majorHAnsi"/>
          <w:color w:val="000000" w:themeColor="text1"/>
        </w:rPr>
        <w:t>necessary by the local forestry regulatory agencies (in California, the Board of Forestry and Fire Protection). </w:t>
      </w:r>
    </w:p>
    <w:p w:rsidR="00572FA4" w:rsidRPr="00135484" w:rsidRDefault="00572FA4" w:rsidP="00572FA4">
      <w:pPr>
        <w:ind w:left="360"/>
        <w:rPr>
          <w:rFonts w:asciiTheme="majorHAnsi" w:hAnsiTheme="majorHAnsi" w:cs="ArialMT"/>
          <w:color w:val="000000" w:themeColor="text1"/>
        </w:rPr>
      </w:pPr>
    </w:p>
    <w:p w:rsidR="00572FA4" w:rsidRDefault="00572FA4" w:rsidP="00572FA4">
      <w:pPr>
        <w:rPr>
          <w:rFonts w:asciiTheme="majorHAnsi" w:hAnsiTheme="majorHAnsi" w:cs="ArialMT"/>
        </w:rPr>
      </w:pPr>
      <w:r w:rsidRPr="00382476">
        <w:rPr>
          <w:rFonts w:asciiTheme="majorHAnsi" w:hAnsiTheme="majorHAnsi" w:cs="ArialMT"/>
        </w:rPr>
        <w:t xml:space="preserve">To our knowledge, the proposed changes to the U.S. Forest Protocol </w:t>
      </w:r>
      <w:r>
        <w:rPr>
          <w:rFonts w:asciiTheme="majorHAnsi" w:hAnsiTheme="majorHAnsi" w:cs="ArialMT"/>
        </w:rPr>
        <w:t xml:space="preserve">before the Board Dec. 18, 2014 </w:t>
      </w:r>
      <w:r w:rsidRPr="00382476">
        <w:rPr>
          <w:rFonts w:asciiTheme="majorHAnsi" w:hAnsiTheme="majorHAnsi" w:cs="ArialMT"/>
        </w:rPr>
        <w:t xml:space="preserve">were not developed under a diverse technical team.  Further, CalFire and the Board of Forestry, who have the responsibility for forest practices in the State, had no knowledge </w:t>
      </w:r>
      <w:r w:rsidR="0058158D">
        <w:rPr>
          <w:rFonts w:asciiTheme="majorHAnsi" w:hAnsiTheme="majorHAnsi" w:cs="ArialMT"/>
        </w:rPr>
        <w:t>nor</w:t>
      </w:r>
      <w:r w:rsidR="00FA155D">
        <w:rPr>
          <w:rFonts w:asciiTheme="majorHAnsi" w:hAnsiTheme="majorHAnsi" w:cs="ArialMT"/>
        </w:rPr>
        <w:t>, to our knowledge,</w:t>
      </w:r>
      <w:r w:rsidR="0058158D">
        <w:rPr>
          <w:rFonts w:asciiTheme="majorHAnsi" w:hAnsiTheme="majorHAnsi" w:cs="ArialMT"/>
        </w:rPr>
        <w:t xml:space="preserve"> were they even contacted regarding</w:t>
      </w:r>
      <w:r w:rsidRPr="00382476">
        <w:rPr>
          <w:rFonts w:asciiTheme="majorHAnsi" w:hAnsiTheme="majorHAnsi" w:cs="ArialMT"/>
        </w:rPr>
        <w:t xml:space="preserve"> this proposal.</w:t>
      </w:r>
    </w:p>
    <w:p w:rsidR="00572FA4" w:rsidRDefault="00572FA4" w:rsidP="00572FA4">
      <w:pPr>
        <w:rPr>
          <w:rFonts w:asciiTheme="majorHAnsi" w:hAnsiTheme="majorHAnsi" w:cs="ArialMT"/>
        </w:rPr>
      </w:pPr>
    </w:p>
    <w:p w:rsidR="00572FA4" w:rsidRPr="009714D4" w:rsidRDefault="00572FA4" w:rsidP="00572FA4">
      <w:pPr>
        <w:rPr>
          <w:rFonts w:asciiTheme="majorHAnsi" w:hAnsiTheme="majorHAnsi" w:cs="ArialMT"/>
          <w:b/>
        </w:rPr>
      </w:pPr>
      <w:r>
        <w:rPr>
          <w:rFonts w:asciiTheme="majorHAnsi" w:hAnsiTheme="majorHAnsi" w:cs="ArialMT"/>
          <w:b/>
        </w:rPr>
        <w:t>Conclusion</w:t>
      </w:r>
    </w:p>
    <w:p w:rsidR="00572FA4" w:rsidRDefault="00572FA4" w:rsidP="00572FA4">
      <w:pPr>
        <w:rPr>
          <w:rFonts w:asciiTheme="majorHAnsi" w:hAnsiTheme="majorHAnsi" w:cs="ArialMT"/>
        </w:rPr>
      </w:pPr>
    </w:p>
    <w:p w:rsidR="00572FA4" w:rsidRDefault="00572FA4" w:rsidP="00572FA4">
      <w:pPr>
        <w:rPr>
          <w:rFonts w:asciiTheme="majorHAnsi" w:hAnsiTheme="majorHAnsi"/>
        </w:rPr>
      </w:pPr>
      <w:r>
        <w:rPr>
          <w:rFonts w:asciiTheme="majorHAnsi" w:hAnsiTheme="majorHAnsi" w:cs="ArialMT"/>
        </w:rPr>
        <w:t xml:space="preserve">CFA do not see any reason that proposed changes to the U.S. Forest Protocol at </w:t>
      </w:r>
      <w:r w:rsidRPr="00DE4FA1">
        <w:rPr>
          <w:rFonts w:asciiTheme="majorHAnsi" w:hAnsiTheme="majorHAnsi"/>
        </w:rPr>
        <w:t>Section 3.1(a</w:t>
      </w:r>
      <w:proofErr w:type="gramStart"/>
      <w:r w:rsidRPr="00DE4FA1">
        <w:rPr>
          <w:rFonts w:asciiTheme="majorHAnsi" w:hAnsiTheme="majorHAnsi"/>
        </w:rPr>
        <w:t>)(</w:t>
      </w:r>
      <w:proofErr w:type="gramEnd"/>
      <w:r w:rsidRPr="00DE4FA1">
        <w:rPr>
          <w:rFonts w:asciiTheme="majorHAnsi" w:hAnsiTheme="majorHAnsi"/>
        </w:rPr>
        <w:t>4)(A and B)</w:t>
      </w:r>
      <w:r>
        <w:rPr>
          <w:rFonts w:asciiTheme="majorHAnsi" w:hAnsiTheme="majorHAnsi"/>
        </w:rPr>
        <w:t xml:space="preserve"> are warranted. </w:t>
      </w:r>
    </w:p>
    <w:p w:rsidR="00572FA4" w:rsidRDefault="00572FA4" w:rsidP="00572FA4">
      <w:pPr>
        <w:rPr>
          <w:rFonts w:asciiTheme="majorHAnsi" w:hAnsiTheme="majorHAnsi"/>
        </w:rPr>
      </w:pPr>
    </w:p>
    <w:p w:rsidR="00572FA4" w:rsidRDefault="00572FA4" w:rsidP="00572FA4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Further, the ARB U.S. Forest Protocol was only adopted three years ago (October 2011).  It does not send a positive signal to potential registrants to see such a drastic change as is proposed in </w:t>
      </w:r>
      <w:r w:rsidRPr="00DE4FA1">
        <w:rPr>
          <w:rFonts w:asciiTheme="majorHAnsi" w:hAnsiTheme="majorHAnsi"/>
        </w:rPr>
        <w:t>Section 3.1(a)(4)(A and B)</w:t>
      </w:r>
      <w:r>
        <w:rPr>
          <w:rFonts w:asciiTheme="majorHAnsi" w:hAnsiTheme="majorHAnsi"/>
        </w:rPr>
        <w:t xml:space="preserve"> in such a short time period.</w:t>
      </w:r>
    </w:p>
    <w:p w:rsidR="00572FA4" w:rsidRDefault="00572FA4" w:rsidP="00572FA4">
      <w:pPr>
        <w:rPr>
          <w:rFonts w:asciiTheme="majorHAnsi" w:hAnsiTheme="majorHAnsi"/>
          <w:b/>
        </w:rPr>
      </w:pPr>
    </w:p>
    <w:p w:rsidR="00572FA4" w:rsidRPr="00DE4FA1" w:rsidRDefault="00572FA4" w:rsidP="00572FA4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>CFA</w:t>
      </w:r>
      <w:r w:rsidRPr="00DE4FA1">
        <w:rPr>
          <w:rFonts w:asciiTheme="majorHAnsi" w:hAnsiTheme="majorHAnsi"/>
        </w:rPr>
        <w:t xml:space="preserve"> respectfully request</w:t>
      </w:r>
      <w:r>
        <w:rPr>
          <w:rFonts w:asciiTheme="majorHAnsi" w:hAnsiTheme="majorHAnsi"/>
        </w:rPr>
        <w:t>s ARB reject the</w:t>
      </w:r>
      <w:r w:rsidRPr="00DE4FA1">
        <w:rPr>
          <w:rFonts w:asciiTheme="majorHAnsi" w:hAnsiTheme="majorHAnsi"/>
        </w:rPr>
        <w:t xml:space="preserve"> proposed </w:t>
      </w:r>
      <w:r>
        <w:rPr>
          <w:rFonts w:asciiTheme="majorHAnsi" w:hAnsiTheme="majorHAnsi"/>
        </w:rPr>
        <w:t xml:space="preserve">change at </w:t>
      </w:r>
      <w:r w:rsidRPr="00DE4FA1">
        <w:rPr>
          <w:rFonts w:asciiTheme="majorHAnsi" w:hAnsiTheme="majorHAnsi"/>
        </w:rPr>
        <w:t>Section 3.1(a</w:t>
      </w:r>
      <w:proofErr w:type="gramStart"/>
      <w:r w:rsidRPr="00DE4FA1">
        <w:rPr>
          <w:rFonts w:asciiTheme="majorHAnsi" w:hAnsiTheme="majorHAnsi"/>
        </w:rPr>
        <w:t>)(</w:t>
      </w:r>
      <w:proofErr w:type="gramEnd"/>
      <w:r w:rsidRPr="00DE4FA1">
        <w:rPr>
          <w:rFonts w:asciiTheme="majorHAnsi" w:hAnsiTheme="majorHAnsi"/>
        </w:rPr>
        <w:t>4)(A and B)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of the ARB U.S. Forest P</w:t>
      </w:r>
      <w:r w:rsidRPr="00DE4FA1">
        <w:rPr>
          <w:rFonts w:asciiTheme="majorHAnsi" w:hAnsiTheme="majorHAnsi"/>
        </w:rPr>
        <w:t xml:space="preserve">rotocol.  </w:t>
      </w:r>
    </w:p>
    <w:p w:rsidR="00572FA4" w:rsidRDefault="00572FA4" w:rsidP="00572FA4">
      <w:pPr>
        <w:rPr>
          <w:rFonts w:asciiTheme="majorHAnsi" w:hAnsiTheme="majorHAnsi"/>
        </w:rPr>
      </w:pPr>
    </w:p>
    <w:p w:rsidR="00572FA4" w:rsidRDefault="00572FA4" w:rsidP="00572FA4">
      <w:pPr>
        <w:rPr>
          <w:rFonts w:asciiTheme="majorHAnsi" w:hAnsiTheme="majorHAnsi"/>
        </w:rPr>
      </w:pPr>
      <w:r>
        <w:rPr>
          <w:rFonts w:asciiTheme="majorHAnsi" w:hAnsiTheme="majorHAnsi"/>
        </w:rPr>
        <w:t>Sincerely,</w:t>
      </w:r>
    </w:p>
    <w:p w:rsidR="00572FA4" w:rsidRDefault="00572FA4" w:rsidP="00572FA4">
      <w:pPr>
        <w:rPr>
          <w:rFonts w:asciiTheme="majorHAnsi" w:hAnsiTheme="majorHAnsi"/>
        </w:rPr>
      </w:pPr>
    </w:p>
    <w:p w:rsidR="00E57B4D" w:rsidRDefault="00E57B4D" w:rsidP="00E57B4D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>
            <wp:extent cx="2057400" cy="457200"/>
            <wp:effectExtent l="19050" t="0" r="0" b="0"/>
            <wp:docPr id="3" name="Picture 1" descr="Steve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ve si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B4D" w:rsidRDefault="00E57B4D" w:rsidP="00E57B4D">
      <w:pPr>
        <w:rPr>
          <w:rFonts w:asciiTheme="majorHAnsi" w:hAnsiTheme="majorHAnsi"/>
        </w:rPr>
      </w:pPr>
    </w:p>
    <w:p w:rsidR="00E57B4D" w:rsidRDefault="00E57B4D" w:rsidP="00E57B4D">
      <w:pPr>
        <w:rPr>
          <w:rFonts w:asciiTheme="majorHAnsi" w:hAnsiTheme="majorHAnsi"/>
        </w:rPr>
      </w:pPr>
      <w:r>
        <w:rPr>
          <w:rFonts w:asciiTheme="majorHAnsi" w:hAnsiTheme="majorHAnsi"/>
        </w:rPr>
        <w:t>STEVEN A. BRINK</w:t>
      </w:r>
    </w:p>
    <w:p w:rsidR="00E57B4D" w:rsidRPr="009714D4" w:rsidRDefault="00E57B4D" w:rsidP="00E57B4D">
      <w:r>
        <w:rPr>
          <w:rFonts w:asciiTheme="majorHAnsi" w:hAnsiTheme="majorHAnsi"/>
        </w:rPr>
        <w:t>Vice President – Public Resources</w:t>
      </w:r>
    </w:p>
    <w:p w:rsidR="00B77823" w:rsidRPr="0019366F" w:rsidRDefault="00B77823" w:rsidP="0019366F"/>
    <w:sectPr w:rsidR="00B77823" w:rsidRPr="0019366F" w:rsidSect="00B77823">
      <w:headerReference w:type="default" r:id="rId9"/>
      <w:headerReference w:type="first" r:id="rId10"/>
      <w:pgSz w:w="12240" w:h="15840" w:code="1"/>
      <w:pgMar w:top="252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D1" w:rsidRDefault="003862D1" w:rsidP="008F2441">
      <w:r>
        <w:separator/>
      </w:r>
    </w:p>
  </w:endnote>
  <w:endnote w:type="continuationSeparator" w:id="0">
    <w:p w:rsidR="003862D1" w:rsidRDefault="003862D1" w:rsidP="008F2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D1" w:rsidRDefault="003862D1" w:rsidP="008F2441">
      <w:r>
        <w:separator/>
      </w:r>
    </w:p>
  </w:footnote>
  <w:footnote w:type="continuationSeparator" w:id="0">
    <w:p w:rsidR="003862D1" w:rsidRDefault="003862D1" w:rsidP="008F2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31" w:rsidRDefault="00C50331">
    <w:pPr>
      <w:pStyle w:val="Header"/>
      <w:rPr>
        <w:sz w:val="20"/>
      </w:rPr>
    </w:pPr>
  </w:p>
  <w:p w:rsidR="00C50331" w:rsidRDefault="00C50331">
    <w:pPr>
      <w:pStyle w:val="Header"/>
      <w:rPr>
        <w:sz w:val="20"/>
      </w:rPr>
    </w:pPr>
  </w:p>
  <w:sdt>
    <w:sdtPr>
      <w:rPr>
        <w:sz w:val="20"/>
      </w:rPr>
      <w:id w:val="250395305"/>
      <w:docPartObj>
        <w:docPartGallery w:val="Page Numbers (Top of Page)"/>
        <w:docPartUnique/>
      </w:docPartObj>
    </w:sdtPr>
    <w:sdtContent>
      <w:p w:rsidR="00C50331" w:rsidRDefault="00C50331">
        <w:pPr>
          <w:rPr>
            <w:sz w:val="20"/>
          </w:rPr>
        </w:pPr>
      </w:p>
      <w:p w:rsidR="00C50331" w:rsidRDefault="00C50331">
        <w:pPr>
          <w:rPr>
            <w:sz w:val="20"/>
          </w:rPr>
        </w:pPr>
      </w:p>
      <w:p w:rsidR="00C50331" w:rsidRPr="00B77823" w:rsidRDefault="00C50331" w:rsidP="00B77823">
        <w:pPr>
          <w:pBdr>
            <w:bottom w:val="single" w:sz="4" w:space="1" w:color="auto"/>
          </w:pBdr>
          <w:rPr>
            <w:sz w:val="20"/>
          </w:rPr>
        </w:pPr>
        <w:r w:rsidRPr="00B77823">
          <w:rPr>
            <w:sz w:val="20"/>
          </w:rPr>
          <w:t xml:space="preserve">Page </w:t>
        </w:r>
        <w:r w:rsidR="00E81057" w:rsidRPr="00B77823">
          <w:rPr>
            <w:sz w:val="20"/>
          </w:rPr>
          <w:fldChar w:fldCharType="begin"/>
        </w:r>
        <w:r w:rsidRPr="00B77823">
          <w:rPr>
            <w:sz w:val="20"/>
          </w:rPr>
          <w:instrText xml:space="preserve"> PAGE </w:instrText>
        </w:r>
        <w:r w:rsidR="00E81057" w:rsidRPr="00B77823">
          <w:rPr>
            <w:sz w:val="20"/>
          </w:rPr>
          <w:fldChar w:fldCharType="separate"/>
        </w:r>
        <w:r w:rsidR="00E57B4D">
          <w:rPr>
            <w:noProof/>
            <w:sz w:val="20"/>
          </w:rPr>
          <w:t>4</w:t>
        </w:r>
        <w:r w:rsidR="00E81057" w:rsidRPr="00B77823">
          <w:rPr>
            <w:sz w:val="20"/>
          </w:rPr>
          <w:fldChar w:fldCharType="end"/>
        </w:r>
        <w:r w:rsidRPr="00B77823">
          <w:rPr>
            <w:sz w:val="20"/>
          </w:rPr>
          <w:t xml:space="preserve"> of </w:t>
        </w:r>
        <w:r w:rsidR="00E81057" w:rsidRPr="00B77823">
          <w:rPr>
            <w:sz w:val="20"/>
          </w:rPr>
          <w:fldChar w:fldCharType="begin"/>
        </w:r>
        <w:r w:rsidRPr="00B77823">
          <w:rPr>
            <w:sz w:val="20"/>
          </w:rPr>
          <w:instrText xml:space="preserve"> NUMPAGES  </w:instrText>
        </w:r>
        <w:r w:rsidR="00E81057" w:rsidRPr="00B77823">
          <w:rPr>
            <w:sz w:val="20"/>
          </w:rPr>
          <w:fldChar w:fldCharType="separate"/>
        </w:r>
        <w:r w:rsidR="00E57B4D">
          <w:rPr>
            <w:noProof/>
            <w:sz w:val="20"/>
          </w:rPr>
          <w:t>4</w:t>
        </w:r>
        <w:r w:rsidR="00E81057" w:rsidRPr="00B77823">
          <w:rPr>
            <w:sz w:val="20"/>
          </w:rPr>
          <w:fldChar w:fldCharType="end"/>
        </w:r>
      </w:p>
    </w:sdtContent>
  </w:sdt>
  <w:p w:rsidR="00C50331" w:rsidRDefault="00C503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31" w:rsidRDefault="00C503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-1181100</wp:posOffset>
          </wp:positionH>
          <wp:positionV relativeFrom="paragraph">
            <wp:posOffset>-619125</wp:posOffset>
          </wp:positionV>
          <wp:extent cx="8001000" cy="10287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SINESSSYSTEM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7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D502F"/>
    <w:multiLevelType w:val="hybridMultilevel"/>
    <w:tmpl w:val="A4EE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524DF"/>
    <w:multiLevelType w:val="hybridMultilevel"/>
    <w:tmpl w:val="8662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76AAF"/>
    <w:multiLevelType w:val="hybridMultilevel"/>
    <w:tmpl w:val="CBA4F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F0B9F"/>
    <w:multiLevelType w:val="hybridMultilevel"/>
    <w:tmpl w:val="1916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14350"/>
    <w:multiLevelType w:val="hybridMultilevel"/>
    <w:tmpl w:val="1256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 Murphy">
    <w15:presenceInfo w15:providerId="AD" w15:userId="S-1-5-21-2115516010-65287656-732247886-10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F5357"/>
    <w:rsid w:val="000632C2"/>
    <w:rsid w:val="00137D72"/>
    <w:rsid w:val="0019366F"/>
    <w:rsid w:val="002673C8"/>
    <w:rsid w:val="0027487D"/>
    <w:rsid w:val="0035094C"/>
    <w:rsid w:val="003609C4"/>
    <w:rsid w:val="0036213C"/>
    <w:rsid w:val="003862D1"/>
    <w:rsid w:val="003F1B1B"/>
    <w:rsid w:val="004E2B26"/>
    <w:rsid w:val="004F6F95"/>
    <w:rsid w:val="00572FA4"/>
    <w:rsid w:val="0058158D"/>
    <w:rsid w:val="0058737D"/>
    <w:rsid w:val="007C1A02"/>
    <w:rsid w:val="008A0CAF"/>
    <w:rsid w:val="008A40D4"/>
    <w:rsid w:val="008F2441"/>
    <w:rsid w:val="0098208E"/>
    <w:rsid w:val="00A02EFB"/>
    <w:rsid w:val="00A2683F"/>
    <w:rsid w:val="00A34710"/>
    <w:rsid w:val="00AF4ABF"/>
    <w:rsid w:val="00B77823"/>
    <w:rsid w:val="00BC1F49"/>
    <w:rsid w:val="00BE0125"/>
    <w:rsid w:val="00BF5357"/>
    <w:rsid w:val="00C040C5"/>
    <w:rsid w:val="00C046E5"/>
    <w:rsid w:val="00C44C22"/>
    <w:rsid w:val="00C50331"/>
    <w:rsid w:val="00C9747E"/>
    <w:rsid w:val="00CA152F"/>
    <w:rsid w:val="00D358BE"/>
    <w:rsid w:val="00D455EA"/>
    <w:rsid w:val="00D8017A"/>
    <w:rsid w:val="00DE1A3C"/>
    <w:rsid w:val="00DF3CA9"/>
    <w:rsid w:val="00E57B4D"/>
    <w:rsid w:val="00E81057"/>
    <w:rsid w:val="00F116A8"/>
    <w:rsid w:val="00FA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441"/>
  </w:style>
  <w:style w:type="paragraph" w:styleId="Footer">
    <w:name w:val="footer"/>
    <w:basedOn w:val="Normal"/>
    <w:link w:val="FooterChar"/>
    <w:uiPriority w:val="99"/>
    <w:unhideWhenUsed/>
    <w:rsid w:val="008F24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441"/>
  </w:style>
  <w:style w:type="paragraph" w:styleId="BalloonText">
    <w:name w:val="Balloon Text"/>
    <w:basedOn w:val="Normal"/>
    <w:link w:val="BalloonTextChar"/>
    <w:uiPriority w:val="99"/>
    <w:semiHidden/>
    <w:unhideWhenUsed/>
    <w:rsid w:val="008F24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4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33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03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87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572FA4"/>
    <w:pPr>
      <w:spacing w:after="24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572FA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arb.ca.gov/lispub/comm/bcsubform.php?listname=capandtradeprf14&amp;comm_period=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a\AppData\Roaming\Microsoft\Templates\calforest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calforests letterhead</Template>
  <TotalTime>3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CMB Design Partners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Steve Brink</cp:lastModifiedBy>
  <cp:revision>3</cp:revision>
  <dcterms:created xsi:type="dcterms:W3CDTF">2014-12-15T14:37:00Z</dcterms:created>
  <dcterms:modified xsi:type="dcterms:W3CDTF">2014-12-15T20:47:00Z</dcterms:modified>
</cp:coreProperties>
</file>