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4D395" w14:textId="77777777" w:rsidR="0019799C" w:rsidRPr="00652164" w:rsidRDefault="0019799C" w:rsidP="00652164">
      <w:pPr>
        <w:tabs>
          <w:tab w:val="left" w:pos="2070"/>
        </w:tabs>
        <w:rPr>
          <w:rFonts w:cs="Times New Roman"/>
          <w:bCs/>
        </w:rPr>
      </w:pPr>
      <w:r w:rsidRPr="00652164">
        <w:rPr>
          <w:rFonts w:cs="Times New Roman"/>
          <w:bCs/>
        </w:rPr>
        <w:t>Comments on Methane and Agriculture</w:t>
      </w:r>
    </w:p>
    <w:p w14:paraId="43BE735B" w14:textId="7AF05CDC" w:rsidR="00354833" w:rsidRPr="00354833" w:rsidRDefault="0019799C" w:rsidP="00354833">
      <w:pPr>
        <w:rPr>
          <w:rFonts w:eastAsia="Times New Roman" w:cs="Times New Roman"/>
        </w:rPr>
      </w:pPr>
      <w:r w:rsidRPr="00652164">
        <w:rPr>
          <w:rFonts w:cs="Times New Roman"/>
          <w:bCs/>
        </w:rPr>
        <w:t xml:space="preserve">by </w:t>
      </w:r>
      <w:r w:rsidR="00354833" w:rsidRPr="00354833">
        <w:rPr>
          <w:rFonts w:eastAsia="Times New Roman" w:cs="Times New Roman"/>
        </w:rPr>
        <w:t>Jim Stewart, PhD</w:t>
      </w:r>
      <w:r w:rsidR="00354833" w:rsidRPr="00354833">
        <w:rPr>
          <w:rFonts w:eastAsia="Times New Roman" w:cs="Times New Roman"/>
        </w:rPr>
        <w:br/>
        <w:t>1720 Chestnut Ave #17</w:t>
      </w:r>
      <w:r w:rsidR="00354833" w:rsidRPr="00354833">
        <w:rPr>
          <w:rFonts w:eastAsia="Times New Roman" w:cs="Times New Roman"/>
        </w:rPr>
        <w:br/>
        <w:t>Long Beach CA 90813</w:t>
      </w:r>
    </w:p>
    <w:p w14:paraId="2D85A684" w14:textId="410900B8" w:rsidR="0019799C" w:rsidRDefault="0019799C" w:rsidP="00652164">
      <w:pPr>
        <w:tabs>
          <w:tab w:val="left" w:pos="2070"/>
        </w:tabs>
        <w:rPr>
          <w:rFonts w:cs="Times New Roman"/>
          <w:bCs/>
        </w:rPr>
      </w:pPr>
    </w:p>
    <w:p w14:paraId="6DA40BA0" w14:textId="65FE809C" w:rsidR="0093176C" w:rsidRPr="00652164" w:rsidRDefault="00711C89" w:rsidP="00652164">
      <w:pPr>
        <w:tabs>
          <w:tab w:val="left" w:pos="2070"/>
        </w:tabs>
        <w:rPr>
          <w:rFonts w:cs="Times New Roman"/>
          <w:bCs/>
        </w:rPr>
      </w:pPr>
      <w:r>
        <w:rPr>
          <w:rFonts w:cs="Times New Roman"/>
          <w:bCs/>
        </w:rPr>
        <w:t>ARB text in plain</w:t>
      </w:r>
      <w:bookmarkStart w:id="0" w:name="_GoBack"/>
      <w:bookmarkEnd w:id="0"/>
    </w:p>
    <w:p w14:paraId="6AB39CA4" w14:textId="4FD07AE7" w:rsidR="00030A92" w:rsidRPr="00E17EDD" w:rsidRDefault="00E17EDD" w:rsidP="00652164">
      <w:pPr>
        <w:rPr>
          <w:rFonts w:cs="Times New Roman"/>
          <w:b/>
        </w:rPr>
      </w:pPr>
      <w:r w:rsidRPr="00E17EDD">
        <w:rPr>
          <w:rFonts w:cs="Times New Roman"/>
          <w:b/>
        </w:rPr>
        <w:t>Comments in bold.</w:t>
      </w:r>
    </w:p>
    <w:p w14:paraId="585F01AF" w14:textId="77777777" w:rsidR="00E17EDD" w:rsidRPr="00652164" w:rsidRDefault="00E17EDD" w:rsidP="00652164">
      <w:pPr>
        <w:rPr>
          <w:rFonts w:cs="Times New Roman"/>
        </w:rPr>
      </w:pPr>
    </w:p>
    <w:p w14:paraId="14A9A5AC" w14:textId="5AD4F2A3" w:rsidR="00933398" w:rsidRPr="00652164" w:rsidRDefault="002701D2" w:rsidP="00652164">
      <w:pPr>
        <w:rPr>
          <w:rFonts w:cs="Times New Roman"/>
        </w:rPr>
      </w:pPr>
      <w:r w:rsidRPr="00652164">
        <w:rPr>
          <w:rFonts w:cs="Times New Roman"/>
        </w:rPr>
        <w:t xml:space="preserve">p. </w:t>
      </w:r>
      <w:r w:rsidR="0069199A" w:rsidRPr="00652164">
        <w:rPr>
          <w:rFonts w:cs="Times New Roman"/>
        </w:rPr>
        <w:t xml:space="preserve">112-113 </w:t>
      </w:r>
      <w:r w:rsidR="00280E3F" w:rsidRPr="00652164">
        <w:rPr>
          <w:rFonts w:cs="Times New Roman"/>
        </w:rPr>
        <w:t>presents three major agricultural strategies:</w:t>
      </w:r>
    </w:p>
    <w:p w14:paraId="3728340F" w14:textId="3020A904" w:rsidR="001917F2" w:rsidRDefault="00280E3F" w:rsidP="00652164">
      <w:pPr>
        <w:rPr>
          <w:rFonts w:cs="Times New Roman"/>
          <w:b/>
        </w:rPr>
      </w:pPr>
      <w:r w:rsidRPr="00652164">
        <w:rPr>
          <w:rFonts w:cs="Times New Roman"/>
        </w:rPr>
        <w:t xml:space="preserve">1. </w:t>
      </w:r>
      <w:r w:rsidR="00F724EA" w:rsidRPr="00652164">
        <w:rPr>
          <w:rFonts w:cs="Times New Roman"/>
        </w:rPr>
        <w:t>Methane from dairy and livestock has a reduction target of -40% and is covered in the SLCP strategy.</w:t>
      </w:r>
      <w:r w:rsidR="009B1D09">
        <w:rPr>
          <w:rFonts w:cs="Times New Roman"/>
        </w:rPr>
        <w:t xml:space="preserve"> </w:t>
      </w:r>
      <w:r w:rsidR="00DE343A">
        <w:rPr>
          <w:rFonts w:cs="Times New Roman"/>
          <w:b/>
        </w:rPr>
        <w:t>However</w:t>
      </w:r>
      <w:r w:rsidR="009B1D09">
        <w:rPr>
          <w:rFonts w:cs="Times New Roman"/>
          <w:b/>
        </w:rPr>
        <w:t xml:space="preserve">, </w:t>
      </w:r>
      <w:r w:rsidR="00A551FA">
        <w:rPr>
          <w:rFonts w:cs="Times New Roman"/>
          <w:b/>
        </w:rPr>
        <w:t xml:space="preserve">the </w:t>
      </w:r>
      <w:r w:rsidR="00A551FA" w:rsidRPr="001917F2">
        <w:rPr>
          <w:rFonts w:cs="Times New Roman"/>
          <w:b/>
        </w:rPr>
        <w:t xml:space="preserve">reduction target of -40% should be treated as a floor and not a ceiling. There are many ways to reduce </w:t>
      </w:r>
      <w:r w:rsidR="00DE343A" w:rsidRPr="001917F2">
        <w:rPr>
          <w:rFonts w:cs="Times New Roman"/>
          <w:b/>
        </w:rPr>
        <w:t>methane</w:t>
      </w:r>
      <w:r w:rsidR="00A551FA" w:rsidRPr="001917F2">
        <w:rPr>
          <w:rFonts w:cs="Times New Roman"/>
          <w:b/>
        </w:rPr>
        <w:t xml:space="preserve"> from manure and enteric emissions. </w:t>
      </w:r>
    </w:p>
    <w:p w14:paraId="2EB46D61" w14:textId="7607B1AC" w:rsidR="00280E3F" w:rsidRPr="001917F2" w:rsidRDefault="00B82B07" w:rsidP="00652164">
      <w:pPr>
        <w:rPr>
          <w:rFonts w:cs="Times New Roman"/>
          <w:b/>
        </w:rPr>
      </w:pPr>
      <w:r w:rsidRPr="001917F2">
        <w:rPr>
          <w:rFonts w:cs="Times New Roman"/>
          <w:b/>
        </w:rPr>
        <w:t xml:space="preserve">Methane from manure can be economically and effectively eliminated by allowing animals to graze in pastures where the manure naturally aerobically </w:t>
      </w:r>
      <w:r w:rsidR="00DE343A" w:rsidRPr="001917F2">
        <w:rPr>
          <w:rFonts w:cs="Times New Roman"/>
          <w:b/>
        </w:rPr>
        <w:t>decomposes</w:t>
      </w:r>
      <w:r w:rsidRPr="001917F2">
        <w:rPr>
          <w:rFonts w:cs="Times New Roman"/>
          <w:b/>
        </w:rPr>
        <w:t xml:space="preserve"> </w:t>
      </w:r>
      <w:r w:rsidR="00BA6511" w:rsidRPr="001917F2">
        <w:rPr>
          <w:rFonts w:cs="Times New Roman"/>
          <w:b/>
        </w:rPr>
        <w:t xml:space="preserve">with zero </w:t>
      </w:r>
      <w:r w:rsidR="00DE343A" w:rsidRPr="001917F2">
        <w:rPr>
          <w:rFonts w:cs="Times New Roman"/>
          <w:b/>
        </w:rPr>
        <w:t>methane</w:t>
      </w:r>
      <w:r w:rsidR="00BA6511" w:rsidRPr="001917F2">
        <w:rPr>
          <w:rFonts w:cs="Times New Roman"/>
          <w:b/>
        </w:rPr>
        <w:t xml:space="preserve"> emissions.</w:t>
      </w:r>
    </w:p>
    <w:p w14:paraId="1B8F9141" w14:textId="7ED27E2F" w:rsidR="00BA6511" w:rsidRDefault="00BA6511" w:rsidP="00652164">
      <w:pPr>
        <w:rPr>
          <w:rFonts w:cs="Times New Roman"/>
        </w:rPr>
      </w:pPr>
      <w:r w:rsidRPr="001917F2">
        <w:rPr>
          <w:rFonts w:cs="Times New Roman"/>
          <w:b/>
        </w:rPr>
        <w:t xml:space="preserve">Enteric emissions can be reduced </w:t>
      </w:r>
      <w:r w:rsidR="003F1213">
        <w:rPr>
          <w:rFonts w:cs="Times New Roman"/>
          <w:b/>
        </w:rPr>
        <w:t xml:space="preserve">in both </w:t>
      </w:r>
      <w:r w:rsidR="003F1213" w:rsidRPr="003F1213">
        <w:rPr>
          <w:rFonts w:cs="Times New Roman"/>
          <w:b/>
        </w:rPr>
        <w:t>dairy and livestock</w:t>
      </w:r>
      <w:r w:rsidR="003F1213" w:rsidRPr="00652164">
        <w:rPr>
          <w:rFonts w:cs="Times New Roman"/>
        </w:rPr>
        <w:t xml:space="preserve"> </w:t>
      </w:r>
      <w:r w:rsidRPr="001917F2">
        <w:rPr>
          <w:rFonts w:cs="Times New Roman"/>
          <w:b/>
        </w:rPr>
        <w:t xml:space="preserve">by over 90% by the addition </w:t>
      </w:r>
      <w:r w:rsidR="00DE343A">
        <w:rPr>
          <w:rFonts w:cs="Times New Roman"/>
          <w:b/>
        </w:rPr>
        <w:t xml:space="preserve">to the feed </w:t>
      </w:r>
      <w:r w:rsidRPr="001917F2">
        <w:rPr>
          <w:rFonts w:cs="Times New Roman"/>
          <w:b/>
        </w:rPr>
        <w:t>of</w:t>
      </w:r>
      <w:r w:rsidR="00DE343A">
        <w:rPr>
          <w:rFonts w:cs="Times New Roman"/>
          <w:b/>
        </w:rPr>
        <w:t xml:space="preserve"> only</w:t>
      </w:r>
      <w:r w:rsidRPr="001917F2">
        <w:rPr>
          <w:rFonts w:cs="Times New Roman"/>
          <w:b/>
        </w:rPr>
        <w:t xml:space="preserve"> 2% Asparagopsis seaweed</w:t>
      </w:r>
      <w:r w:rsidR="001917F2" w:rsidRPr="001917F2">
        <w:rPr>
          <w:rFonts w:cs="Times New Roman"/>
          <w:b/>
        </w:rPr>
        <w:t>, as described in several publications</w:t>
      </w:r>
      <w:r w:rsidR="001917F2">
        <w:rPr>
          <w:rFonts w:cs="Times New Roman"/>
        </w:rPr>
        <w:t>.</w:t>
      </w:r>
      <w:r w:rsidR="001917F2">
        <w:rPr>
          <w:rStyle w:val="FootnoteReference"/>
          <w:rFonts w:cs="Times New Roman"/>
        </w:rPr>
        <w:footnoteReference w:id="1"/>
      </w:r>
    </w:p>
    <w:p w14:paraId="5E4D1081" w14:textId="77777777" w:rsidR="001917F2" w:rsidRPr="009B1D09" w:rsidRDefault="001917F2" w:rsidP="00652164">
      <w:pPr>
        <w:rPr>
          <w:rFonts w:cs="Times New Roman"/>
          <w:b/>
        </w:rPr>
      </w:pPr>
    </w:p>
    <w:p w14:paraId="0DDF16F2" w14:textId="1AED41B3" w:rsidR="0011546D" w:rsidRPr="00652164" w:rsidRDefault="0011546D" w:rsidP="00652164">
      <w:pPr>
        <w:widowControl w:val="0"/>
        <w:autoSpaceDE w:val="0"/>
        <w:autoSpaceDN w:val="0"/>
        <w:adjustRightInd w:val="0"/>
        <w:rPr>
          <w:rFonts w:cs="Times New Roman"/>
        </w:rPr>
      </w:pPr>
      <w:r w:rsidRPr="00652164">
        <w:rPr>
          <w:rFonts w:cs="Times New Roman"/>
        </w:rPr>
        <w:t xml:space="preserve">2. </w:t>
      </w:r>
      <w:r w:rsidR="009B5F29">
        <w:rPr>
          <w:rFonts w:cs="Times New Roman"/>
        </w:rPr>
        <w:t>N</w:t>
      </w:r>
      <w:r w:rsidRPr="00652164">
        <w:rPr>
          <w:rFonts w:cs="Times New Roman"/>
        </w:rPr>
        <w:t xml:space="preserve">itrous oxide resulting from nitrogen fertilizer applications. </w:t>
      </w:r>
      <w:r w:rsidR="009B5F29" w:rsidRPr="009B5F29">
        <w:rPr>
          <w:rFonts w:cs="Times New Roman"/>
          <w:b/>
        </w:rPr>
        <w:t>Must be</w:t>
      </w:r>
      <w:r w:rsidRPr="009B5F29">
        <w:rPr>
          <w:rFonts w:cs="Times New Roman"/>
          <w:b/>
        </w:rPr>
        <w:t xml:space="preserve"> quantified</w:t>
      </w:r>
      <w:r w:rsidR="009B5F29">
        <w:rPr>
          <w:rFonts w:cs="Times New Roman"/>
          <w:b/>
        </w:rPr>
        <w:t>.</w:t>
      </w:r>
    </w:p>
    <w:p w14:paraId="1DD85BBA" w14:textId="77777777" w:rsidR="001917F2" w:rsidRDefault="001917F2" w:rsidP="00652164">
      <w:pPr>
        <w:widowControl w:val="0"/>
        <w:autoSpaceDE w:val="0"/>
        <w:autoSpaceDN w:val="0"/>
        <w:adjustRightInd w:val="0"/>
        <w:rPr>
          <w:rFonts w:cs="Times New Roman"/>
        </w:rPr>
      </w:pPr>
    </w:p>
    <w:p w14:paraId="50CAC2D3" w14:textId="1EFF7F3A" w:rsidR="00891CA0" w:rsidRPr="00652164" w:rsidRDefault="0011546D" w:rsidP="00652164">
      <w:pPr>
        <w:widowControl w:val="0"/>
        <w:autoSpaceDE w:val="0"/>
        <w:autoSpaceDN w:val="0"/>
        <w:adjustRightInd w:val="0"/>
        <w:rPr>
          <w:rFonts w:cs="Times New Roman"/>
        </w:rPr>
      </w:pPr>
      <w:r w:rsidRPr="00652164">
        <w:rPr>
          <w:rFonts w:cs="Times New Roman"/>
        </w:rPr>
        <w:t xml:space="preserve">3. </w:t>
      </w:r>
      <w:r w:rsidR="009B5F29">
        <w:rPr>
          <w:rFonts w:cs="Times New Roman"/>
        </w:rPr>
        <w:t>I</w:t>
      </w:r>
      <w:r w:rsidR="00891CA0" w:rsidRPr="00652164">
        <w:rPr>
          <w:rFonts w:cs="Times New Roman"/>
        </w:rPr>
        <w:t xml:space="preserve">ncreased carbon sequestration in soil. </w:t>
      </w:r>
      <w:r w:rsidR="009B1D09">
        <w:rPr>
          <w:rFonts w:cs="Times New Roman"/>
          <w:b/>
        </w:rPr>
        <w:t xml:space="preserve">The methods (such as no till </w:t>
      </w:r>
      <w:r w:rsidR="00DE343A">
        <w:rPr>
          <w:rFonts w:cs="Times New Roman"/>
          <w:b/>
        </w:rPr>
        <w:t>agriculture</w:t>
      </w:r>
      <w:r w:rsidR="009B1D09">
        <w:rPr>
          <w:rFonts w:cs="Times New Roman"/>
          <w:b/>
        </w:rPr>
        <w:t>) m</w:t>
      </w:r>
      <w:r w:rsidR="009B5F29" w:rsidRPr="009B5F29">
        <w:rPr>
          <w:rFonts w:cs="Times New Roman"/>
          <w:b/>
        </w:rPr>
        <w:t>ust be</w:t>
      </w:r>
      <w:r w:rsidR="009B1D09">
        <w:rPr>
          <w:rFonts w:cs="Times New Roman"/>
          <w:b/>
        </w:rPr>
        <w:t xml:space="preserve"> specified and the outcome</w:t>
      </w:r>
      <w:r w:rsidR="009B5F29" w:rsidRPr="009B5F29">
        <w:rPr>
          <w:rFonts w:cs="Times New Roman"/>
          <w:b/>
        </w:rPr>
        <w:t xml:space="preserve"> quantified</w:t>
      </w:r>
      <w:r w:rsidR="009B5F29">
        <w:rPr>
          <w:rFonts w:cs="Times New Roman"/>
          <w:b/>
        </w:rPr>
        <w:t>.</w:t>
      </w:r>
    </w:p>
    <w:p w14:paraId="58D302FD" w14:textId="77777777" w:rsidR="009B5F29" w:rsidRDefault="009B5F29" w:rsidP="00652164">
      <w:pPr>
        <w:widowControl w:val="0"/>
        <w:tabs>
          <w:tab w:val="left" w:pos="220"/>
          <w:tab w:val="left" w:pos="720"/>
        </w:tabs>
        <w:autoSpaceDE w:val="0"/>
        <w:autoSpaceDN w:val="0"/>
        <w:adjustRightInd w:val="0"/>
        <w:rPr>
          <w:rFonts w:cs="Times New Roman"/>
        </w:rPr>
      </w:pPr>
    </w:p>
    <w:p w14:paraId="7FBAE924" w14:textId="12C24A16" w:rsidR="007A7457" w:rsidRPr="00652164" w:rsidRDefault="00DE6753" w:rsidP="00652164">
      <w:pPr>
        <w:widowControl w:val="0"/>
        <w:tabs>
          <w:tab w:val="left" w:pos="220"/>
          <w:tab w:val="left" w:pos="720"/>
        </w:tabs>
        <w:autoSpaceDE w:val="0"/>
        <w:autoSpaceDN w:val="0"/>
        <w:adjustRightInd w:val="0"/>
        <w:rPr>
          <w:rFonts w:cs="Times New Roman"/>
        </w:rPr>
      </w:pPr>
      <w:r w:rsidRPr="00652164">
        <w:rPr>
          <w:rFonts w:cs="Times New Roman"/>
        </w:rPr>
        <w:t>Appendix</w:t>
      </w:r>
      <w:r w:rsidR="00AE1705" w:rsidRPr="00652164">
        <w:rPr>
          <w:rFonts w:cs="Times New Roman"/>
        </w:rPr>
        <w:t xml:space="preserve"> D Pathways </w:t>
      </w:r>
      <w:r w:rsidR="007A7457" w:rsidRPr="00652164">
        <w:rPr>
          <w:rFonts w:cs="Times New Roman"/>
        </w:rPr>
        <w:t>says the only reductions in the agriculture sector are “electric and natural gas efficiency improvements assumed in the Reference Scenario, consistent with the 2015 IEPR AAEE building efficiency assumptions described in the section above. These measures result in a 7% to 15% efficiency</w:t>
      </w:r>
      <w:r w:rsidR="00FD3697">
        <w:rPr>
          <w:rFonts w:cs="Times New Roman"/>
        </w:rPr>
        <w:t xml:space="preserve"> improvement.”</w:t>
      </w:r>
      <w:r w:rsidR="007A7457" w:rsidRPr="00652164">
        <w:rPr>
          <w:rFonts w:cs="Times New Roman"/>
        </w:rPr>
        <w:t xml:space="preserve"> </w:t>
      </w:r>
      <w:r w:rsidR="007A7457" w:rsidRPr="00652164">
        <w:rPr>
          <w:rFonts w:ascii="MS Mincho" w:eastAsia="MS Mincho" w:hAnsi="MS Mincho" w:cs="MS Mincho"/>
        </w:rPr>
        <w:t> </w:t>
      </w:r>
    </w:p>
    <w:p w14:paraId="70CC6D05" w14:textId="2D171D39" w:rsidR="0011546D" w:rsidRPr="00FD3697" w:rsidRDefault="00FD3697" w:rsidP="00652164">
      <w:pPr>
        <w:widowControl w:val="0"/>
        <w:autoSpaceDE w:val="0"/>
        <w:autoSpaceDN w:val="0"/>
        <w:adjustRightInd w:val="0"/>
        <w:rPr>
          <w:rFonts w:cs="Times New Roman"/>
          <w:b/>
        </w:rPr>
      </w:pPr>
      <w:r>
        <w:rPr>
          <w:rFonts w:cs="Times New Roman"/>
          <w:b/>
        </w:rPr>
        <w:t>This tiny reduction is far too small</w:t>
      </w:r>
      <w:r w:rsidR="00610BBF">
        <w:rPr>
          <w:rFonts w:cs="Times New Roman"/>
          <w:b/>
        </w:rPr>
        <w:t xml:space="preserve">, there are many other ways to </w:t>
      </w:r>
      <w:r w:rsidR="00E17EDD">
        <w:rPr>
          <w:rFonts w:cs="Times New Roman"/>
          <w:b/>
        </w:rPr>
        <w:t xml:space="preserve">reduce GHG emissions in the </w:t>
      </w:r>
      <w:r w:rsidR="00E17EDD" w:rsidRPr="00E17EDD">
        <w:rPr>
          <w:rFonts w:cs="Times New Roman"/>
          <w:b/>
        </w:rPr>
        <w:t>agriculture sector</w:t>
      </w:r>
      <w:r w:rsidR="00E17EDD">
        <w:rPr>
          <w:rFonts w:cs="Times New Roman"/>
          <w:b/>
        </w:rPr>
        <w:t>, which should be specified and quantified.</w:t>
      </w:r>
    </w:p>
    <w:p w14:paraId="699D52BC" w14:textId="3AFC9BEA" w:rsidR="00F724EA" w:rsidRPr="00652164" w:rsidRDefault="00F724EA" w:rsidP="00652164">
      <w:pPr>
        <w:rPr>
          <w:rFonts w:cs="Times New Roman"/>
        </w:rPr>
      </w:pPr>
    </w:p>
    <w:p w14:paraId="3B766A9A" w14:textId="77777777" w:rsidR="00541D66" w:rsidRPr="00652164" w:rsidRDefault="00541D66" w:rsidP="00652164">
      <w:pPr>
        <w:rPr>
          <w:rFonts w:cs="Times New Roman"/>
        </w:rPr>
      </w:pPr>
    </w:p>
    <w:sectPr w:rsidR="00541D66" w:rsidRPr="00652164" w:rsidSect="00DE6753">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6D6AC" w14:textId="77777777" w:rsidR="009B22B6" w:rsidRDefault="009B22B6" w:rsidP="001917F2">
      <w:r>
        <w:separator/>
      </w:r>
    </w:p>
  </w:endnote>
  <w:endnote w:type="continuationSeparator" w:id="0">
    <w:p w14:paraId="7DA81E4F" w14:textId="77777777" w:rsidR="009B22B6" w:rsidRDefault="009B22B6" w:rsidP="00191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D16E6" w14:textId="77777777" w:rsidR="009B22B6" w:rsidRDefault="009B22B6" w:rsidP="001917F2">
      <w:r>
        <w:separator/>
      </w:r>
    </w:p>
  </w:footnote>
  <w:footnote w:type="continuationSeparator" w:id="0">
    <w:p w14:paraId="1B6FF945" w14:textId="77777777" w:rsidR="009B22B6" w:rsidRDefault="009B22B6" w:rsidP="001917F2">
      <w:r>
        <w:continuationSeparator/>
      </w:r>
    </w:p>
  </w:footnote>
  <w:footnote w:id="1">
    <w:p w14:paraId="05C7CFBC" w14:textId="32290C5B" w:rsidR="00913F6E" w:rsidRPr="005B64CE" w:rsidRDefault="001917F2" w:rsidP="005B64CE">
      <w:pPr>
        <w:widowControl w:val="0"/>
        <w:autoSpaceDE w:val="0"/>
        <w:autoSpaceDN w:val="0"/>
        <w:adjustRightInd w:val="0"/>
        <w:spacing w:after="60"/>
        <w:rPr>
          <w:rFonts w:cs="Times New Roman"/>
          <w:sz w:val="22"/>
          <w:szCs w:val="22"/>
        </w:rPr>
      </w:pPr>
      <w:r w:rsidRPr="005B64CE">
        <w:rPr>
          <w:rStyle w:val="FootnoteReference"/>
          <w:rFonts w:cs="Times New Roman"/>
          <w:sz w:val="22"/>
          <w:szCs w:val="22"/>
        </w:rPr>
        <w:footnoteRef/>
      </w:r>
      <w:r w:rsidRPr="005B64CE">
        <w:rPr>
          <w:rFonts w:cs="Times New Roman"/>
          <w:sz w:val="22"/>
          <w:szCs w:val="22"/>
        </w:rPr>
        <w:t xml:space="preserve"> </w:t>
      </w:r>
      <w:r w:rsidR="00913F6E" w:rsidRPr="005B64CE">
        <w:rPr>
          <w:rFonts w:cs="Times New Roman"/>
          <w:sz w:val="22"/>
          <w:szCs w:val="22"/>
        </w:rPr>
        <w:t>The red macroalgae Asparagopsis taxiformis is a potent natural antimethanogenic that reduces methane production during</w:t>
      </w:r>
      <w:r w:rsidR="00913F6E" w:rsidRPr="005B64CE">
        <w:rPr>
          <w:rFonts w:ascii="MS Mincho" w:eastAsia="MS Mincho" w:hAnsi="MS Mincho" w:cs="MS Mincho"/>
          <w:sz w:val="22"/>
          <w:szCs w:val="22"/>
        </w:rPr>
        <w:t> </w:t>
      </w:r>
      <w:r w:rsidR="00913F6E" w:rsidRPr="005B64CE">
        <w:rPr>
          <w:rFonts w:cs="Times New Roman"/>
          <w:sz w:val="22"/>
          <w:szCs w:val="22"/>
        </w:rPr>
        <w:t>in vitr</w:t>
      </w:r>
      <w:r w:rsidR="005B64CE">
        <w:rPr>
          <w:rFonts w:cs="Times New Roman"/>
          <w:sz w:val="22"/>
          <w:szCs w:val="22"/>
        </w:rPr>
        <w:t xml:space="preserve">o fermentation with rumen fluid. </w:t>
      </w:r>
      <w:r w:rsidR="00913F6E" w:rsidRPr="005B64CE">
        <w:rPr>
          <w:rFonts w:cs="Times New Roman"/>
          <w:sz w:val="22"/>
          <w:szCs w:val="22"/>
        </w:rPr>
        <w:t>Robert D. Kinley, Rocky de Nys, Matthew J. Vucko, Lorenna Machado</w:t>
      </w:r>
      <w:r w:rsidR="00913F6E" w:rsidRPr="005B64CE">
        <w:rPr>
          <w:rFonts w:cs="Times New Roman"/>
          <w:position w:val="13"/>
          <w:sz w:val="22"/>
          <w:szCs w:val="22"/>
        </w:rPr>
        <w:t xml:space="preserve"> </w:t>
      </w:r>
      <w:r w:rsidR="00913F6E" w:rsidRPr="005B64CE">
        <w:rPr>
          <w:rFonts w:cs="Times New Roman"/>
          <w:sz w:val="22"/>
          <w:szCs w:val="22"/>
        </w:rPr>
        <w:t xml:space="preserve">and Nigel W. Tomkins. </w:t>
      </w:r>
      <w:r w:rsidR="00913F6E" w:rsidRPr="005B64CE">
        <w:rPr>
          <w:rFonts w:cs="Times New Roman"/>
          <w:i/>
          <w:iCs/>
          <w:sz w:val="22"/>
          <w:szCs w:val="22"/>
        </w:rPr>
        <w:t>Animal Production Science</w:t>
      </w:r>
      <w:r w:rsidR="00913F6E" w:rsidRPr="005B64CE">
        <w:rPr>
          <w:rFonts w:cs="Times New Roman"/>
          <w:sz w:val="22"/>
          <w:szCs w:val="22"/>
        </w:rPr>
        <w:t xml:space="preserve">, 2016, </w:t>
      </w:r>
      <w:r w:rsidR="00913F6E" w:rsidRPr="005B64CE">
        <w:rPr>
          <w:rFonts w:cs="Times New Roman"/>
          <w:b/>
          <w:bCs/>
          <w:sz w:val="22"/>
          <w:szCs w:val="22"/>
        </w:rPr>
        <w:t>56</w:t>
      </w:r>
      <w:r w:rsidR="00913F6E" w:rsidRPr="005B64CE">
        <w:rPr>
          <w:rFonts w:cs="Times New Roman"/>
          <w:sz w:val="22"/>
          <w:szCs w:val="22"/>
        </w:rPr>
        <w:t xml:space="preserve">, 282–289 </w:t>
      </w:r>
    </w:p>
    <w:p w14:paraId="5D79201C" w14:textId="77777777" w:rsidR="00913F6E" w:rsidRPr="005B64CE" w:rsidRDefault="00913F6E" w:rsidP="005B64CE">
      <w:pPr>
        <w:widowControl w:val="0"/>
        <w:autoSpaceDE w:val="0"/>
        <w:autoSpaceDN w:val="0"/>
        <w:adjustRightInd w:val="0"/>
        <w:spacing w:after="60"/>
        <w:rPr>
          <w:rFonts w:cs="Times New Roman"/>
          <w:sz w:val="22"/>
          <w:szCs w:val="22"/>
        </w:rPr>
      </w:pPr>
      <w:r w:rsidRPr="005B64CE">
        <w:rPr>
          <w:rFonts w:cs="Times New Roman"/>
          <w:sz w:val="22"/>
          <w:szCs w:val="22"/>
        </w:rPr>
        <w:t xml:space="preserve">http://dx.doi.org/10.1071/AN15576 </w:t>
      </w:r>
    </w:p>
    <w:p w14:paraId="075816CC" w14:textId="7922046E" w:rsidR="001917F2" w:rsidRPr="005B64CE" w:rsidRDefault="00D370EB" w:rsidP="005B64CE">
      <w:pPr>
        <w:widowControl w:val="0"/>
        <w:autoSpaceDE w:val="0"/>
        <w:autoSpaceDN w:val="0"/>
        <w:adjustRightInd w:val="0"/>
        <w:spacing w:after="60"/>
        <w:rPr>
          <w:rFonts w:cs="Times New Roman"/>
          <w:sz w:val="22"/>
          <w:szCs w:val="22"/>
        </w:rPr>
      </w:pPr>
      <w:r w:rsidRPr="005B64CE">
        <w:rPr>
          <w:rFonts w:cs="Times New Roman"/>
          <w:color w:val="101010"/>
          <w:sz w:val="22"/>
          <w:szCs w:val="22"/>
        </w:rPr>
        <w:t>Identification of bioactives from the red seaweed Asparagopsis taxiformis that promote antimethanogenic activity in vitro</w:t>
      </w:r>
      <w:r w:rsidR="005B64CE">
        <w:rPr>
          <w:rFonts w:cs="Times New Roman"/>
          <w:color w:val="101010"/>
          <w:sz w:val="22"/>
          <w:szCs w:val="22"/>
        </w:rPr>
        <w:t xml:space="preserve">. </w:t>
      </w:r>
      <w:r w:rsidRPr="005B64CE">
        <w:rPr>
          <w:rFonts w:cs="Times New Roman"/>
          <w:color w:val="101010"/>
          <w:sz w:val="22"/>
          <w:szCs w:val="22"/>
        </w:rPr>
        <w:t>Lorenna Machado</w:t>
      </w:r>
      <w:r w:rsidRPr="005B64CE">
        <w:rPr>
          <w:rFonts w:cs="Times New Roman"/>
          <w:color w:val="101010"/>
          <w:position w:val="10"/>
          <w:sz w:val="22"/>
          <w:szCs w:val="22"/>
        </w:rPr>
        <w:t xml:space="preserve"> </w:t>
      </w:r>
      <w:r w:rsidRPr="005B64CE">
        <w:rPr>
          <w:rFonts w:cs="Times New Roman"/>
          <w:color w:val="101010"/>
          <w:sz w:val="22"/>
          <w:szCs w:val="22"/>
        </w:rPr>
        <w:t>&amp; Marie Magnusson</w:t>
      </w:r>
      <w:r w:rsidR="005B64CE">
        <w:rPr>
          <w:rFonts w:cs="Times New Roman"/>
          <w:color w:val="101010"/>
          <w:position w:val="10"/>
          <w:sz w:val="22"/>
          <w:szCs w:val="22"/>
        </w:rPr>
        <w:t xml:space="preserve"> </w:t>
      </w:r>
      <w:r w:rsidRPr="005B64CE">
        <w:rPr>
          <w:rFonts w:cs="Times New Roman"/>
          <w:color w:val="101010"/>
          <w:sz w:val="22"/>
          <w:szCs w:val="22"/>
        </w:rPr>
        <w:t>&amp; Nicholas A. Paul</w:t>
      </w:r>
      <w:r w:rsidR="005B64CE">
        <w:rPr>
          <w:rFonts w:cs="Times New Roman"/>
          <w:color w:val="101010"/>
          <w:position w:val="10"/>
          <w:sz w:val="22"/>
          <w:szCs w:val="22"/>
        </w:rPr>
        <w:t xml:space="preserve"> </w:t>
      </w:r>
      <w:r w:rsidRPr="005B64CE">
        <w:rPr>
          <w:rFonts w:cs="Times New Roman"/>
          <w:color w:val="101010"/>
          <w:sz w:val="22"/>
          <w:szCs w:val="22"/>
        </w:rPr>
        <w:t>&amp; Robert Kinley</w:t>
      </w:r>
      <w:r w:rsidR="005B64CE">
        <w:rPr>
          <w:rFonts w:cs="Times New Roman"/>
          <w:color w:val="101010"/>
          <w:position w:val="10"/>
          <w:sz w:val="22"/>
          <w:szCs w:val="22"/>
        </w:rPr>
        <w:t xml:space="preserve"> </w:t>
      </w:r>
      <w:r w:rsidRPr="005B64CE">
        <w:rPr>
          <w:rFonts w:cs="Times New Roman"/>
          <w:color w:val="101010"/>
          <w:sz w:val="22"/>
          <w:szCs w:val="22"/>
        </w:rPr>
        <w:t>&amp; Rocky de Nys</w:t>
      </w:r>
      <w:r w:rsidR="005B64CE">
        <w:rPr>
          <w:rFonts w:cs="Times New Roman"/>
          <w:color w:val="101010"/>
          <w:position w:val="10"/>
          <w:sz w:val="22"/>
          <w:szCs w:val="22"/>
        </w:rPr>
        <w:t xml:space="preserve"> </w:t>
      </w:r>
      <w:r w:rsidRPr="005B64CE">
        <w:rPr>
          <w:rFonts w:cs="Times New Roman"/>
          <w:color w:val="101010"/>
          <w:sz w:val="22"/>
          <w:szCs w:val="22"/>
        </w:rPr>
        <w:t>&amp; Nigel Tomkins</w:t>
      </w:r>
      <w:r w:rsidR="004304C2" w:rsidRPr="005B64CE">
        <w:rPr>
          <w:rFonts w:cs="Times New Roman"/>
          <w:color w:val="101010"/>
          <w:sz w:val="22"/>
          <w:szCs w:val="22"/>
        </w:rPr>
        <w:t>. J Appl Phycol</w:t>
      </w:r>
      <w:r w:rsidR="005B64CE" w:rsidRPr="005B64CE">
        <w:rPr>
          <w:rFonts w:cs="Times New Roman"/>
          <w:color w:val="101010"/>
          <w:sz w:val="22"/>
          <w:szCs w:val="22"/>
        </w:rPr>
        <w:t xml:space="preserve">. </w:t>
      </w:r>
      <w:r w:rsidR="00DA02C8" w:rsidRPr="005B64CE">
        <w:rPr>
          <w:rFonts w:cs="Times New Roman"/>
          <w:color w:val="101010"/>
          <w:sz w:val="22"/>
          <w:szCs w:val="22"/>
        </w:rPr>
        <w:t>2016</w:t>
      </w:r>
      <w:r w:rsidR="005B64CE" w:rsidRPr="005B64CE">
        <w:rPr>
          <w:rFonts w:cs="Times New Roman"/>
          <w:color w:val="101010"/>
          <w:sz w:val="22"/>
          <w:szCs w:val="22"/>
        </w:rPr>
        <w:t>.</w:t>
      </w:r>
      <w:r w:rsidR="004304C2" w:rsidRPr="005B64CE">
        <w:rPr>
          <w:rFonts w:ascii="MS Mincho" w:eastAsia="MS Mincho" w:hAnsi="MS Mincho" w:cs="MS Mincho"/>
          <w:color w:val="101010"/>
          <w:sz w:val="22"/>
          <w:szCs w:val="22"/>
        </w:rPr>
        <w:t> </w:t>
      </w:r>
      <w:r w:rsidR="004304C2" w:rsidRPr="005B64CE">
        <w:rPr>
          <w:rFonts w:cs="Times New Roman"/>
          <w:color w:val="101010"/>
          <w:sz w:val="22"/>
          <w:szCs w:val="22"/>
        </w:rPr>
        <w:t xml:space="preserve">DOI 10.1007/s10811-016-0830-7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F2468E8"/>
    <w:multiLevelType w:val="hybridMultilevel"/>
    <w:tmpl w:val="17B02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doNotDisplayPageBoundaries/>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9C"/>
    <w:rsid w:val="00030A92"/>
    <w:rsid w:val="00034999"/>
    <w:rsid w:val="0011546D"/>
    <w:rsid w:val="00143283"/>
    <w:rsid w:val="001917F2"/>
    <w:rsid w:val="0019799C"/>
    <w:rsid w:val="002701D2"/>
    <w:rsid w:val="00280E3F"/>
    <w:rsid w:val="002C7173"/>
    <w:rsid w:val="00354833"/>
    <w:rsid w:val="003F1213"/>
    <w:rsid w:val="00415B79"/>
    <w:rsid w:val="004301E8"/>
    <w:rsid w:val="004304C2"/>
    <w:rsid w:val="00541D66"/>
    <w:rsid w:val="00577930"/>
    <w:rsid w:val="005B64CE"/>
    <w:rsid w:val="005C0935"/>
    <w:rsid w:val="00610BBF"/>
    <w:rsid w:val="00623D74"/>
    <w:rsid w:val="006256A6"/>
    <w:rsid w:val="00652164"/>
    <w:rsid w:val="0069199A"/>
    <w:rsid w:val="00711C89"/>
    <w:rsid w:val="007A7457"/>
    <w:rsid w:val="007E612A"/>
    <w:rsid w:val="00854A56"/>
    <w:rsid w:val="008773C3"/>
    <w:rsid w:val="00891CA0"/>
    <w:rsid w:val="00913F6E"/>
    <w:rsid w:val="0093176C"/>
    <w:rsid w:val="00933398"/>
    <w:rsid w:val="009B1D09"/>
    <w:rsid w:val="009B22B6"/>
    <w:rsid w:val="009B5F29"/>
    <w:rsid w:val="00A551FA"/>
    <w:rsid w:val="00A94BD1"/>
    <w:rsid w:val="00AE1705"/>
    <w:rsid w:val="00B82B07"/>
    <w:rsid w:val="00BA6511"/>
    <w:rsid w:val="00D370EB"/>
    <w:rsid w:val="00DA02C8"/>
    <w:rsid w:val="00DD2B0C"/>
    <w:rsid w:val="00DE343A"/>
    <w:rsid w:val="00DE6753"/>
    <w:rsid w:val="00E17EDD"/>
    <w:rsid w:val="00F724EA"/>
    <w:rsid w:val="00F81A16"/>
    <w:rsid w:val="00FD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5018A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12A"/>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99C"/>
    <w:pPr>
      <w:ind w:left="720"/>
      <w:contextualSpacing/>
    </w:pPr>
    <w:rPr>
      <w:rFonts w:eastAsia="Calibri" w:cs="Times New Roman"/>
    </w:rPr>
  </w:style>
  <w:style w:type="paragraph" w:styleId="FootnoteText">
    <w:name w:val="footnote text"/>
    <w:basedOn w:val="Normal"/>
    <w:link w:val="FootnoteTextChar"/>
    <w:uiPriority w:val="99"/>
    <w:unhideWhenUsed/>
    <w:rsid w:val="001917F2"/>
  </w:style>
  <w:style w:type="character" w:customStyle="1" w:styleId="FootnoteTextChar">
    <w:name w:val="Footnote Text Char"/>
    <w:basedOn w:val="DefaultParagraphFont"/>
    <w:link w:val="FootnoteText"/>
    <w:uiPriority w:val="99"/>
    <w:rsid w:val="001917F2"/>
    <w:rPr>
      <w:rFonts w:ascii="Times New Roman" w:hAnsi="Times New Roman"/>
    </w:rPr>
  </w:style>
  <w:style w:type="character" w:styleId="FootnoteReference">
    <w:name w:val="footnote reference"/>
    <w:basedOn w:val="DefaultParagraphFont"/>
    <w:uiPriority w:val="99"/>
    <w:unhideWhenUsed/>
    <w:rsid w:val="001917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3782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8B412-4A41-8845-87A6-34E3CA39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226</Words>
  <Characters>1293</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Stewart</dc:creator>
  <cp:keywords/>
  <dc:description/>
  <cp:lastModifiedBy>Jim Stewart</cp:lastModifiedBy>
  <cp:revision>10</cp:revision>
  <dcterms:created xsi:type="dcterms:W3CDTF">2017-03-26T02:28:00Z</dcterms:created>
  <dcterms:modified xsi:type="dcterms:W3CDTF">2017-04-10T22:19:00Z</dcterms:modified>
</cp:coreProperties>
</file>