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1393" w:rsidRDefault="006D1393" w:rsidP="006D1393">
      <w:pPr>
        <w:jc w:val="center"/>
      </w:pPr>
      <w:r>
        <w:rPr>
          <w:noProof/>
        </w:rPr>
        <w:drawing>
          <wp:inline distT="0" distB="0" distL="0" distR="0" wp14:anchorId="7FBC0410" wp14:editId="6AF4CAA7">
            <wp:extent cx="2313437" cy="5730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T_Logo_w_Text.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13437" cy="573025"/>
                    </a:xfrm>
                    <a:prstGeom prst="rect">
                      <a:avLst/>
                    </a:prstGeom>
                  </pic:spPr>
                </pic:pic>
              </a:graphicData>
            </a:graphic>
          </wp:inline>
        </w:drawing>
      </w:r>
    </w:p>
    <w:p w:rsidR="006D1393" w:rsidRDefault="006D1393" w:rsidP="006D1393"/>
    <w:p w:rsidR="00800C34" w:rsidRDefault="006D1393" w:rsidP="006D1393">
      <w:r>
        <w:t>December 12</w:t>
      </w:r>
      <w:r w:rsidR="000137B6">
        <w:t>, 2014</w:t>
      </w:r>
    </w:p>
    <w:p w:rsidR="000137B6" w:rsidRDefault="000137B6"/>
    <w:p w:rsidR="000137B6" w:rsidRPr="000137B6" w:rsidRDefault="000137B6" w:rsidP="000137B6">
      <w:pPr>
        <w:pStyle w:val="EDFLetterText"/>
        <w:rPr>
          <w:rFonts w:ascii="Times New Roman" w:hAnsi="Times New Roman"/>
          <w:color w:val="000000" w:themeColor="text1"/>
          <w:sz w:val="24"/>
        </w:rPr>
      </w:pPr>
      <w:r w:rsidRPr="00AB5530">
        <w:rPr>
          <w:rFonts w:ascii="Times New Roman" w:hAnsi="Times New Roman"/>
          <w:color w:val="000000" w:themeColor="text1"/>
          <w:sz w:val="24"/>
        </w:rPr>
        <w:t xml:space="preserve">Ms. </w:t>
      </w:r>
      <w:r>
        <w:rPr>
          <w:rFonts w:ascii="Times New Roman" w:hAnsi="Times New Roman"/>
          <w:color w:val="000000" w:themeColor="text1"/>
          <w:sz w:val="24"/>
        </w:rPr>
        <w:t xml:space="preserve">Mary Nichols, </w:t>
      </w:r>
      <w:r>
        <w:rPr>
          <w:rFonts w:ascii="Times New Roman" w:hAnsi="Times New Roman"/>
          <w:sz w:val="24"/>
        </w:rPr>
        <w:t>Chair</w:t>
      </w:r>
    </w:p>
    <w:p w:rsidR="000137B6" w:rsidRPr="00343594" w:rsidRDefault="000137B6" w:rsidP="000137B6">
      <w:pPr>
        <w:pStyle w:val="EDFLetterText"/>
        <w:rPr>
          <w:rFonts w:ascii="Times New Roman" w:hAnsi="Times New Roman"/>
          <w:sz w:val="24"/>
        </w:rPr>
      </w:pPr>
      <w:r>
        <w:rPr>
          <w:rFonts w:ascii="Times New Roman" w:hAnsi="Times New Roman"/>
          <w:sz w:val="24"/>
        </w:rPr>
        <w:t>California Air Resources Board</w:t>
      </w:r>
    </w:p>
    <w:p w:rsidR="000137B6" w:rsidRPr="00343594" w:rsidRDefault="000137B6" w:rsidP="000137B6">
      <w:pPr>
        <w:pStyle w:val="EDFLetterText"/>
        <w:rPr>
          <w:rFonts w:ascii="Times New Roman" w:hAnsi="Times New Roman"/>
          <w:sz w:val="24"/>
        </w:rPr>
      </w:pPr>
      <w:r>
        <w:rPr>
          <w:rFonts w:ascii="Times New Roman" w:hAnsi="Times New Roman"/>
          <w:sz w:val="24"/>
        </w:rPr>
        <w:t>1001 “I” Street</w:t>
      </w:r>
    </w:p>
    <w:p w:rsidR="000137B6" w:rsidRPr="00343594" w:rsidRDefault="000137B6" w:rsidP="000137B6">
      <w:pPr>
        <w:pStyle w:val="EDFLetterText"/>
        <w:rPr>
          <w:rFonts w:ascii="Times New Roman" w:hAnsi="Times New Roman"/>
          <w:sz w:val="24"/>
        </w:rPr>
      </w:pPr>
      <w:r w:rsidRPr="00343594">
        <w:rPr>
          <w:rFonts w:ascii="Times New Roman" w:hAnsi="Times New Roman"/>
          <w:sz w:val="24"/>
        </w:rPr>
        <w:t>Sacramento, CA 95814</w:t>
      </w:r>
    </w:p>
    <w:p w:rsidR="000137B6" w:rsidRDefault="000137B6"/>
    <w:p w:rsidR="000137B6" w:rsidRPr="00343594" w:rsidRDefault="000137B6" w:rsidP="000137B6">
      <w:pPr>
        <w:pStyle w:val="EDFLetterText"/>
        <w:ind w:left="720" w:hanging="720"/>
        <w:rPr>
          <w:rFonts w:ascii="Times New Roman" w:hAnsi="Times New Roman"/>
          <w:b/>
          <w:sz w:val="24"/>
        </w:rPr>
      </w:pPr>
      <w:r w:rsidRPr="00343594">
        <w:rPr>
          <w:rFonts w:ascii="Times New Roman" w:hAnsi="Times New Roman"/>
          <w:b/>
          <w:sz w:val="24"/>
        </w:rPr>
        <w:t>Re:</w:t>
      </w:r>
      <w:r w:rsidRPr="00343594">
        <w:rPr>
          <w:rFonts w:ascii="Times New Roman" w:hAnsi="Times New Roman"/>
          <w:b/>
          <w:sz w:val="24"/>
        </w:rPr>
        <w:tab/>
      </w:r>
      <w:r>
        <w:rPr>
          <w:rFonts w:ascii="Times New Roman" w:hAnsi="Times New Roman"/>
          <w:b/>
          <w:sz w:val="24"/>
        </w:rPr>
        <w:t>Rice Cultivation Projects Compliance Offset Protocol and staff report released October 28, 2014</w:t>
      </w:r>
    </w:p>
    <w:p w:rsidR="000137B6" w:rsidRPr="00343594" w:rsidRDefault="000137B6" w:rsidP="000137B6">
      <w:pPr>
        <w:pStyle w:val="EDFLetterText"/>
        <w:rPr>
          <w:rFonts w:ascii="Times New Roman" w:hAnsi="Times New Roman"/>
          <w:b/>
          <w:i/>
          <w:sz w:val="24"/>
        </w:rPr>
      </w:pPr>
    </w:p>
    <w:p w:rsidR="000137B6" w:rsidRPr="00343594" w:rsidRDefault="000137B6" w:rsidP="000137B6">
      <w:pPr>
        <w:pStyle w:val="EDFLetterText"/>
        <w:rPr>
          <w:rFonts w:ascii="Times New Roman" w:hAnsi="Times New Roman"/>
          <w:sz w:val="24"/>
        </w:rPr>
      </w:pPr>
      <w:r w:rsidRPr="00343594">
        <w:rPr>
          <w:rFonts w:ascii="Times New Roman" w:hAnsi="Times New Roman"/>
          <w:sz w:val="24"/>
        </w:rPr>
        <w:t xml:space="preserve">Dear </w:t>
      </w:r>
      <w:r>
        <w:rPr>
          <w:rFonts w:ascii="Times New Roman" w:hAnsi="Times New Roman"/>
          <w:sz w:val="24"/>
        </w:rPr>
        <w:t>Ms. Nichols</w:t>
      </w:r>
      <w:r w:rsidRPr="00343594">
        <w:rPr>
          <w:rFonts w:ascii="Times New Roman" w:hAnsi="Times New Roman"/>
          <w:sz w:val="24"/>
        </w:rPr>
        <w:t>:</w:t>
      </w:r>
    </w:p>
    <w:p w:rsidR="00405181" w:rsidRDefault="00405181"/>
    <w:p w:rsidR="00405181" w:rsidRDefault="00405181">
      <w:r>
        <w:t xml:space="preserve">American Farmland Trust (AFT) is a national nonprofit organization, founded in 1980. Its mission is to protect the best farmland from conversion to other uses, keep farmers on the land, and </w:t>
      </w:r>
      <w:r w:rsidR="00A35E67">
        <w:t xml:space="preserve">promoting sound farming practices that protect and enhance natural resources. </w:t>
      </w:r>
      <w:r w:rsidR="000137B6">
        <w:t xml:space="preserve">To that end, AFT supports ecosystem services markets as an efficient mechanism to enhance the environment and farming economics. AFT applauds the State of California and the Air Resources </w:t>
      </w:r>
      <w:r w:rsidR="00665D9C">
        <w:t>B</w:t>
      </w:r>
      <w:r w:rsidR="000137B6">
        <w:t>oard (ARB) in developing an important ecosystem services market in greenhouse gas mitigation and supporting the development of the first compliance offset protocol from agricultural cropping systems in the form of the Rice Cultivation Projects Compliance Offset Protocol and the associated staff report</w:t>
      </w:r>
      <w:r w:rsidR="00665D9C">
        <w:t xml:space="preserve"> </w:t>
      </w:r>
      <w:r w:rsidR="000137B6">
        <w:t xml:space="preserve">of October 28.  </w:t>
      </w:r>
      <w:r w:rsidR="00665D9C">
        <w:t>This protocol is precedent setting and will have national and perhaps global implication. AFT supports the protocol and guidance set forth in the staff report, and offers the following comments that hopefully will foster broader farmer participation while maintaining the scientific rigor and conservatism necessary for a compliance protocol.</w:t>
      </w:r>
    </w:p>
    <w:p w:rsidR="00665D9C" w:rsidRDefault="00665D9C"/>
    <w:p w:rsidR="00665D9C" w:rsidRPr="00FB2DF2" w:rsidRDefault="00FB2DF2">
      <w:pPr>
        <w:rPr>
          <w:b/>
        </w:rPr>
      </w:pPr>
      <w:r>
        <w:rPr>
          <w:b/>
        </w:rPr>
        <w:t>Consolidated Reporting</w:t>
      </w:r>
    </w:p>
    <w:p w:rsidR="00FB2DF2" w:rsidRPr="0053598D" w:rsidDel="00F32B35" w:rsidRDefault="00FB2DF2" w:rsidP="00FB2DF2">
      <w:r w:rsidRPr="0053598D" w:rsidDel="00F32B35">
        <w:t xml:space="preserve">For agricultural offset projects to be </w:t>
      </w:r>
      <w:r w:rsidR="002A43E4">
        <w:t xml:space="preserve">attractive and cost-effective for growers, </w:t>
      </w:r>
      <w:r w:rsidRPr="0053598D" w:rsidDel="00F32B35">
        <w:t xml:space="preserve">their GHG emission reductions </w:t>
      </w:r>
      <w:r w:rsidR="002A43E4">
        <w:t xml:space="preserve">often need to be aggregated </w:t>
      </w:r>
      <w:r w:rsidRPr="0053598D" w:rsidDel="00F32B35">
        <w:t xml:space="preserve">into quantities large enough to implement and sell to compliance entities.  There are two </w:t>
      </w:r>
      <w:r>
        <w:t>significant</w:t>
      </w:r>
      <w:r w:rsidRPr="0053598D" w:rsidDel="00F32B35">
        <w:t xml:space="preserve"> drivers important to </w:t>
      </w:r>
      <w:r>
        <w:t>making these combined projects successful</w:t>
      </w:r>
      <w:r w:rsidRPr="0053598D" w:rsidDel="00F32B35">
        <w:t>– reporting and verification.</w:t>
      </w:r>
      <w:r w:rsidR="002A43E4">
        <w:t xml:space="preserve"> </w:t>
      </w:r>
    </w:p>
    <w:p w:rsidR="00FB2DF2" w:rsidRPr="0053598D" w:rsidRDefault="00FB2DF2" w:rsidP="002A43E4"/>
    <w:p w:rsidR="00FB2DF2" w:rsidRDefault="002A43E4" w:rsidP="00FB2DF2">
      <w:r>
        <w:t xml:space="preserve">AFT supports </w:t>
      </w:r>
      <w:r w:rsidR="00FB2DF2" w:rsidRPr="0053598D">
        <w:t>that the ARB will allow multiple growers to report their GHG emission reductions on a single O</w:t>
      </w:r>
      <w:r w:rsidR="00FB2DF2">
        <w:t xml:space="preserve">ffset </w:t>
      </w:r>
      <w:r w:rsidR="00FB2DF2" w:rsidRPr="0053598D">
        <w:t>P</w:t>
      </w:r>
      <w:r w:rsidR="00FB2DF2">
        <w:t xml:space="preserve">roject </w:t>
      </w:r>
      <w:r w:rsidR="00FB2DF2" w:rsidRPr="0053598D">
        <w:t>D</w:t>
      </w:r>
      <w:r w:rsidR="00FB2DF2">
        <w:t xml:space="preserve">ata </w:t>
      </w:r>
      <w:r w:rsidR="00FB2DF2" w:rsidRPr="0053598D">
        <w:t>R</w:t>
      </w:r>
      <w:r w:rsidR="00FB2DF2">
        <w:t>eport (OPDR) (Staff Report p. 20)</w:t>
      </w:r>
      <w:r w:rsidR="00FB2DF2" w:rsidRPr="0053598D">
        <w:t xml:space="preserve">. This will reduce time and paperwork </w:t>
      </w:r>
      <w:r>
        <w:t xml:space="preserve">necessary </w:t>
      </w:r>
      <w:r w:rsidR="00FB2DF2" w:rsidRPr="0053598D">
        <w:t xml:space="preserve">to create a project. There are significant data collection requirements necessary to produce an </w:t>
      </w:r>
      <w:r w:rsidR="00FB2DF2">
        <w:t>OPDR</w:t>
      </w:r>
      <w:r w:rsidR="00FB2DF2" w:rsidRPr="0053598D">
        <w:t xml:space="preserve"> from rice cultivation activities </w:t>
      </w:r>
      <w:r>
        <w:t xml:space="preserve">with potential costs that could exceed the revenue generated by the GHG reductions </w:t>
      </w:r>
      <w:r w:rsidR="00FB2DF2" w:rsidRPr="0053598D">
        <w:t xml:space="preserve">per acre.  </w:t>
      </w:r>
      <w:r>
        <w:t xml:space="preserve">AFT appreciates </w:t>
      </w:r>
      <w:r w:rsidR="00FB2DF2" w:rsidRPr="0053598D">
        <w:t xml:space="preserve">ARB’s </w:t>
      </w:r>
      <w:r>
        <w:t xml:space="preserve">effort </w:t>
      </w:r>
      <w:r w:rsidR="00FB2DF2" w:rsidRPr="0053598D">
        <w:t>to create a consolidated reporting template</w:t>
      </w:r>
      <w:r w:rsidR="00FB2DF2">
        <w:t xml:space="preserve">, </w:t>
      </w:r>
      <w:r w:rsidR="00523964">
        <w:t xml:space="preserve">which should </w:t>
      </w:r>
      <w:r w:rsidR="00FB2DF2">
        <w:t>encourag</w:t>
      </w:r>
      <w:r w:rsidR="00523964">
        <w:t>e</w:t>
      </w:r>
      <w:r w:rsidR="00FB2DF2" w:rsidRPr="0053598D">
        <w:t xml:space="preserve"> more growers to </w:t>
      </w:r>
      <w:r w:rsidR="00523964">
        <w:t>participate in the protocol.</w:t>
      </w:r>
    </w:p>
    <w:p w:rsidR="00FB2DF2" w:rsidRDefault="00FB2DF2" w:rsidP="00523964"/>
    <w:p w:rsidR="00FB2DF2" w:rsidRPr="0053598D" w:rsidRDefault="00523964" w:rsidP="00FB2DF2">
      <w:r>
        <w:t xml:space="preserve">AFT appreciates </w:t>
      </w:r>
      <w:r w:rsidR="00FB2DF2">
        <w:t xml:space="preserve">the need for transparency for the </w:t>
      </w:r>
      <w:r>
        <w:t>p</w:t>
      </w:r>
      <w:r w:rsidR="00FB2DF2">
        <w:t>rotocol</w:t>
      </w:r>
      <w:r w:rsidR="008F16D8">
        <w:t>, but also understand</w:t>
      </w:r>
      <w:r w:rsidR="00620BA9">
        <w:t>s</w:t>
      </w:r>
      <w:r w:rsidR="008F16D8">
        <w:t xml:space="preserve"> the privacy concerns most growers have when reporting business information that may become public</w:t>
      </w:r>
      <w:r>
        <w:t>.</w:t>
      </w:r>
      <w:r w:rsidR="00FB2DF2">
        <w:t xml:space="preserve"> Therefore, </w:t>
      </w:r>
      <w:r>
        <w:t xml:space="preserve">AFT </w:t>
      </w:r>
      <w:r w:rsidR="00FB2DF2">
        <w:t>recommend</w:t>
      </w:r>
      <w:r>
        <w:t>s</w:t>
      </w:r>
      <w:r w:rsidR="00FB2DF2">
        <w:t xml:space="preserve"> </w:t>
      </w:r>
      <w:r w:rsidR="008F16D8">
        <w:t xml:space="preserve">that </w:t>
      </w:r>
      <w:r w:rsidR="00FB2DF2">
        <w:t>ARB provide</w:t>
      </w:r>
      <w:r w:rsidR="008F16D8">
        <w:t>s</w:t>
      </w:r>
      <w:r w:rsidR="00FB2DF2">
        <w:t xml:space="preserve"> detailed guidance regarding the specific grower information which will </w:t>
      </w:r>
      <w:r w:rsidR="00FB2DF2">
        <w:lastRenderedPageBreak/>
        <w:t xml:space="preserve">be made publicly available and which data will be maintained by the ARB (Staff Report, p. 20). In order to </w:t>
      </w:r>
      <w:r w:rsidR="008F16D8">
        <w:t xml:space="preserve">foster maximum </w:t>
      </w:r>
      <w:r w:rsidR="00FB2DF2">
        <w:t xml:space="preserve">grower participation, it is important to recognize growers </w:t>
      </w:r>
      <w:r w:rsidR="008F16D8">
        <w:t xml:space="preserve">need </w:t>
      </w:r>
      <w:r w:rsidR="00FB2DF2">
        <w:t xml:space="preserve">to protect confidential business information (CBI).  </w:t>
      </w:r>
    </w:p>
    <w:p w:rsidR="00FB2DF2" w:rsidRDefault="00FB2DF2"/>
    <w:p w:rsidR="000137B6" w:rsidRDefault="00FB2DF2">
      <w:pPr>
        <w:rPr>
          <w:b/>
        </w:rPr>
      </w:pPr>
      <w:r>
        <w:rPr>
          <w:b/>
        </w:rPr>
        <w:t>Verification</w:t>
      </w:r>
    </w:p>
    <w:p w:rsidR="00FB2DF2" w:rsidRPr="0053598D" w:rsidRDefault="00FB2DF2" w:rsidP="00AC62AC">
      <w:r w:rsidRPr="0053598D">
        <w:t xml:space="preserve">Verification is the single largest </w:t>
      </w:r>
      <w:r w:rsidR="008F16D8">
        <w:t xml:space="preserve">burden with respect to time and cost </w:t>
      </w:r>
      <w:r w:rsidRPr="0053598D">
        <w:t xml:space="preserve">of developing agricultural offset projects. According to </w:t>
      </w:r>
      <w:r w:rsidR="008F16D8">
        <w:t xml:space="preserve">the </w:t>
      </w:r>
      <w:r w:rsidRPr="0053598D">
        <w:t>E</w:t>
      </w:r>
      <w:r w:rsidR="008F16D8">
        <w:t xml:space="preserve">nvironmental Defense </w:t>
      </w:r>
      <w:r w:rsidRPr="0053598D">
        <w:t>F</w:t>
      </w:r>
      <w:r w:rsidR="008F16D8">
        <w:t>und</w:t>
      </w:r>
      <w:r w:rsidRPr="0053598D">
        <w:t xml:space="preserve">’s </w:t>
      </w:r>
      <w:r w:rsidR="008F16D8">
        <w:t xml:space="preserve">(EDF) </w:t>
      </w:r>
      <w:r w:rsidRPr="0053598D">
        <w:t xml:space="preserve">economic analysis, this cost is typically 50% of the total project development cost. In order for </w:t>
      </w:r>
      <w:r w:rsidR="008F16D8">
        <w:t xml:space="preserve">growers </w:t>
      </w:r>
      <w:r w:rsidRPr="0053598D">
        <w:t xml:space="preserve">to participate in </w:t>
      </w:r>
      <w:r w:rsidR="008F16D8">
        <w:t>this and future protocols</w:t>
      </w:r>
      <w:r w:rsidRPr="0053598D">
        <w:t>, risk-based and randomized verification is necessary. As no voluntary projects have generated offsets from land-based agricultural</w:t>
      </w:r>
      <w:r>
        <w:t xml:space="preserve"> practices, </w:t>
      </w:r>
      <w:r w:rsidR="008F16D8">
        <w:t xml:space="preserve">AFT </w:t>
      </w:r>
      <w:r>
        <w:t>recognize</w:t>
      </w:r>
      <w:r w:rsidR="008F16D8">
        <w:t>s</w:t>
      </w:r>
      <w:r>
        <w:t xml:space="preserve"> </w:t>
      </w:r>
      <w:r w:rsidR="008F16D8">
        <w:t xml:space="preserve">the need to test and verify performance of a </w:t>
      </w:r>
      <w:r>
        <w:t xml:space="preserve">risk-based randomized verification </w:t>
      </w:r>
      <w:r w:rsidR="008F16D8">
        <w:t>process.</w:t>
      </w:r>
    </w:p>
    <w:p w:rsidR="00FB2DF2" w:rsidRPr="0053598D" w:rsidRDefault="00FB2DF2" w:rsidP="008F16D8"/>
    <w:p w:rsidR="00FB2DF2" w:rsidRPr="00FB2DF2" w:rsidRDefault="008F16D8" w:rsidP="00FB2DF2">
      <w:r>
        <w:rPr>
          <w:color w:val="000000" w:themeColor="text1"/>
        </w:rPr>
        <w:t xml:space="preserve">AFT </w:t>
      </w:r>
      <w:r w:rsidR="00FB2DF2" w:rsidRPr="00472ED4">
        <w:rPr>
          <w:color w:val="000000" w:themeColor="text1"/>
        </w:rPr>
        <w:t>support</w:t>
      </w:r>
      <w:r>
        <w:rPr>
          <w:color w:val="000000" w:themeColor="text1"/>
        </w:rPr>
        <w:t>s</w:t>
      </w:r>
      <w:r w:rsidR="00FB2DF2" w:rsidRPr="00472ED4">
        <w:rPr>
          <w:color w:val="000000" w:themeColor="text1"/>
        </w:rPr>
        <w:t xml:space="preserve"> the proposed Rice Cultivation Pilot Verification Program, during which traditional verification and risk-based and randomized verification will be conducted </w:t>
      </w:r>
      <w:r w:rsidR="00A957CB">
        <w:rPr>
          <w:color w:val="000000" w:themeColor="text1"/>
        </w:rPr>
        <w:t xml:space="preserve">simultaneously </w:t>
      </w:r>
      <w:r w:rsidR="00FB2DF2" w:rsidRPr="00472ED4">
        <w:rPr>
          <w:color w:val="000000" w:themeColor="text1"/>
        </w:rPr>
        <w:t>and the results compared (Staff Report, p.19).</w:t>
      </w:r>
    </w:p>
    <w:p w:rsidR="000137B6" w:rsidRDefault="000137B6"/>
    <w:p w:rsidR="00AC62AC" w:rsidRDefault="00AC62AC" w:rsidP="00AC62AC">
      <w:r>
        <w:t xml:space="preserve">The design of the Verification Pilot is critically important. </w:t>
      </w:r>
      <w:r w:rsidR="00A957CB">
        <w:t xml:space="preserve">AFT </w:t>
      </w:r>
      <w:r>
        <w:t xml:space="preserve">encourages the ARB to work with a diverse team </w:t>
      </w:r>
      <w:r w:rsidRPr="00472ED4">
        <w:t>in its development. The team should include a statistician, a grower or grower representative, and a representative from</w:t>
      </w:r>
      <w:r>
        <w:t xml:space="preserve"> one of the Offset Project Registries</w:t>
      </w:r>
      <w:r w:rsidR="00A957CB">
        <w:t>, and technical staff from CDFA</w:t>
      </w:r>
      <w:r>
        <w:t xml:space="preserve">. </w:t>
      </w:r>
      <w:r w:rsidR="00A957CB">
        <w:t>R</w:t>
      </w:r>
      <w:r>
        <w:t>esults from th</w:t>
      </w:r>
      <w:r w:rsidR="00A957CB">
        <w:t>e</w:t>
      </w:r>
      <w:r>
        <w:t xml:space="preserve"> Pilot will</w:t>
      </w:r>
      <w:r w:rsidRPr="0053598D">
        <w:t xml:space="preserve"> be </w:t>
      </w:r>
      <w:r w:rsidR="00A957CB">
        <w:t xml:space="preserve">precedent setting, impacting </w:t>
      </w:r>
      <w:r>
        <w:t>verification requirements</w:t>
      </w:r>
      <w:r w:rsidRPr="0053598D">
        <w:t xml:space="preserve"> for</w:t>
      </w:r>
      <w:r>
        <w:t xml:space="preserve"> future </w:t>
      </w:r>
      <w:r w:rsidR="00A957CB">
        <w:t>crop</w:t>
      </w:r>
      <w:r>
        <w:t>-based</w:t>
      </w:r>
      <w:r w:rsidRPr="0053598D">
        <w:t xml:space="preserve"> projects. </w:t>
      </w:r>
      <w:r w:rsidR="00A957CB">
        <w:t xml:space="preserve">AFT </w:t>
      </w:r>
      <w:r>
        <w:t>hope</w:t>
      </w:r>
      <w:r w:rsidR="00A957CB">
        <w:t xml:space="preserve">s </w:t>
      </w:r>
      <w:r>
        <w:t>that the Verification P</w:t>
      </w:r>
      <w:r w:rsidR="00A957CB">
        <w:t>ilot</w:t>
      </w:r>
      <w:r>
        <w:t xml:space="preserve"> will demonstrate the </w:t>
      </w:r>
      <w:r w:rsidR="00A957CB">
        <w:t xml:space="preserve">efficacy </w:t>
      </w:r>
      <w:r>
        <w:t>of risk-based and randomized verification for these types of projects.</w:t>
      </w:r>
    </w:p>
    <w:p w:rsidR="00AC62AC" w:rsidRDefault="00AC62AC" w:rsidP="00AC62AC"/>
    <w:p w:rsidR="000137B6" w:rsidRDefault="00AC62AC">
      <w:pPr>
        <w:rPr>
          <w:b/>
        </w:rPr>
      </w:pPr>
      <w:r>
        <w:rPr>
          <w:b/>
        </w:rPr>
        <w:t>Suggested amendments</w:t>
      </w:r>
    </w:p>
    <w:p w:rsidR="00AC62AC" w:rsidRDefault="00A957CB">
      <w:r>
        <w:t xml:space="preserve">AFT has identified two potentially important issues regarding the calculation of emission reductions. Both in the name of conservatism potentially reduce the amount of emission reductions credited to the </w:t>
      </w:r>
      <w:r w:rsidR="003560C7">
        <w:t xml:space="preserve">grower, perhaps unnecessarily. </w:t>
      </w:r>
    </w:p>
    <w:p w:rsidR="003560C7" w:rsidRDefault="003560C7"/>
    <w:p w:rsidR="003560C7" w:rsidRDefault="003560C7">
      <w:r>
        <w:t>The first and most important is the requirement to account for emission from rice straw burning without establishing a baseline for the amount of burning conducted by the grower prior to the project. Open fie</w:t>
      </w:r>
      <w:r w:rsidR="00761C9F">
        <w:t>l</w:t>
      </w:r>
      <w:r>
        <w:t>d burning is highly regulated under the Rice Straw Burning Reduction Act of 199</w:t>
      </w:r>
      <w:r w:rsidR="00EC0EE8">
        <w:t>1</w:t>
      </w:r>
      <w:r>
        <w:t xml:space="preserve"> and the </w:t>
      </w:r>
      <w:r w:rsidR="00DF4B3F">
        <w:t>Smoke Management Guidelines</w:t>
      </w:r>
      <w:r w:rsidR="001175F9">
        <w:t xml:space="preserve">. </w:t>
      </w:r>
      <w:r>
        <w:t xml:space="preserve">Rightfully, if burning increases as a result or in association with protocol activities, emission </w:t>
      </w:r>
      <w:r w:rsidR="005A5761">
        <w:t xml:space="preserve">offset credits </w:t>
      </w:r>
      <w:r>
        <w:t xml:space="preserve">should be reduced commensurately. However, if burning for disease management remains the same or is even reduced (but is still conducted) relative to historic practices and in full compliance with regulation, then a grower participating in the protocol should not be penalized. </w:t>
      </w:r>
    </w:p>
    <w:p w:rsidR="003560C7" w:rsidRDefault="003560C7"/>
    <w:p w:rsidR="000B7581" w:rsidRDefault="000B7581" w:rsidP="000B7581">
      <w:r>
        <w:t>Specifically, in our review of the protocol, we see open filed burning referenced in the table on page 21, however, we don't se</w:t>
      </w:r>
      <w:r w:rsidR="006D1393">
        <w:t>e a factor either described in </w:t>
      </w:r>
      <w:r>
        <w:t>narrative or in any of the baseline equations that take it into account. Section 5.2.2 starting on page 24 and ending on page 39 describes accounting for Unadjusted Baseline Emissions. Starting on page 29, section 5.2.2.1 specifies how the baseline is established. On page 29, through page 31 specific parameter are described - d - l, as specified in 5.2.2.1(c). None of these includes open field rice straw burning. Only equation 5.6 explicitly includes a parameter for rice straw burning emissions, and subtracts from project benefits. Equation 5.10 is used to calculate straw burning emissions. There is no similar equation that we can find that performs a similar calculation to establish straw burning emissions in the baseline.</w:t>
      </w:r>
    </w:p>
    <w:p w:rsidR="000B7581" w:rsidRDefault="000B7581" w:rsidP="000B7581"/>
    <w:p w:rsidR="000B7581" w:rsidRDefault="000B7581" w:rsidP="000B7581">
      <w:r>
        <w:t>Perhaps burning emissions is a parameter built into the DNDC model, but nowhere is that explicitly stated.</w:t>
      </w:r>
      <w:r w:rsidR="006D1393">
        <w:t xml:space="preserve"> </w:t>
      </w:r>
      <w:r>
        <w:t>Appendix A, (a)</w:t>
      </w:r>
      <w:r w:rsidR="006D1393">
        <w:t xml:space="preserve"> </w:t>
      </w:r>
      <w:r>
        <w:t>(4) does require general in</w:t>
      </w:r>
      <w:r w:rsidR="006D1393">
        <w:t>formation of post-</w:t>
      </w:r>
      <w:r>
        <w:t xml:space="preserve">harvest residue management, (description and dates) but not quantification. Therefore, from our review it seems that the calculations for the baseline do not adhere to the stated goals of SSR7 in the table on page 21. </w:t>
      </w:r>
    </w:p>
    <w:p w:rsidR="000B7581" w:rsidRDefault="000B7581"/>
    <w:p w:rsidR="00581243" w:rsidRDefault="00581243">
      <w:r>
        <w:t xml:space="preserve">The second issue is the required calculation of changes in diesel fuel use that may be associated with changes in tillage and planting practices associated with the protocol. While it is understood that since this protocol is limited to methane reductions only, crediting would not be allowed for documented (and presumed verified) reductions in diesel fuel use. However, it should be clarified in the guidance document that if the calculations result in a reduction of diesel fuel emissions, then no penalty would be assessed. AFT also recommends that the guidance document include the possibility to include in the future other well documented GHG reductions associated with practices to reduce rice methane emissions. </w:t>
      </w:r>
    </w:p>
    <w:p w:rsidR="00581243" w:rsidRDefault="00581243"/>
    <w:p w:rsidR="0000357C" w:rsidRPr="0000357C" w:rsidRDefault="0000357C">
      <w:pPr>
        <w:rPr>
          <w:b/>
        </w:rPr>
      </w:pPr>
      <w:r>
        <w:rPr>
          <w:b/>
        </w:rPr>
        <w:t>In conclusion</w:t>
      </w:r>
    </w:p>
    <w:p w:rsidR="0000357C" w:rsidRDefault="0000357C" w:rsidP="0000357C">
      <w:r>
        <w:t xml:space="preserve">AFT greatly appreciates the work of EDF, the California Rice Commission, the Climate Action Registry, the Climate Trust, ARB staff and other partners put </w:t>
      </w:r>
      <w:r w:rsidRPr="00316B25">
        <w:t>into develop</w:t>
      </w:r>
      <w:r>
        <w:t>ing</w:t>
      </w:r>
      <w:r w:rsidRPr="00316B25">
        <w:t xml:space="preserve"> the Rice Protocol</w:t>
      </w:r>
      <w:r>
        <w:t xml:space="preserve"> and we look forward to having the Board pass the October 28 version, with suggested amendments of the Rice Protocol at its December meeting</w:t>
      </w:r>
      <w:r w:rsidRPr="00316B25">
        <w:t xml:space="preserve">. </w:t>
      </w:r>
      <w:r>
        <w:t>This protocol demonstrates the role and opportunity that cropland can play within California’s Cap-and-Trade program to generate valuable offsets and contribute toward the state’s 2020 GHG emission reduction goals.</w:t>
      </w:r>
    </w:p>
    <w:p w:rsidR="0000357C" w:rsidRDefault="0000357C" w:rsidP="0000357C"/>
    <w:p w:rsidR="0000357C" w:rsidRDefault="005645FD" w:rsidP="0000357C">
      <w:r>
        <w:t xml:space="preserve">AFT </w:t>
      </w:r>
      <w:r w:rsidR="0000357C" w:rsidRPr="00637D9E">
        <w:t>support</w:t>
      </w:r>
      <w:r>
        <w:t>s</w:t>
      </w:r>
      <w:r w:rsidR="0000357C" w:rsidRPr="00637D9E">
        <w:t xml:space="preserve"> ARB efforts to implement the </w:t>
      </w:r>
      <w:r w:rsidR="0000357C">
        <w:t>V</w:t>
      </w:r>
      <w:r w:rsidR="0000357C" w:rsidRPr="00637D9E">
        <w:t xml:space="preserve">erification </w:t>
      </w:r>
      <w:r w:rsidR="0000357C">
        <w:t>Pilot</w:t>
      </w:r>
      <w:r w:rsidR="0000357C" w:rsidRPr="00637D9E">
        <w:t xml:space="preserve">.  Streamlined </w:t>
      </w:r>
      <w:r>
        <w:t xml:space="preserve">reporting and verification </w:t>
      </w:r>
      <w:r w:rsidR="0000357C" w:rsidRPr="00637D9E">
        <w:t xml:space="preserve">requirements </w:t>
      </w:r>
      <w:r>
        <w:t xml:space="preserve">that maintain </w:t>
      </w:r>
      <w:r w:rsidR="0000357C" w:rsidRPr="00637D9E">
        <w:t>rigorous</w:t>
      </w:r>
      <w:r>
        <w:t xml:space="preserve"> accounting while preserving privacy</w:t>
      </w:r>
      <w:r w:rsidR="0000357C" w:rsidRPr="00637D9E">
        <w:t xml:space="preserve">, will allow the greatest </w:t>
      </w:r>
      <w:r>
        <w:t xml:space="preserve">participation resulting in maximum </w:t>
      </w:r>
      <w:r w:rsidR="0000357C" w:rsidRPr="00637D9E">
        <w:t xml:space="preserve">generation of GHG reductions. </w:t>
      </w:r>
      <w:r>
        <w:t xml:space="preserve">AFT offers its assistance to </w:t>
      </w:r>
      <w:r w:rsidR="0000357C">
        <w:t>ARB and CDFA</w:t>
      </w:r>
      <w:r w:rsidR="0000357C" w:rsidRPr="00637D9E">
        <w:t xml:space="preserve"> </w:t>
      </w:r>
      <w:r>
        <w:t xml:space="preserve">in </w:t>
      </w:r>
      <w:r w:rsidR="0000357C" w:rsidRPr="00637D9E">
        <w:t>pilot</w:t>
      </w:r>
      <w:r>
        <w:t>ing</w:t>
      </w:r>
      <w:r w:rsidR="0000357C" w:rsidRPr="00637D9E">
        <w:t xml:space="preserve"> specific reporting and verification </w:t>
      </w:r>
      <w:r w:rsidR="0000357C">
        <w:t>requirements</w:t>
      </w:r>
      <w:r w:rsidR="0000357C" w:rsidRPr="00637D9E">
        <w:t xml:space="preserve">, which will make it easier and less expensive for farmers to participate in the Rice Protocol. </w:t>
      </w:r>
      <w:r w:rsidR="0000357C">
        <w:rPr>
          <w:color w:val="44546A" w:themeColor="text2"/>
        </w:rPr>
        <w:br/>
      </w:r>
    </w:p>
    <w:p w:rsidR="0000357C" w:rsidRPr="00316B25" w:rsidRDefault="005645FD" w:rsidP="0000357C">
      <w:r>
        <w:t>T</w:t>
      </w:r>
      <w:r w:rsidR="0000357C" w:rsidRPr="00316B25">
        <w:t xml:space="preserve">hank </w:t>
      </w:r>
      <w:r>
        <w:t xml:space="preserve">you again </w:t>
      </w:r>
      <w:r w:rsidR="0000357C" w:rsidRPr="00316B25">
        <w:t xml:space="preserve">for </w:t>
      </w:r>
      <w:r>
        <w:t xml:space="preserve">the </w:t>
      </w:r>
      <w:r w:rsidR="0000357C" w:rsidRPr="00316B25">
        <w:t xml:space="preserve">opportunity to </w:t>
      </w:r>
      <w:r>
        <w:t>comment on this important effort</w:t>
      </w:r>
      <w:r w:rsidR="0000357C" w:rsidRPr="00316B25">
        <w:t xml:space="preserve">. We look forward to </w:t>
      </w:r>
      <w:r>
        <w:t xml:space="preserve">working </w:t>
      </w:r>
      <w:r w:rsidR="0000357C" w:rsidRPr="00316B25">
        <w:t xml:space="preserve">with ARB and other stakeholders </w:t>
      </w:r>
      <w:r w:rsidR="0000357C">
        <w:t>throughout</w:t>
      </w:r>
      <w:r w:rsidR="0000357C" w:rsidRPr="00316B25">
        <w:t xml:space="preserve"> the implementation of this and other agricultural-based offset protocols.</w:t>
      </w:r>
    </w:p>
    <w:p w:rsidR="0000357C" w:rsidRDefault="0000357C" w:rsidP="0000357C"/>
    <w:p w:rsidR="0000357C" w:rsidRDefault="0000357C" w:rsidP="0000357C">
      <w:r>
        <w:t>Sincerely,</w:t>
      </w:r>
    </w:p>
    <w:p w:rsidR="0000357C" w:rsidRDefault="0000357C" w:rsidP="0000357C"/>
    <w:p w:rsidR="0000357C" w:rsidRDefault="006D1393" w:rsidP="0000357C">
      <w:r>
        <w:rPr>
          <w:noProof/>
        </w:rPr>
        <w:drawing>
          <wp:inline distT="0" distB="0" distL="0" distR="0">
            <wp:extent cx="1432560" cy="342900"/>
            <wp:effectExtent l="0" t="0" r="0" b="0"/>
            <wp:docPr id="1" name="Picture 1" descr="A29DC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29DC07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32560" cy="342900"/>
                    </a:xfrm>
                    <a:prstGeom prst="rect">
                      <a:avLst/>
                    </a:prstGeom>
                    <a:noFill/>
                    <a:ln>
                      <a:noFill/>
                    </a:ln>
                  </pic:spPr>
                </pic:pic>
              </a:graphicData>
            </a:graphic>
          </wp:inline>
        </w:drawing>
      </w:r>
    </w:p>
    <w:p w:rsidR="006D1393" w:rsidRDefault="006D1393" w:rsidP="0000357C"/>
    <w:p w:rsidR="0000357C" w:rsidRDefault="006D1393" w:rsidP="0000357C">
      <w:r>
        <w:t>James Daukas</w:t>
      </w:r>
    </w:p>
    <w:p w:rsidR="006D1393" w:rsidRDefault="006D1393" w:rsidP="0000357C">
      <w:r>
        <w:t>Vice President, Programs</w:t>
      </w:r>
    </w:p>
    <w:p w:rsidR="0000357C" w:rsidRDefault="0000357C" w:rsidP="0000357C">
      <w:r>
        <w:t>American Farmland Trust</w:t>
      </w:r>
    </w:p>
    <w:p w:rsidR="0000357C" w:rsidRDefault="0000357C" w:rsidP="0000357C"/>
    <w:p w:rsidR="003560C7" w:rsidRPr="00AC62AC" w:rsidRDefault="003560C7" w:rsidP="0000357C">
      <w:bookmarkStart w:id="0" w:name="_GoBack"/>
      <w:bookmarkEnd w:id="0"/>
    </w:p>
    <w:sectPr w:rsidR="003560C7" w:rsidRPr="00AC62AC" w:rsidSect="006D1393">
      <w:foot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0AC2" w:rsidRDefault="00860AC2" w:rsidP="00BD007B">
      <w:r>
        <w:separator/>
      </w:r>
    </w:p>
  </w:endnote>
  <w:endnote w:type="continuationSeparator" w:id="0">
    <w:p w:rsidR="00860AC2" w:rsidRDefault="00860AC2" w:rsidP="00BD0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7378636"/>
      <w:docPartObj>
        <w:docPartGallery w:val="Page Numbers (Bottom of Page)"/>
        <w:docPartUnique/>
      </w:docPartObj>
    </w:sdtPr>
    <w:sdtEndPr>
      <w:rPr>
        <w:noProof/>
      </w:rPr>
    </w:sdtEndPr>
    <w:sdtContent>
      <w:p w:rsidR="006D1393" w:rsidRDefault="006D1393">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rsidR="00BD007B" w:rsidRDefault="00BD00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0AC2" w:rsidRDefault="00860AC2" w:rsidP="00BD007B">
      <w:r>
        <w:separator/>
      </w:r>
    </w:p>
  </w:footnote>
  <w:footnote w:type="continuationSeparator" w:id="0">
    <w:p w:rsidR="00860AC2" w:rsidRDefault="00860AC2" w:rsidP="00BD00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181"/>
    <w:rsid w:val="0000357C"/>
    <w:rsid w:val="000137B6"/>
    <w:rsid w:val="000B7581"/>
    <w:rsid w:val="000F3097"/>
    <w:rsid w:val="001175F9"/>
    <w:rsid w:val="0017084C"/>
    <w:rsid w:val="002669D3"/>
    <w:rsid w:val="002A43E4"/>
    <w:rsid w:val="002D1549"/>
    <w:rsid w:val="002E696D"/>
    <w:rsid w:val="003560C7"/>
    <w:rsid w:val="00405181"/>
    <w:rsid w:val="00434025"/>
    <w:rsid w:val="00523964"/>
    <w:rsid w:val="005645FD"/>
    <w:rsid w:val="00581243"/>
    <w:rsid w:val="00594EB7"/>
    <w:rsid w:val="005A5761"/>
    <w:rsid w:val="00620BA9"/>
    <w:rsid w:val="00650AC2"/>
    <w:rsid w:val="00665D9C"/>
    <w:rsid w:val="006D1393"/>
    <w:rsid w:val="00761C9F"/>
    <w:rsid w:val="007816F8"/>
    <w:rsid w:val="00800C34"/>
    <w:rsid w:val="0085780D"/>
    <w:rsid w:val="00860AC2"/>
    <w:rsid w:val="008F16D8"/>
    <w:rsid w:val="00A35E67"/>
    <w:rsid w:val="00A957CB"/>
    <w:rsid w:val="00AC0953"/>
    <w:rsid w:val="00AC62AC"/>
    <w:rsid w:val="00B710F2"/>
    <w:rsid w:val="00B805D1"/>
    <w:rsid w:val="00B964FF"/>
    <w:rsid w:val="00BD007B"/>
    <w:rsid w:val="00BF197B"/>
    <w:rsid w:val="00D51F63"/>
    <w:rsid w:val="00DA1020"/>
    <w:rsid w:val="00DA3CB5"/>
    <w:rsid w:val="00DF4B3F"/>
    <w:rsid w:val="00E131EB"/>
    <w:rsid w:val="00EC0EE8"/>
    <w:rsid w:val="00FB2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440E66E-B2FC-430B-8FB4-DF832547A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FLetterText">
    <w:name w:val="EDF_LetterText"/>
    <w:basedOn w:val="Normal"/>
    <w:uiPriority w:val="99"/>
    <w:rsid w:val="000137B6"/>
    <w:pPr>
      <w:spacing w:line="276" w:lineRule="auto"/>
    </w:pPr>
    <w:rPr>
      <w:rFonts w:ascii="Georgia" w:eastAsia="Cambria" w:hAnsi="Georgia"/>
      <w:sz w:val="22"/>
    </w:rPr>
  </w:style>
  <w:style w:type="paragraph" w:styleId="Header">
    <w:name w:val="header"/>
    <w:basedOn w:val="Normal"/>
    <w:link w:val="HeaderChar"/>
    <w:rsid w:val="00BD007B"/>
    <w:pPr>
      <w:tabs>
        <w:tab w:val="center" w:pos="4680"/>
        <w:tab w:val="right" w:pos="9360"/>
      </w:tabs>
    </w:pPr>
  </w:style>
  <w:style w:type="character" w:customStyle="1" w:styleId="HeaderChar">
    <w:name w:val="Header Char"/>
    <w:basedOn w:val="DefaultParagraphFont"/>
    <w:link w:val="Header"/>
    <w:rsid w:val="00BD007B"/>
    <w:rPr>
      <w:sz w:val="24"/>
      <w:szCs w:val="24"/>
    </w:rPr>
  </w:style>
  <w:style w:type="paragraph" w:styleId="Footer">
    <w:name w:val="footer"/>
    <w:basedOn w:val="Normal"/>
    <w:link w:val="FooterChar"/>
    <w:uiPriority w:val="99"/>
    <w:rsid w:val="00BD007B"/>
    <w:pPr>
      <w:tabs>
        <w:tab w:val="center" w:pos="4680"/>
        <w:tab w:val="right" w:pos="9360"/>
      </w:tabs>
    </w:pPr>
  </w:style>
  <w:style w:type="character" w:customStyle="1" w:styleId="FooterChar">
    <w:name w:val="Footer Char"/>
    <w:basedOn w:val="DefaultParagraphFont"/>
    <w:link w:val="Footer"/>
    <w:uiPriority w:val="99"/>
    <w:rsid w:val="00BD007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1269</Words>
  <Characters>7234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Shaffer</dc:creator>
  <cp:keywords/>
  <dc:description/>
  <cp:lastModifiedBy>Jimmy Daukas</cp:lastModifiedBy>
  <cp:revision>2</cp:revision>
  <dcterms:created xsi:type="dcterms:W3CDTF">2014-12-12T21:32:00Z</dcterms:created>
  <dcterms:modified xsi:type="dcterms:W3CDTF">2014-12-12T21:32:00Z</dcterms:modified>
</cp:coreProperties>
</file>