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097" w:rsidRPr="004A6097" w:rsidRDefault="004A6097" w:rsidP="004A609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A6097">
        <w:rPr>
          <w:rFonts w:ascii="Times New Roman" w:eastAsia="Times New Roman" w:hAnsi="Times New Roman" w:cs="Times New Roman"/>
          <w:b/>
          <w:bCs/>
          <w:kern w:val="36"/>
          <w:sz w:val="48"/>
          <w:szCs w:val="48"/>
        </w:rPr>
        <w:t xml:space="preserve">A PATH TO SUSTAINABLE ENERGY BY 2030 </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bookmarkStart w:id="0" w:name="AN0044617061-3"/>
      <w:bookmarkEnd w:id="0"/>
      <w:r w:rsidRPr="004A6097">
        <w:rPr>
          <w:rFonts w:ascii="Times New Roman" w:eastAsia="Times New Roman" w:hAnsi="Times New Roman" w:cs="Times New Roman"/>
          <w:sz w:val="24"/>
          <w:szCs w:val="24"/>
        </w:rPr>
        <w:t xml:space="preserve">Wind, water and solar technologies can provide 100 percent of the world's energy, eliminating all fossil fuels. HERE'S HOW </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sz w:val="24"/>
          <w:szCs w:val="24"/>
        </w:rPr>
        <w:t>In December leaders from around the world will meet in Copenhagen to try to agree on cutting back greenhouse gas emissions for decades to come. The most effective step to implement that goal would be a massive shift away from fossil fuels to clean, renewable energy sources. If leaders can have confidence that such a transformation is possible, they might commit to an historic agreement. We think they can.</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sz w:val="24"/>
          <w:szCs w:val="24"/>
        </w:rPr>
        <w:t>A year ago former vice president Al Gore threw down a gauntlet: to repower America with 100 percent carbon-free electricity within 10 years. As the two of us started to evaluate the feasibility of such a change, we took on an even larger challenge: to determine how 100 percent of the world's energy, for all purposes, could be supplied by wind, water and solar resources, by as early as 2030. Our plan is presented here.</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sz w:val="24"/>
          <w:szCs w:val="24"/>
        </w:rPr>
        <w:t>Scientists have been building to this moment for at least a decade, analyzing various pieces of the challenge. Most recently, a 2009 Stanford University study ranked energy systems according to their impacts on global warming, pollution, water supply, land use, wildlife and other concerns. The very best options were wind, solar, geothermal, tidal and hydroelectric power--all of which are driven by wind, water or sunlight (referred to as WWS). Nuclear power, coal with carbon capture, and ethanol were all poorer options, as were oil and natural gas. The study also found that battery-electric vehicles and hydrogen fuel-cell vehicles recharged by WWS options would largely eliminate pollution from the transportation sector.</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sz w:val="24"/>
          <w:szCs w:val="24"/>
        </w:rPr>
        <w:t>Our plan calls for millions of wind turbines, water machines and solar installations. The numbers are large, but the scale is not an insurmountable hurdle; society has achieved massive transformations before. During World War II, the U.S. retooled automobile factories to produce 300,000 aircraft, and other countries produced 486,000 more. In 1956 the U.S. began building the Interstate Highway System, which after 35 years extended for 47,000 miles, changing commerce and society.</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sz w:val="24"/>
          <w:szCs w:val="24"/>
        </w:rPr>
        <w:t>Is it feasible to transform the world's energy systems? Could it be accomplished in two decades? The answers depend on the technologies chosen, the availability of critical materials, and economic and political factors.</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b/>
          <w:bCs/>
          <w:sz w:val="24"/>
          <w:szCs w:val="24"/>
        </w:rPr>
        <w:t xml:space="preserve">Clean Technologies Only </w:t>
      </w:r>
      <w:r w:rsidRPr="004A6097">
        <w:rPr>
          <w:rFonts w:ascii="Times New Roman" w:eastAsia="Times New Roman" w:hAnsi="Times New Roman" w:cs="Times New Roman"/>
          <w:sz w:val="24"/>
          <w:szCs w:val="24"/>
        </w:rPr>
        <w:t> </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sz w:val="24"/>
          <w:szCs w:val="24"/>
        </w:rPr>
        <w:t xml:space="preserve">Renewable energy comes from enticing sources: wind, which also produces waves; water, which includes hydroelectric, tidal and geothermal energy (water heated by hot underground rock); and sun, which includes photovoltaics and solar power plants that focus sunlight to heat a fluid that </w:t>
      </w:r>
      <w:r w:rsidRPr="004A6097">
        <w:rPr>
          <w:rFonts w:ascii="Times New Roman" w:eastAsia="Times New Roman" w:hAnsi="Times New Roman" w:cs="Times New Roman"/>
          <w:sz w:val="24"/>
          <w:szCs w:val="24"/>
        </w:rPr>
        <w:lastRenderedPageBreak/>
        <w:t>drives a turbine to generate electricity. Our plan includes only technologies that work or are close to working today on a large scale, rather than those that may exist 20 or 30 years from now.</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sz w:val="24"/>
          <w:szCs w:val="24"/>
        </w:rPr>
        <w:t>To ensure that our system remains clean, we consider only technologies that have near-zero emissions of greenhouse gases and air pollutants over their entire life cycle, including construction, operation and decommissioning. For example, when burned in vehicles, even the most ecologically acceptable sources of ethanol create air pollution that will cause the same mortality level as when gasoline is burned. Nuclear power results in up to 25 times more carbon emissions than wind energy, when reactor construction and uranium refining and transport are considered. Carbon capture and sequestration technology can reduce carbon dioxide emissions from coal-fired power plants but will increase air pollutants and will extend all the other deleterious effects of coal mining, transport and processing, because more coal must be burned to power the capture and storage steps. Similarly, we consider only technologies that do not present significant waste disposal or terrorism risks.</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sz w:val="24"/>
          <w:szCs w:val="24"/>
        </w:rPr>
        <w:t>In our plan, WWS will supply electric power for heating and transportation--industries that will have to revamp if the world has any hope of slowing climate change. We have assumed that most fossil-fuel heating (as well as ovens and stoves) can be replaced by electric systems and that most fossil-fuel transportation can be replaced by battery and fuel-cell vehicles. Hydrogen, produced by using WWS electricity to split water (electrolysis), would power fuel cells and be burned in airplanes and by industry.</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b/>
          <w:bCs/>
          <w:sz w:val="24"/>
          <w:szCs w:val="24"/>
        </w:rPr>
        <w:t xml:space="preserve">Plenty of Supply </w:t>
      </w:r>
      <w:r w:rsidRPr="004A6097">
        <w:rPr>
          <w:rFonts w:ascii="Times New Roman" w:eastAsia="Times New Roman" w:hAnsi="Times New Roman" w:cs="Times New Roman"/>
          <w:sz w:val="24"/>
          <w:szCs w:val="24"/>
        </w:rPr>
        <w:t> </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sz w:val="24"/>
          <w:szCs w:val="24"/>
        </w:rPr>
        <w:t>Today the maximum power consumed worldwide at any given moment is about 12.5 trillion watts (terawatts, or TW), according to the U.S. Energy Information Administration. The agency projects that in 2030 the world will require 16.9 TW of power as global population and living standards rise, with about 2.8 TW in the U.S. The mix of sources is similar to today's, heavily dependent on fossil fuels. If, however, the planet were powered entirely by WWS, with no fossil-fuel or biomass combustion, an intriguing savings would occur. Global power demand would be only 11.5 TW, and U.S. demand would be 1.8 TW. That decline occurs because, in most cases, electrification is a more efficient way to use energy. For example, only 17 to 20 percent of the energy in gasoline is used to move a vehicle (the rest is wasted as heat), whereas 75 to 86 percent of the electricity delivered to an electric vehicle goes into motion.</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sz w:val="24"/>
          <w:szCs w:val="24"/>
        </w:rPr>
        <w:t>Even if demand did rise to 16.9 TW, WWS sources could provide far more power. Detailed studies by us and others indicate that energy from the wind, worldwide, is about 1,700 TW. Solar, alone, offers 6,500 TW. Of course, wind and sun out in the open seas, over high mountains and across protected regions would not be available. If we subtract these and low-wind areas not likely to be developed, we are still left with 40 to 85 TW for wind and 580 TW for solar, each far beyond future human demand. Yet currently we generate only 0.02 TW of wind power and 0.008 TW of solar. These sources hold an incredible amount of untapped potential.</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sz w:val="24"/>
          <w:szCs w:val="24"/>
        </w:rPr>
        <w:t xml:space="preserve">The other WWS technologies will help create a flexible range of options. Although all the sources can expand greatly, for practical reasons, wave power can be extracted only near coastal </w:t>
      </w:r>
      <w:r w:rsidRPr="004A6097">
        <w:rPr>
          <w:rFonts w:ascii="Times New Roman" w:eastAsia="Times New Roman" w:hAnsi="Times New Roman" w:cs="Times New Roman"/>
          <w:sz w:val="24"/>
          <w:szCs w:val="24"/>
        </w:rPr>
        <w:lastRenderedPageBreak/>
        <w:t>areas. Many geothermal sources are too deep to be tapped economically. And even though hydroelectric power now exceeds all other WWS sources, most of the suitable large reservoirs are already in use.</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b/>
          <w:bCs/>
          <w:sz w:val="24"/>
          <w:szCs w:val="24"/>
        </w:rPr>
        <w:t xml:space="preserve">The Plan: Power Plants Required </w:t>
      </w:r>
      <w:r w:rsidRPr="004A6097">
        <w:rPr>
          <w:rFonts w:ascii="Times New Roman" w:eastAsia="Times New Roman" w:hAnsi="Times New Roman" w:cs="Times New Roman"/>
          <w:sz w:val="24"/>
          <w:szCs w:val="24"/>
        </w:rPr>
        <w:t> </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sz w:val="24"/>
          <w:szCs w:val="24"/>
        </w:rPr>
        <w:t>Clearly, enough renewable energy exists. How, then, would we transition to a new infrastructure to provide the world with 11.5 TW? We have chosen a mix of technologies emphasizing wind and solar, with about 9 percent of demand met by mature water-related methods. (Other combinations of wind and solar could be as successful.)</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sz w:val="24"/>
          <w:szCs w:val="24"/>
        </w:rPr>
        <w:t>Wind supplies 51 percent of the demand, provided by 3.8 million large wind turbines (each rated at five megawatts) worldwide. Although that quantity may sound enormous, it is interesting to note that the world manufactures 73 million cars and light trucks every year. Another 40 percent of the power comes from photovoltaics and concentrated solar plants, with about 30 percent of the photovoltaic output from rooftop panels on homes and commercial buildings. About 89,000 photovoltaic and concentrated solar power plants, averaging 300 megawatts apiece, would be needed. Our mix also includes 900 hydroelectric stations worldwide, 70 percent of which are already in place.</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sz w:val="24"/>
          <w:szCs w:val="24"/>
        </w:rPr>
        <w:t>Only about 0.8 percent of the wind base is installed today. The worldwide footprint of the 3.8 million turbines would be less than 50 square kilometers (smaller than Manhattan). When the needed spacing between them is figured, they would occupy about 1 percent of the earth's land, but the empty space among turbines could be used for agriculture or ranching or as open land or ocean. The nonrooftop photovoltaics and concentrated solar plants would occupy about 0.33 percent of the planet's land. Building such an extensive infrastructure will take time. But so did the current power plant network. And remember that if we stick with fossil fuels, demand by 2030 will rise to 16.9 TW, requiring about 13,000 large new coal plants, which themselves would occupy a lot more land, as would the mining to supply them.</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b/>
          <w:bCs/>
          <w:sz w:val="24"/>
          <w:szCs w:val="24"/>
        </w:rPr>
        <w:t xml:space="preserve">The Materials Hurdle </w:t>
      </w:r>
      <w:r w:rsidRPr="004A6097">
        <w:rPr>
          <w:rFonts w:ascii="Times New Roman" w:eastAsia="Times New Roman" w:hAnsi="Times New Roman" w:cs="Times New Roman"/>
          <w:sz w:val="24"/>
          <w:szCs w:val="24"/>
        </w:rPr>
        <w:t> </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sz w:val="24"/>
          <w:szCs w:val="24"/>
        </w:rPr>
        <w:t>The scale of the WWS infrastructure is not a barrier. But a few materials needed to build it could be scarce or subject to price manipulation.</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sz w:val="24"/>
          <w:szCs w:val="24"/>
        </w:rPr>
        <w:t>Enough concrete and steel exist for the millions of wind turbines, and both those commodities are fully recyclable. The most problematic materials may be rare-earth metals such as neodymium used in turbine gearboxes. Although the metals are not in short supply, the low-cost sources are concentrated in China, so countries such as the U.S. could be trading dependence on Middle Eastern oil for dependence on Far Eastern metals. Manufacturers are moving toward gear-less turbines, however, so that limitation may become moot.</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sz w:val="24"/>
          <w:szCs w:val="24"/>
        </w:rPr>
        <w:t xml:space="preserve">Photovoltaic cells rely on amorphous or crystalline silicon, cadmium telluride, or copper iridium selenide and sulfide. Limited supplies of tellurium and indium could reduce the prospects for some types of thin-film solar cells, though not for all; the other types might be able to take up the slack. Large-scale production could be restricted by the silver that cells require, but finding ways </w:t>
      </w:r>
      <w:r w:rsidRPr="004A6097">
        <w:rPr>
          <w:rFonts w:ascii="Times New Roman" w:eastAsia="Times New Roman" w:hAnsi="Times New Roman" w:cs="Times New Roman"/>
          <w:sz w:val="24"/>
          <w:szCs w:val="24"/>
        </w:rPr>
        <w:lastRenderedPageBreak/>
        <w:t>to reduce the silver content could tackle that hurdle. Recycling parts from old cells could ameliorate material difficulties as well.</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sz w:val="24"/>
          <w:szCs w:val="24"/>
        </w:rPr>
        <w:t>Three components could pose challenges for building millions of electric vehicles: rare-earth metals for electric motors, lithium for lithium-ion batteries and platinum for fuel cells. More than half the world's lithium reserves lie in Bolivia and Chile. That concentration, combined with rapidly growing demand, could raise prices significantly. More problematic is the claim by Meridian International Research that not enough economically recoverable lithium exists to build anywhere near the number of batteries needed in a global electric-vehicle economy. Recycling could change the equation, but the economics of recycling depend in part on whether batteries are made with easy recyclability in mind, an issue the industry is aware of. The long-term use of platinum also depends on recycling; current available reserves would sustain annual production of 20 million fuel-cell vehicles, along with existing industrial uses, for fewer than 100 years.</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b/>
          <w:bCs/>
          <w:sz w:val="24"/>
          <w:szCs w:val="24"/>
        </w:rPr>
        <w:t xml:space="preserve">Smart Mix for Reliability </w:t>
      </w:r>
      <w:r w:rsidRPr="004A6097">
        <w:rPr>
          <w:rFonts w:ascii="Times New Roman" w:eastAsia="Times New Roman" w:hAnsi="Times New Roman" w:cs="Times New Roman"/>
          <w:sz w:val="24"/>
          <w:szCs w:val="24"/>
        </w:rPr>
        <w:t> </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sz w:val="24"/>
          <w:szCs w:val="24"/>
        </w:rPr>
        <w:t>A new infrastructure must provide energy on demand at least as reliably as the existing infrastructure. WWS technologies generally suffer less downtime than traditional sources. The average U.S. coal plant is offline 12.5 percent of the year for scheduled and unscheduled maintenance. Modern wind turbines have a down time of less than 2 percent on land and less than 5 percent at sea. Photovoltaic systems are also at less than 2 percent. Moreover, when an individual wind, solar or wave device is down, only a small fraction of production is affected; when a coal, nuclear or natural gas plant goes offline, a large chunk of generation is lost.</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sz w:val="24"/>
          <w:szCs w:val="24"/>
        </w:rPr>
        <w:t>The main WWS challenge is that the wind does not always blow and the sun does not always shine in a given location. Intermittency problems can be mitigated by a smart balance of sources, such as generating a base supply from steady geothermal or tidal power, relying on wind at night when it is often plentiful, using solar by day and turning to a reliable source such as hydroelectric that can be turned on and off quickly to smooth out supply or meet peak demand. For example, interconnecting wind farms that are only 100 to 200 miles apart can compensate for hours of zero power at any one farm should the wind not be blowing there. Also helpful is interconnecting geographically dispersed sources so they can back up one another, installing smart electric meters in homes that automatically recharge electric vehicles when demand is low and building facilities that store power for later use.</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sz w:val="24"/>
          <w:szCs w:val="24"/>
        </w:rPr>
        <w:t>Because the wind often blows during stormy conditions when the sun does not shine and the sun often shines on calm days with little wind, combining wind and solar can go a long way toward meeting demand, especially when geothermal provides a steady base and hydroelectric can be called on to fill in the gaps.</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b/>
          <w:bCs/>
          <w:sz w:val="24"/>
          <w:szCs w:val="24"/>
        </w:rPr>
        <w:t xml:space="preserve">As Cheap as Coal </w:t>
      </w:r>
      <w:r w:rsidRPr="004A6097">
        <w:rPr>
          <w:rFonts w:ascii="Times New Roman" w:eastAsia="Times New Roman" w:hAnsi="Times New Roman" w:cs="Times New Roman"/>
          <w:sz w:val="24"/>
          <w:szCs w:val="24"/>
        </w:rPr>
        <w:t> </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sz w:val="24"/>
          <w:szCs w:val="24"/>
        </w:rPr>
        <w:t xml:space="preserve">The mix of WWS sources in our plan can reliably supply the residential, commercial, industrial and transportation sectors. The logical next question is whether the power would be affordable. For each technology, we calculated how much it would cost a producer to generate power and transmit it across the grid. We included the annualized cost of capital, land, operations, </w:t>
      </w:r>
      <w:r w:rsidRPr="004A6097">
        <w:rPr>
          <w:rFonts w:ascii="Times New Roman" w:eastAsia="Times New Roman" w:hAnsi="Times New Roman" w:cs="Times New Roman"/>
          <w:sz w:val="24"/>
          <w:szCs w:val="24"/>
        </w:rPr>
        <w:lastRenderedPageBreak/>
        <w:t>maintenance, energy storage to help offset intermittent supply, and transmission. Today the cost of wind, geothermal and hydroelectric are all less than seven cents a kilowatt-hour (¢/kWh); wave and solar are higher. But by 2020 and beyond wind, wave and hydro are expected to be 4¢/kWh or less.</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sz w:val="24"/>
          <w:szCs w:val="24"/>
        </w:rPr>
        <w:t>For comparison, the average cost in the U.S. in 2007 of conventional power generation and transmission was about 7¢/kWh, and it is projected to be 8¢/kWh in 2020. Power from wind turbines, for example, already costs about the same or less than it does from a new coal or natural gas plant, and in the future wind power is expected to be the least costly of all options. The competitive cost of wind has made it the second-largest source of new electric power generation in the U.S. for the past three years, behind natural gas and ahead of coal.</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sz w:val="24"/>
          <w:szCs w:val="24"/>
        </w:rPr>
        <w:t>Solar power is relatively expensive now but should be competitive as early as 2020. A careful analysis by Vasilis Fthenakis of Brookhaven National Laboratory indicates that within 10 years, photovoltaic system costs could drop to about 10¢/kWh, including long-distance transmission and the cost of compressed-air storage of power for use at night. The same analysis estimates that concentrated solar power systems with enough thermal storage to generate electricity 24 hours a day in spring, summer and fall could deliver electricity at 10¢/kWh or less.</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sz w:val="24"/>
          <w:szCs w:val="24"/>
        </w:rPr>
        <w:t>Transportation in a WWS world will be driven by batteries or fuel cells, so we should compare the economics of these electric vehicles with that of internal-combustion-engine vehicles. Detailed analyses by one of us (Delucchi) and Tim Lipman of the University of California, Berkeley, have indicated that mass-produced electric vehicles with advanced lithium-ion or nickel metal-hydride batteries could have a full lifetime cost per mile (including battery replacements) that is comparable with that of a gasoline vehicle, when gasoline sells for more than $2 a gallon.</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sz w:val="24"/>
          <w:szCs w:val="24"/>
        </w:rPr>
        <w:t>When the so-called externality costs (the monetary value of damages to human health, the environment and climate) of fossil-fuel generation are taken into account, WWS technologies become even more cost-competitive.</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sz w:val="24"/>
          <w:szCs w:val="24"/>
        </w:rPr>
        <w:t>Overall construction cost for a WWS system might be on the order of $100 trillion worldwide, over 20 years, not including transmission. But this is not money handed out by governments or consumers. It is investment that is paid back through the sale of electricity and energy. And again, relying on traditional sources would raise output from 12.5 to 16.9 TW, requiring thousands more of those plants, costing roughly $10 trillion, not to mention tens of trillions of dollars more in health, environmental and security costs. The WWS plan gives the world a new, clean, efficient energy system rather than an old, dirty, inefficient one.</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b/>
          <w:bCs/>
          <w:sz w:val="24"/>
          <w:szCs w:val="24"/>
        </w:rPr>
        <w:t xml:space="preserve">Political Will </w:t>
      </w:r>
      <w:r w:rsidRPr="004A6097">
        <w:rPr>
          <w:rFonts w:ascii="Times New Roman" w:eastAsia="Times New Roman" w:hAnsi="Times New Roman" w:cs="Times New Roman"/>
          <w:sz w:val="24"/>
          <w:szCs w:val="24"/>
        </w:rPr>
        <w:t> </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sz w:val="24"/>
          <w:szCs w:val="24"/>
        </w:rPr>
        <w:t xml:space="preserve">Our analyses strongly suggest that the costs of WWS will become competitive with traditional sources. In the interim, however, certain forms of WWS power will be significantly more costly than fossil power. Some combination of WWS subsidies and carbon taxes would thus be needed for a time. A feed-in tariff (FIT) program to cover the difference between generation cost and wholesale electricity prices is especially effective at scaling-up new technologies. Combining </w:t>
      </w:r>
      <w:r w:rsidRPr="004A6097">
        <w:rPr>
          <w:rFonts w:ascii="Times New Roman" w:eastAsia="Times New Roman" w:hAnsi="Times New Roman" w:cs="Times New Roman"/>
          <w:sz w:val="24"/>
          <w:szCs w:val="24"/>
        </w:rPr>
        <w:lastRenderedPageBreak/>
        <w:t>FITs with a so-called declining clock auction, in which the right to sell power to the grid goes to the lowest bidders, provides continuing incentive for WWS developers to lower costs. As that happens, FITs can be phased out. FITs have been implemented in a number of European countries and a few U.S. states and have been quite successful in stimulating solar power in Germany.</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sz w:val="24"/>
          <w:szCs w:val="24"/>
        </w:rPr>
        <w:t>Taxing fossil fuels or their use to reflect their environmental damages also makes sense. But at a minimum, existing subsidies for fossil energy, such as tax benefits for exploration and extraction, should be eliminated to level the playing field. Misguided promotion of alternatives that are less desirable than WWS power, such as farm and production subsidies for biofuels, should also be ended, because it delays deployment of cleaner systems. For their part, legislators crafting policy must find ways to resist lobbying by the entrenched energy industries.</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sz w:val="24"/>
          <w:szCs w:val="24"/>
        </w:rPr>
        <w:t>Finally, each nation needs to be willing to invest in a robust, long-distance transmission system that can carry large quantities of WWS power from remote regions where it is often greatest--such as the Great Plains for wind and the desert Southwest for solar in the U.S.--to centers of consumption, typically cities. Reducing consumer demand during peak usage periods also requires a smart grid that gives generators and consumers much more control over electricity usage hour by hour.</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sz w:val="24"/>
          <w:szCs w:val="24"/>
        </w:rPr>
        <w:t>A large-scale wind, water and solar energy system can reliably supply the world's needs, significantly benefiting climate, air quality, water quality, ecology and energy security. As we have shown, the obstacles are primarily political, not technical. A combination of feed-in tariffs plus incentives for providers to reduce costs, elimination of fossil subsidies and an intelligently expanded grid could be enough to ensure rapid deployment. Of course, changes in the real-world power and transportation industries will have to overcome sunk investments in existing infrastructure. But with sensible policies, nations could set a goal of generating 25 percent of their new energy supply with WWS sources in 10 to 15 years and almost 100 percent of new supply in 20 to 30 years. With extremely aggressive policies, all existing fossil-fuel capacity could theoretically be retired and replaced in the same period, but with more modest and likely policies full replacement may take 40 to 50 years. Either way, clear leadership is needed, or else nations will keep trying technologies promoted by industries rather than vetted by scientists.</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sz w:val="24"/>
          <w:szCs w:val="24"/>
        </w:rPr>
        <w:t>A decade ago it was not clear that a global WWS system would be technically or economically feasible. Having shown that it is, we hope global leaders can figure out how to make WWS power politically feasible as well. They can start by committing to meaningful climate and renewable energy goals now.</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sz w:val="24"/>
          <w:szCs w:val="24"/>
        </w:rPr>
        <w:t xml:space="preserve">• The Editors welcome responses to this article. To comment and to see more detailed calculations, go to </w:t>
      </w:r>
      <w:hyperlink r:id="rId5" w:history="1">
        <w:r w:rsidRPr="004A6097">
          <w:rPr>
            <w:rFonts w:ascii="Times New Roman" w:eastAsia="Times New Roman" w:hAnsi="Times New Roman" w:cs="Times New Roman"/>
            <w:color w:val="0000FF"/>
            <w:sz w:val="24"/>
            <w:szCs w:val="24"/>
            <w:u w:val="single"/>
          </w:rPr>
          <w:t>www.ScientificAmerican.com/sustainable-energy</w:t>
        </w:r>
      </w:hyperlink>
    </w:p>
    <w:bookmarkStart w:id="1" w:name="AN0044617061-4"/>
    <w:bookmarkEnd w:id="1"/>
    <w:p w:rsidR="004A6097" w:rsidRPr="004A6097" w:rsidRDefault="004A6097" w:rsidP="004A6097">
      <w:pPr>
        <w:spacing w:after="0"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sz w:val="24"/>
          <w:szCs w:val="24"/>
        </w:rPr>
        <w:fldChar w:fldCharType="begin"/>
      </w:r>
      <w:r w:rsidRPr="004A6097">
        <w:rPr>
          <w:rFonts w:ascii="Times New Roman" w:eastAsia="Times New Roman" w:hAnsi="Times New Roman" w:cs="Times New Roman"/>
          <w:sz w:val="24"/>
          <w:szCs w:val="24"/>
        </w:rPr>
        <w:instrText xml:space="preserve"> HYPERLINK "http://web.ebscohost.com.libdb.smc.edu/ehost/delivery?vid=11&amp;hid=111&amp;sid=5e741816-d527-4d3c-9c19-2ec508b897f5%40sessionmgr110" \l "toc" \o "POSSIBLE MATERIALS SHORTAGES " </w:instrText>
      </w:r>
      <w:r w:rsidRPr="004A6097">
        <w:rPr>
          <w:rFonts w:ascii="Times New Roman" w:eastAsia="Times New Roman" w:hAnsi="Times New Roman" w:cs="Times New Roman"/>
          <w:sz w:val="24"/>
          <w:szCs w:val="24"/>
        </w:rPr>
        <w:fldChar w:fldCharType="separate"/>
      </w:r>
      <w:r w:rsidRPr="004A6097">
        <w:rPr>
          <w:rFonts w:ascii="Times New Roman" w:eastAsia="Times New Roman" w:hAnsi="Times New Roman" w:cs="Times New Roman"/>
          <w:color w:val="0000FF"/>
          <w:sz w:val="24"/>
          <w:szCs w:val="24"/>
          <w:u w:val="single"/>
        </w:rPr>
        <w:t xml:space="preserve">POSSIBLE MATERIALS SHORTAGES </w:t>
      </w:r>
      <w:r w:rsidRPr="004A6097">
        <w:rPr>
          <w:rFonts w:ascii="Times New Roman" w:eastAsia="Times New Roman" w:hAnsi="Times New Roman" w:cs="Times New Roman"/>
          <w:sz w:val="24"/>
          <w:szCs w:val="24"/>
        </w:rPr>
        <w:fldChar w:fldCharType="end"/>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b/>
          <w:bCs/>
          <w:sz w:val="24"/>
          <w:szCs w:val="24"/>
        </w:rPr>
        <w:t xml:space="preserve">SILVER </w:t>
      </w:r>
      <w:r w:rsidRPr="004A6097">
        <w:rPr>
          <w:rFonts w:ascii="Times New Roman" w:eastAsia="Times New Roman" w:hAnsi="Times New Roman" w:cs="Times New Roman"/>
          <w:sz w:val="24"/>
          <w:szCs w:val="24"/>
        </w:rPr>
        <w:t> </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b/>
          <w:bCs/>
          <w:sz w:val="24"/>
          <w:szCs w:val="24"/>
        </w:rPr>
        <w:lastRenderedPageBreak/>
        <w:t xml:space="preserve">APPLICATION: </w:t>
      </w:r>
      <w:r w:rsidRPr="004A6097">
        <w:rPr>
          <w:rFonts w:ascii="Times New Roman" w:eastAsia="Times New Roman" w:hAnsi="Times New Roman" w:cs="Times New Roman"/>
          <w:sz w:val="24"/>
          <w:szCs w:val="24"/>
        </w:rPr>
        <w:t>ALL SOLAR CELLS SOLUTION: REDUCE OR RECYCLE SILVER CONTENT</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b/>
          <w:bCs/>
          <w:sz w:val="24"/>
          <w:szCs w:val="24"/>
        </w:rPr>
        <w:t xml:space="preserve">NEODYMIUM </w:t>
      </w:r>
      <w:r w:rsidRPr="004A6097">
        <w:rPr>
          <w:rFonts w:ascii="Times New Roman" w:eastAsia="Times New Roman" w:hAnsi="Times New Roman" w:cs="Times New Roman"/>
          <w:sz w:val="24"/>
          <w:szCs w:val="24"/>
        </w:rPr>
        <w:t> </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b/>
          <w:bCs/>
          <w:sz w:val="24"/>
          <w:szCs w:val="24"/>
        </w:rPr>
        <w:t xml:space="preserve">APPLICATION: </w:t>
      </w:r>
      <w:r w:rsidRPr="004A6097">
        <w:rPr>
          <w:rFonts w:ascii="Times New Roman" w:eastAsia="Times New Roman" w:hAnsi="Times New Roman" w:cs="Times New Roman"/>
          <w:sz w:val="24"/>
          <w:szCs w:val="24"/>
        </w:rPr>
        <w:t>WIND TURBINE GEARBOXES</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b/>
          <w:bCs/>
          <w:sz w:val="24"/>
          <w:szCs w:val="24"/>
        </w:rPr>
        <w:t xml:space="preserve">SOLUTION: </w:t>
      </w:r>
      <w:r w:rsidRPr="004A6097">
        <w:rPr>
          <w:rFonts w:ascii="Times New Roman" w:eastAsia="Times New Roman" w:hAnsi="Times New Roman" w:cs="Times New Roman"/>
          <w:sz w:val="24"/>
          <w:szCs w:val="24"/>
        </w:rPr>
        <w:t>IMPROVE GEARLESS TURBINES</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b/>
          <w:bCs/>
          <w:sz w:val="24"/>
          <w:szCs w:val="24"/>
        </w:rPr>
        <w:t xml:space="preserve">TELLURIUM </w:t>
      </w:r>
      <w:r w:rsidRPr="004A6097">
        <w:rPr>
          <w:rFonts w:ascii="Times New Roman" w:eastAsia="Times New Roman" w:hAnsi="Times New Roman" w:cs="Times New Roman"/>
          <w:sz w:val="24"/>
          <w:szCs w:val="24"/>
        </w:rPr>
        <w:t> </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b/>
          <w:bCs/>
          <w:sz w:val="24"/>
          <w:szCs w:val="24"/>
        </w:rPr>
        <w:t xml:space="preserve">APPLICATION: </w:t>
      </w:r>
      <w:r w:rsidRPr="004A6097">
        <w:rPr>
          <w:rFonts w:ascii="Times New Roman" w:eastAsia="Times New Roman" w:hAnsi="Times New Roman" w:cs="Times New Roman"/>
          <w:sz w:val="24"/>
          <w:szCs w:val="24"/>
        </w:rPr>
        <w:t>THIN-FILM SOLAR CELLS</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b/>
          <w:bCs/>
          <w:sz w:val="24"/>
          <w:szCs w:val="24"/>
        </w:rPr>
        <w:t xml:space="preserve">SOLUTION: </w:t>
      </w:r>
      <w:r w:rsidRPr="004A6097">
        <w:rPr>
          <w:rFonts w:ascii="Times New Roman" w:eastAsia="Times New Roman" w:hAnsi="Times New Roman" w:cs="Times New Roman"/>
          <w:sz w:val="24"/>
          <w:szCs w:val="24"/>
        </w:rPr>
        <w:t>OPTIMIZE OTHER CELL TYPES</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b/>
          <w:bCs/>
          <w:sz w:val="24"/>
          <w:szCs w:val="24"/>
        </w:rPr>
        <w:t xml:space="preserve">LITHIUM </w:t>
      </w:r>
      <w:r w:rsidRPr="004A6097">
        <w:rPr>
          <w:rFonts w:ascii="Times New Roman" w:eastAsia="Times New Roman" w:hAnsi="Times New Roman" w:cs="Times New Roman"/>
          <w:sz w:val="24"/>
          <w:szCs w:val="24"/>
        </w:rPr>
        <w:t> </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b/>
          <w:bCs/>
          <w:sz w:val="24"/>
          <w:szCs w:val="24"/>
        </w:rPr>
        <w:t xml:space="preserve">APPLICATION: </w:t>
      </w:r>
      <w:r w:rsidRPr="004A6097">
        <w:rPr>
          <w:rFonts w:ascii="Times New Roman" w:eastAsia="Times New Roman" w:hAnsi="Times New Roman" w:cs="Times New Roman"/>
          <w:sz w:val="24"/>
          <w:szCs w:val="24"/>
        </w:rPr>
        <w:t>ELECTRIC CAR BATTERY</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b/>
          <w:bCs/>
          <w:sz w:val="24"/>
          <w:szCs w:val="24"/>
        </w:rPr>
        <w:t xml:space="preserve">SOLUTION: </w:t>
      </w:r>
      <w:r w:rsidRPr="004A6097">
        <w:rPr>
          <w:rFonts w:ascii="Times New Roman" w:eastAsia="Times New Roman" w:hAnsi="Times New Roman" w:cs="Times New Roman"/>
          <w:sz w:val="24"/>
          <w:szCs w:val="24"/>
        </w:rPr>
        <w:t>DESIGN BATTERIES FOR EASY RECYCLING</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b/>
          <w:bCs/>
          <w:sz w:val="24"/>
          <w:szCs w:val="24"/>
        </w:rPr>
        <w:t xml:space="preserve">INDIUM </w:t>
      </w:r>
      <w:r w:rsidRPr="004A6097">
        <w:rPr>
          <w:rFonts w:ascii="Times New Roman" w:eastAsia="Times New Roman" w:hAnsi="Times New Roman" w:cs="Times New Roman"/>
          <w:sz w:val="24"/>
          <w:szCs w:val="24"/>
        </w:rPr>
        <w:t> </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b/>
          <w:bCs/>
          <w:sz w:val="24"/>
          <w:szCs w:val="24"/>
        </w:rPr>
        <w:t xml:space="preserve">APPLICATION: </w:t>
      </w:r>
      <w:r w:rsidRPr="004A6097">
        <w:rPr>
          <w:rFonts w:ascii="Times New Roman" w:eastAsia="Times New Roman" w:hAnsi="Times New Roman" w:cs="Times New Roman"/>
          <w:sz w:val="24"/>
          <w:szCs w:val="24"/>
        </w:rPr>
        <w:t>THIN-FILM SOLAR CELLS</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b/>
          <w:bCs/>
          <w:sz w:val="24"/>
          <w:szCs w:val="24"/>
        </w:rPr>
        <w:t xml:space="preserve">SOLUTION: </w:t>
      </w:r>
      <w:r w:rsidRPr="004A6097">
        <w:rPr>
          <w:rFonts w:ascii="Times New Roman" w:eastAsia="Times New Roman" w:hAnsi="Times New Roman" w:cs="Times New Roman"/>
          <w:sz w:val="24"/>
          <w:szCs w:val="24"/>
        </w:rPr>
        <w:t>OPTIMIZE OTHER CELL TYPES</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b/>
          <w:bCs/>
          <w:sz w:val="24"/>
          <w:szCs w:val="24"/>
        </w:rPr>
        <w:t xml:space="preserve">PLATINUM </w:t>
      </w:r>
      <w:r w:rsidRPr="004A6097">
        <w:rPr>
          <w:rFonts w:ascii="Times New Roman" w:eastAsia="Times New Roman" w:hAnsi="Times New Roman" w:cs="Times New Roman"/>
          <w:sz w:val="24"/>
          <w:szCs w:val="24"/>
        </w:rPr>
        <w:t> </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b/>
          <w:bCs/>
          <w:sz w:val="24"/>
          <w:szCs w:val="24"/>
        </w:rPr>
        <w:t xml:space="preserve">APPLICATION: </w:t>
      </w:r>
      <w:r w:rsidRPr="004A6097">
        <w:rPr>
          <w:rFonts w:ascii="Times New Roman" w:eastAsia="Times New Roman" w:hAnsi="Times New Roman" w:cs="Times New Roman"/>
          <w:sz w:val="24"/>
          <w:szCs w:val="24"/>
        </w:rPr>
        <w:t>HYDROGEN CAR FUEL CELL</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b/>
          <w:bCs/>
          <w:sz w:val="24"/>
          <w:szCs w:val="24"/>
        </w:rPr>
        <w:t xml:space="preserve">SOLUTION: </w:t>
      </w:r>
      <w:r w:rsidRPr="004A6097">
        <w:rPr>
          <w:rFonts w:ascii="Times New Roman" w:eastAsia="Times New Roman" w:hAnsi="Times New Roman" w:cs="Times New Roman"/>
          <w:sz w:val="24"/>
          <w:szCs w:val="24"/>
        </w:rPr>
        <w:t>DESIGN FUEL CELLS FOR EASY RECYCLING</w:t>
      </w:r>
    </w:p>
    <w:bookmarkStart w:id="2" w:name="AN0044617061-5"/>
    <w:bookmarkEnd w:id="2"/>
    <w:p w:rsidR="004A6097" w:rsidRPr="004A6097" w:rsidRDefault="004A6097" w:rsidP="004A6097">
      <w:pPr>
        <w:spacing w:after="0"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sz w:val="24"/>
          <w:szCs w:val="24"/>
        </w:rPr>
        <w:fldChar w:fldCharType="begin"/>
      </w:r>
      <w:r w:rsidRPr="004A6097">
        <w:rPr>
          <w:rFonts w:ascii="Times New Roman" w:eastAsia="Times New Roman" w:hAnsi="Times New Roman" w:cs="Times New Roman"/>
          <w:sz w:val="24"/>
          <w:szCs w:val="24"/>
        </w:rPr>
        <w:instrText xml:space="preserve"> HYPERLINK "http://web.ebscohost.com.libdb.smc.edu/ehost/delivery?vid=11&amp;hid=111&amp;sid=5e741816-d527-4d3c-9c19-2ec508b897f5%40sessionmgr110" \l "toc" \o "AVERAGE DOWNTIME FOR ANNUAL MAINTENANCE " </w:instrText>
      </w:r>
      <w:r w:rsidRPr="004A6097">
        <w:rPr>
          <w:rFonts w:ascii="Times New Roman" w:eastAsia="Times New Roman" w:hAnsi="Times New Roman" w:cs="Times New Roman"/>
          <w:sz w:val="24"/>
          <w:szCs w:val="24"/>
        </w:rPr>
        <w:fldChar w:fldCharType="separate"/>
      </w:r>
      <w:r w:rsidRPr="004A6097">
        <w:rPr>
          <w:rFonts w:ascii="Times New Roman" w:eastAsia="Times New Roman" w:hAnsi="Times New Roman" w:cs="Times New Roman"/>
          <w:color w:val="0000FF"/>
          <w:sz w:val="24"/>
          <w:szCs w:val="24"/>
          <w:u w:val="single"/>
        </w:rPr>
        <w:t xml:space="preserve">AVERAGE DOWNTIME FOR ANNUAL MAINTENANCE </w:t>
      </w:r>
      <w:r w:rsidRPr="004A6097">
        <w:rPr>
          <w:rFonts w:ascii="Times New Roman" w:eastAsia="Times New Roman" w:hAnsi="Times New Roman" w:cs="Times New Roman"/>
          <w:sz w:val="24"/>
          <w:szCs w:val="24"/>
        </w:rPr>
        <w:fldChar w:fldCharType="end"/>
      </w:r>
    </w:p>
    <w:p w:rsidR="004A6097" w:rsidRPr="004A6097" w:rsidRDefault="004A6097" w:rsidP="004A60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A6097">
        <w:rPr>
          <w:rFonts w:ascii="Courier New" w:eastAsia="Times New Roman" w:hAnsi="Courier New" w:cs="Courier New"/>
          <w:sz w:val="20"/>
          <w:szCs w:val="20"/>
        </w:rPr>
        <w:t>COAL PLANT 12.5% (46 DAYS)</w:t>
      </w:r>
    </w:p>
    <w:p w:rsidR="004A6097" w:rsidRPr="004A6097" w:rsidRDefault="004A6097" w:rsidP="004A60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A6097">
        <w:rPr>
          <w:rFonts w:ascii="Courier New" w:eastAsia="Times New Roman" w:hAnsi="Courier New" w:cs="Courier New"/>
          <w:sz w:val="20"/>
          <w:szCs w:val="20"/>
        </w:rPr>
        <w:t>WIND TURBINE 2% (7 DAYS)</w:t>
      </w:r>
    </w:p>
    <w:p w:rsidR="004A6097" w:rsidRPr="004A6097" w:rsidRDefault="004A6097" w:rsidP="004A60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A6097">
        <w:rPr>
          <w:rFonts w:ascii="Courier New" w:eastAsia="Times New Roman" w:hAnsi="Courier New" w:cs="Courier New"/>
          <w:sz w:val="20"/>
          <w:szCs w:val="20"/>
        </w:rPr>
        <w:t>PHOTOVOLTAIC PLANT 2% (7 DAYS)</w:t>
      </w:r>
    </w:p>
    <w:bookmarkStart w:id="3" w:name="AN0044617061-7"/>
    <w:bookmarkEnd w:id="3"/>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sz w:val="24"/>
          <w:szCs w:val="24"/>
        </w:rPr>
        <w:fldChar w:fldCharType="begin"/>
      </w:r>
      <w:r w:rsidRPr="004A6097">
        <w:rPr>
          <w:rFonts w:ascii="Times New Roman" w:eastAsia="Times New Roman" w:hAnsi="Times New Roman" w:cs="Times New Roman"/>
          <w:sz w:val="24"/>
          <w:szCs w:val="24"/>
        </w:rPr>
        <w:instrText xml:space="preserve"> HYPERLINK "http://web.ebscohost.com.libdb.smc.edu/ehost/delivery?vid=11&amp;hid=111&amp;sid=5e741816-d527-4d3c-9c19-2ec508b897f5%40sessionmgr110" \l "toc" \o "KEY CONCEPTS " </w:instrText>
      </w:r>
      <w:r w:rsidRPr="004A6097">
        <w:rPr>
          <w:rFonts w:ascii="Times New Roman" w:eastAsia="Times New Roman" w:hAnsi="Times New Roman" w:cs="Times New Roman"/>
          <w:sz w:val="24"/>
          <w:szCs w:val="24"/>
        </w:rPr>
        <w:fldChar w:fldCharType="separate"/>
      </w:r>
      <w:r w:rsidRPr="004A6097">
        <w:rPr>
          <w:rFonts w:ascii="Times New Roman" w:eastAsia="Times New Roman" w:hAnsi="Times New Roman" w:cs="Times New Roman"/>
          <w:color w:val="0000FF"/>
          <w:sz w:val="24"/>
          <w:szCs w:val="24"/>
          <w:u w:val="single"/>
        </w:rPr>
        <w:t xml:space="preserve">KEY CONCEPTS </w:t>
      </w:r>
      <w:r w:rsidRPr="004A6097">
        <w:rPr>
          <w:rFonts w:ascii="Times New Roman" w:eastAsia="Times New Roman" w:hAnsi="Times New Roman" w:cs="Times New Roman"/>
          <w:sz w:val="24"/>
          <w:szCs w:val="24"/>
        </w:rPr>
        <w:fldChar w:fldCharType="end"/>
      </w:r>
    </w:p>
    <w:p w:rsidR="004A6097" w:rsidRPr="004A6097" w:rsidRDefault="004A6097" w:rsidP="004A609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sz w:val="24"/>
          <w:szCs w:val="24"/>
        </w:rPr>
        <w:t>Supplies of wind and solar energy on accessible land dwarf the energy consumed by people around the globe.</w:t>
      </w:r>
    </w:p>
    <w:p w:rsidR="004A6097" w:rsidRPr="004A6097" w:rsidRDefault="004A6097" w:rsidP="004A609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sz w:val="24"/>
          <w:szCs w:val="24"/>
        </w:rPr>
        <w:t>The authors' plan calls for 3.8 million large wind turbines, 90,000 solar plants, and numerous geothermal, tidal and rooftop photovoltaic installations worldwide.</w:t>
      </w:r>
    </w:p>
    <w:p w:rsidR="004A6097" w:rsidRPr="004A6097" w:rsidRDefault="004A6097" w:rsidP="004A609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sz w:val="24"/>
          <w:szCs w:val="24"/>
        </w:rPr>
        <w:t>The cost of generating and transmitting power would be less than the projected cost per kilowatt-hour for fossil-fuel and nuclear power.</w:t>
      </w:r>
    </w:p>
    <w:p w:rsidR="004A6097" w:rsidRPr="004A6097" w:rsidRDefault="004A6097" w:rsidP="004A609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sz w:val="24"/>
          <w:szCs w:val="24"/>
        </w:rPr>
        <w:lastRenderedPageBreak/>
        <w:t>Shortages of a few specialty materials, along with lack of political will, loom as the greatest obstacles.</w:t>
      </w:r>
    </w:p>
    <w:p w:rsidR="004A6097" w:rsidRPr="004A6097" w:rsidRDefault="004A6097" w:rsidP="004A6097">
      <w:pPr>
        <w:spacing w:after="0" w:line="240" w:lineRule="auto"/>
        <w:jc w:val="right"/>
        <w:rPr>
          <w:rFonts w:ascii="Times New Roman" w:eastAsia="Times New Roman" w:hAnsi="Times New Roman" w:cs="Times New Roman"/>
          <w:sz w:val="24"/>
          <w:szCs w:val="24"/>
        </w:rPr>
      </w:pPr>
      <w:r w:rsidRPr="004A6097">
        <w:rPr>
          <w:rFonts w:ascii="Times New Roman" w:eastAsia="Times New Roman" w:hAnsi="Times New Roman" w:cs="Times New Roman"/>
          <w:sz w:val="24"/>
          <w:szCs w:val="24"/>
        </w:rPr>
        <w:t>--The Editors</w:t>
      </w:r>
    </w:p>
    <w:bookmarkStart w:id="4" w:name="AN0044617061-8"/>
    <w:bookmarkEnd w:id="4"/>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sz w:val="24"/>
          <w:szCs w:val="24"/>
        </w:rPr>
        <w:fldChar w:fldCharType="begin"/>
      </w:r>
      <w:r w:rsidRPr="004A6097">
        <w:rPr>
          <w:rFonts w:ascii="Times New Roman" w:eastAsia="Times New Roman" w:hAnsi="Times New Roman" w:cs="Times New Roman"/>
          <w:sz w:val="24"/>
          <w:szCs w:val="24"/>
        </w:rPr>
        <w:instrText xml:space="preserve"> HYPERLINK "http://web.ebscohost.com.libdb.smc.edu/ehost/delivery?vid=11&amp;hid=111&amp;sid=5e741816-d527-4d3c-9c19-2ec508b897f5%40sessionmgr110" \l "toc" \o "MORE TO EXPLORE " </w:instrText>
      </w:r>
      <w:r w:rsidRPr="004A6097">
        <w:rPr>
          <w:rFonts w:ascii="Times New Roman" w:eastAsia="Times New Roman" w:hAnsi="Times New Roman" w:cs="Times New Roman"/>
          <w:sz w:val="24"/>
          <w:szCs w:val="24"/>
        </w:rPr>
        <w:fldChar w:fldCharType="separate"/>
      </w:r>
      <w:r w:rsidRPr="004A6097">
        <w:rPr>
          <w:rFonts w:ascii="Times New Roman" w:eastAsia="Times New Roman" w:hAnsi="Times New Roman" w:cs="Times New Roman"/>
          <w:color w:val="0000FF"/>
          <w:sz w:val="24"/>
          <w:szCs w:val="24"/>
          <w:u w:val="single"/>
        </w:rPr>
        <w:t xml:space="preserve">MORE TO EXPLORE </w:t>
      </w:r>
      <w:r w:rsidRPr="004A6097">
        <w:rPr>
          <w:rFonts w:ascii="Times New Roman" w:eastAsia="Times New Roman" w:hAnsi="Times New Roman" w:cs="Times New Roman"/>
          <w:sz w:val="24"/>
          <w:szCs w:val="24"/>
        </w:rPr>
        <w:fldChar w:fldCharType="end"/>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sz w:val="24"/>
          <w:szCs w:val="24"/>
        </w:rPr>
        <w:t>Stabilization Wedges: Solving the Climate Problem for the Next 50 Years with Current Technologies. S. Pacala and R. Socolow in Science, Vol. 305, pages 968-972; 2004.</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sz w:val="24"/>
          <w:szCs w:val="24"/>
        </w:rPr>
        <w:t>Evaluation of Global Wind Power. Cristina L. Archer and Mark Z. Jacobson in Journal of Geophysical Research--Atmospheres, Vol. 110, D12110; June 30, 2005.</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sz w:val="24"/>
          <w:szCs w:val="24"/>
        </w:rPr>
        <w:t>Going Completely Renewable: Is It Possible (Let Alone Desirable)? B. K. Sovacool and C. Watts in The Electricity Journal, Vol. 22, No. 4, pages 95-111; 2009.</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sz w:val="24"/>
          <w:szCs w:val="24"/>
        </w:rPr>
        <w:t>Review of Solutions to Global Warming, Air Pollution, and Energy Security. M. Z. Jacobson in Energy and Environmental Science, Vol. 2, pages 148-173; 2009.</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sz w:val="24"/>
          <w:szCs w:val="24"/>
        </w:rPr>
        <w:t>The Technical, Geographical, and Economic Feasibility for Solar Energy to Supply the Energy Needs of the U.S. V. Fthenakis, J. E. Mason and K. Zweibel in Energy Policy, Vol. 37, pages 387-399; 2009.</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sz w:val="24"/>
          <w:szCs w:val="24"/>
        </w:rPr>
        <w:t>GRAPH: CLEAN ELECTRICITY 24/7: CALIFORNIA CASE STUDY: To show the power of combining resources, Graeme Hoste of Stanford University recently calculated how a mix of four renewable sources, in 2020, could generate 100 percent of California's electricity around the clock, on a typical July day. The hydroelectric capacity needed is already in place.</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sz w:val="24"/>
          <w:szCs w:val="24"/>
        </w:rPr>
        <w:t>~~~~~~~~</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sz w:val="24"/>
          <w:szCs w:val="24"/>
        </w:rPr>
        <w:t>By Mark Z. Jacobson and Mark A. Delucchi</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sz w:val="24"/>
          <w:szCs w:val="24"/>
        </w:rPr>
        <w:t>Mark Z. Jacobson is professor of civil and environmental engineering at Stanford University and director of the Atmosphere/Energy Program there. He develops computer models to study the effects of energy technologies and their emissions on climate and air pollution.</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sz w:val="24"/>
          <w:szCs w:val="24"/>
        </w:rPr>
        <w:t>Mark A. Delucchi is a research scientist at the Institute of Transportation Studies at the University of California, Davis. He focuses on energy, environmental and economic analyses of advanced, sustainable transportation fuels, vehicles and systems.</w:t>
      </w:r>
    </w:p>
    <w:p w:rsidR="004A6097" w:rsidRPr="004A6097" w:rsidRDefault="004A6097" w:rsidP="004A6097">
      <w:pPr>
        <w:spacing w:before="100" w:beforeAutospacing="1" w:after="100" w:afterAutospacing="1" w:line="240" w:lineRule="auto"/>
        <w:outlineLvl w:val="4"/>
        <w:rPr>
          <w:rFonts w:ascii="Times New Roman" w:eastAsia="Times New Roman" w:hAnsi="Times New Roman" w:cs="Times New Roman"/>
          <w:b/>
          <w:bCs/>
          <w:sz w:val="20"/>
          <w:szCs w:val="20"/>
        </w:rPr>
      </w:pPr>
      <w:bookmarkStart w:id="5" w:name="AN0044617061-9"/>
      <w:bookmarkEnd w:id="5"/>
      <w:r w:rsidRPr="004A6097">
        <w:rPr>
          <w:rFonts w:ascii="Times New Roman" w:eastAsia="Times New Roman" w:hAnsi="Times New Roman" w:cs="Times New Roman"/>
          <w:b/>
          <w:bCs/>
          <w:sz w:val="20"/>
          <w:szCs w:val="20"/>
        </w:rPr>
        <w:t xml:space="preserve">Correction </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sz w:val="24"/>
          <w:szCs w:val="24"/>
        </w:rPr>
        <w:t>In "A Path to Sustainable Energy by 2030," Mark Z. Jacobson and Mark A. Delucchi write about the use of neodymium in wind turbine gearboxes; however, its use is limited to certain permanent magnets in turbine generators.</w:t>
      </w:r>
    </w:p>
    <w:p w:rsidR="004A6097" w:rsidRPr="004A6097" w:rsidRDefault="004A6097" w:rsidP="004A6097">
      <w:pPr>
        <w:spacing w:before="100" w:beforeAutospacing="1" w:after="100" w:afterAutospacing="1"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sz w:val="24"/>
          <w:szCs w:val="24"/>
        </w:rPr>
        <w:lastRenderedPageBreak/>
        <w:t>In "You Nerd a Vacation" [Anti Gravity], Steve Mir-sky writes that Dolly the sheep was the first animal cloned from an adult cell. Dolly was the first case of a cloned mammal, but the feat has been achieved in amphibians and fish since at least the 1960s.</w:t>
      </w:r>
    </w:p>
    <w:p w:rsidR="004A6097" w:rsidRPr="004A6097" w:rsidRDefault="004A6097" w:rsidP="004A6097">
      <w:pPr>
        <w:spacing w:after="0"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sz w:val="24"/>
          <w:szCs w:val="24"/>
        </w:rPr>
        <w:pict>
          <v:rect id="_x0000_i1025" style="width:117pt;height:1.5pt" o:hrpct="250" o:hralign="center" o:hrstd="t" o:hrnoshade="t" o:hr="t" fillcolor="#aca899" stroked="f"/>
        </w:pict>
      </w:r>
    </w:p>
    <w:p w:rsidR="004A6097" w:rsidRPr="004A6097" w:rsidRDefault="004A6097" w:rsidP="004A6097">
      <w:pPr>
        <w:spacing w:after="0" w:line="240" w:lineRule="auto"/>
        <w:rPr>
          <w:rFonts w:ascii="Times New Roman" w:eastAsia="Times New Roman" w:hAnsi="Times New Roman" w:cs="Times New Roman"/>
          <w:sz w:val="24"/>
          <w:szCs w:val="24"/>
        </w:rPr>
      </w:pPr>
      <w:r w:rsidRPr="004A6097">
        <w:rPr>
          <w:rFonts w:ascii="Times New Roman" w:eastAsia="Times New Roman" w:hAnsi="Times New Roman" w:cs="Times New Roman"/>
          <w:sz w:val="24"/>
          <w:szCs w:val="24"/>
        </w:rPr>
        <w:t>Copyright of Scientific American is the property of Scientific American and its content may not be copied or emailed to multiple sites or posted to a listserv without the copyright holder's express written permission. However, users may print, download, or email articles for individual use.</w:t>
      </w:r>
    </w:p>
    <w:p w:rsidR="004A6097" w:rsidRPr="004A6097" w:rsidRDefault="004A6097" w:rsidP="004A6097"/>
    <w:sectPr w:rsidR="004A6097" w:rsidRPr="004A60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295B7D"/>
    <w:multiLevelType w:val="multilevel"/>
    <w:tmpl w:val="6A60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A6097"/>
    <w:rsid w:val="004A60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A60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link w:val="Heading5Char"/>
    <w:uiPriority w:val="9"/>
    <w:qFormat/>
    <w:rsid w:val="004A609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097"/>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rsid w:val="004A6097"/>
    <w:rPr>
      <w:rFonts w:ascii="Times New Roman" w:eastAsia="Times New Roman" w:hAnsi="Times New Roman" w:cs="Times New Roman"/>
      <w:b/>
      <w:bCs/>
      <w:sz w:val="20"/>
      <w:szCs w:val="20"/>
    </w:rPr>
  </w:style>
  <w:style w:type="paragraph" w:customStyle="1" w:styleId="medium-bold">
    <w:name w:val="medium-bold"/>
    <w:basedOn w:val="Normal"/>
    <w:rsid w:val="004A60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paragraph">
    <w:name w:val="body-paragraph"/>
    <w:basedOn w:val="Normal"/>
    <w:rsid w:val="004A60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A6097"/>
    <w:rPr>
      <w:b/>
      <w:bCs/>
    </w:rPr>
  </w:style>
  <w:style w:type="character" w:styleId="Hyperlink">
    <w:name w:val="Hyperlink"/>
    <w:basedOn w:val="DefaultParagraphFont"/>
    <w:uiPriority w:val="99"/>
    <w:semiHidden/>
    <w:unhideWhenUsed/>
    <w:rsid w:val="004A6097"/>
    <w:rPr>
      <w:color w:val="0000FF"/>
      <w:u w:val="single"/>
    </w:rPr>
  </w:style>
  <w:style w:type="character" w:customStyle="1" w:styleId="medium-bold1">
    <w:name w:val="medium-bold1"/>
    <w:basedOn w:val="DefaultParagraphFont"/>
    <w:rsid w:val="004A6097"/>
  </w:style>
  <w:style w:type="paragraph" w:styleId="HTMLPreformatted">
    <w:name w:val="HTML Preformatted"/>
    <w:basedOn w:val="Normal"/>
    <w:link w:val="HTMLPreformattedChar"/>
    <w:uiPriority w:val="99"/>
    <w:semiHidden/>
    <w:unhideWhenUsed/>
    <w:rsid w:val="004A60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A6097"/>
    <w:rPr>
      <w:rFonts w:ascii="Courier New" w:eastAsia="Times New Roman" w:hAnsi="Courier New" w:cs="Courier New"/>
      <w:sz w:val="20"/>
      <w:szCs w:val="20"/>
    </w:rPr>
  </w:style>
  <w:style w:type="character" w:customStyle="1" w:styleId="medium-normal">
    <w:name w:val="medium-normal"/>
    <w:basedOn w:val="DefaultParagraphFont"/>
    <w:rsid w:val="004A6097"/>
  </w:style>
  <w:style w:type="paragraph" w:styleId="NormalWeb">
    <w:name w:val="Normal (Web)"/>
    <w:basedOn w:val="Normal"/>
    <w:uiPriority w:val="99"/>
    <w:semiHidden/>
    <w:unhideWhenUsed/>
    <w:rsid w:val="004A60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16929865">
      <w:bodyDiv w:val="1"/>
      <w:marLeft w:val="0"/>
      <w:marRight w:val="0"/>
      <w:marTop w:val="0"/>
      <w:marBottom w:val="0"/>
      <w:divBdr>
        <w:top w:val="none" w:sz="0" w:space="0" w:color="auto"/>
        <w:left w:val="none" w:sz="0" w:space="0" w:color="auto"/>
        <w:bottom w:val="none" w:sz="0" w:space="0" w:color="auto"/>
        <w:right w:val="none" w:sz="0" w:space="0" w:color="auto"/>
      </w:divBdr>
      <w:divsChild>
        <w:div w:id="373896383">
          <w:marLeft w:val="0"/>
          <w:marRight w:val="0"/>
          <w:marTop w:val="0"/>
          <w:marBottom w:val="0"/>
          <w:divBdr>
            <w:top w:val="none" w:sz="0" w:space="0" w:color="auto"/>
            <w:left w:val="none" w:sz="0" w:space="0" w:color="auto"/>
            <w:bottom w:val="none" w:sz="0" w:space="0" w:color="auto"/>
            <w:right w:val="none" w:sz="0" w:space="0" w:color="auto"/>
          </w:divBdr>
          <w:divsChild>
            <w:div w:id="33846479">
              <w:marLeft w:val="0"/>
              <w:marRight w:val="0"/>
              <w:marTop w:val="0"/>
              <w:marBottom w:val="0"/>
              <w:divBdr>
                <w:top w:val="none" w:sz="0" w:space="0" w:color="auto"/>
                <w:left w:val="none" w:sz="0" w:space="0" w:color="auto"/>
                <w:bottom w:val="none" w:sz="0" w:space="0" w:color="auto"/>
                <w:right w:val="none" w:sz="0" w:space="0" w:color="auto"/>
              </w:divBdr>
            </w:div>
            <w:div w:id="143316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cientificAmerican.com/sustainable-energ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3516</Words>
  <Characters>20045</Characters>
  <Application>Microsoft Office Word</Application>
  <DocSecurity>0</DocSecurity>
  <Lines>167</Lines>
  <Paragraphs>47</Paragraphs>
  <ScaleCrop>false</ScaleCrop>
  <Company>Santa Monica College</Company>
  <LinksUpToDate>false</LinksUpToDate>
  <CharactersWithSpaces>23514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guesthitech</dc:creator>
  <cp:keywords/>
  <dc:description/>
  <cp:lastModifiedBy>guesthitech</cp:lastModifiedBy>
  <cp:revision>1</cp:revision>
  <dcterms:created xsi:type="dcterms:W3CDTF">2010-06-29T17:58:00Z</dcterms:created>
  <dcterms:modified xsi:type="dcterms:W3CDTF">2010-06-29T18:00:00Z</dcterms:modified>
</cp:coreProperties>
</file>