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DBD970" w14:textId="77777777" w:rsidR="00370BEC" w:rsidRDefault="00370BEC" w:rsidP="00370BEC">
      <w:pPr>
        <w:widowControl w:val="0"/>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70"/>
        <w:jc w:val="right"/>
        <w:rPr>
          <w:rFonts w:ascii="TradeGothic Light" w:hAnsi="TradeGothic Light"/>
          <w:b/>
          <w:bCs/>
        </w:rPr>
      </w:pPr>
      <w:r>
        <w:rPr>
          <w:rFonts w:ascii="TradeGothic Light" w:hAnsi="TradeGothic Light"/>
          <w:b/>
          <w:bCs/>
          <w:noProof/>
          <w:lang w:eastAsia="en-US"/>
        </w:rPr>
        <w:drawing>
          <wp:anchor distT="0" distB="0" distL="114300" distR="114300" simplePos="0" relativeHeight="251659264" behindDoc="0" locked="0" layoutInCell="1" allowOverlap="1" wp14:anchorId="2C7BBAC6" wp14:editId="21B9129A">
            <wp:simplePos x="0" y="0"/>
            <wp:positionH relativeFrom="column">
              <wp:posOffset>-45720</wp:posOffset>
            </wp:positionH>
            <wp:positionV relativeFrom="paragraph">
              <wp:posOffset>-223520</wp:posOffset>
            </wp:positionV>
            <wp:extent cx="1645920" cy="1212574"/>
            <wp:effectExtent l="0" t="0" r="5080" b="6985"/>
            <wp:wrapNone/>
            <wp:docPr id="8" name="Picture 8" descr="::Ceres_BICEP_logo_final:Ceres_BICEP_logo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res_BICEP_logo_final:Ceres_BICEP_logo_final.jpg"/>
                    <pic:cNvPicPr>
                      <a:picLocks noChangeAspect="1" noChangeArrowheads="1"/>
                    </pic:cNvPicPr>
                  </pic:nvPicPr>
                  <pic:blipFill>
                    <a:blip r:embed="rId7"/>
                    <a:srcRect/>
                    <a:stretch>
                      <a:fillRect/>
                    </a:stretch>
                  </pic:blipFill>
                  <pic:spPr bwMode="auto">
                    <a:xfrm>
                      <a:off x="0" y="0"/>
                      <a:ext cx="1645920" cy="121257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582BEA">
        <w:rPr>
          <w:rFonts w:ascii="TradeGothic Light" w:hAnsi="TradeGothic Light"/>
          <w:b/>
          <w:bCs/>
        </w:rPr>
        <w:t xml:space="preserve"> </w:t>
      </w:r>
      <w:r>
        <w:rPr>
          <w:rFonts w:ascii="TradeGothic Light" w:hAnsi="TradeGothic Light"/>
          <w:b/>
          <w:bCs/>
        </w:rPr>
        <w:tab/>
      </w:r>
      <w:r>
        <w:rPr>
          <w:rFonts w:ascii="TradeGothic Light" w:hAnsi="TradeGothic Light"/>
          <w:b/>
          <w:bCs/>
        </w:rPr>
        <w:tab/>
      </w:r>
      <w:r>
        <w:rPr>
          <w:rFonts w:ascii="TradeGothic Light" w:hAnsi="TradeGothic Light"/>
          <w:b/>
          <w:bCs/>
        </w:rPr>
        <w:tab/>
      </w:r>
      <w:r>
        <w:rPr>
          <w:rFonts w:ascii="TradeGothic Light" w:hAnsi="TradeGothic Light"/>
          <w:b/>
          <w:bCs/>
        </w:rPr>
        <w:tab/>
      </w:r>
      <w:r>
        <w:rPr>
          <w:rFonts w:ascii="TradeGothic Light" w:hAnsi="TradeGothic Light"/>
          <w:b/>
          <w:bCs/>
        </w:rPr>
        <w:tab/>
      </w:r>
      <w:r>
        <w:rPr>
          <w:rFonts w:ascii="TradeGothic Light" w:hAnsi="TradeGothic Light"/>
          <w:b/>
          <w:bCs/>
        </w:rPr>
        <w:tab/>
      </w:r>
      <w:r>
        <w:rPr>
          <w:rFonts w:ascii="TradeGothic Light" w:hAnsi="TradeGothic Light"/>
          <w:b/>
          <w:bCs/>
        </w:rPr>
        <w:tab/>
      </w:r>
      <w:r>
        <w:rPr>
          <w:rFonts w:ascii="TradeGothic Light" w:hAnsi="TradeGothic Light"/>
          <w:b/>
          <w:bCs/>
        </w:rPr>
        <w:tab/>
      </w:r>
      <w:r>
        <w:rPr>
          <w:rFonts w:ascii="TradeGothic Light" w:hAnsi="TradeGothic Light"/>
          <w:b/>
          <w:bCs/>
        </w:rPr>
        <w:tab/>
      </w:r>
    </w:p>
    <w:p w14:paraId="4E317308" w14:textId="77777777" w:rsidR="00370BEC" w:rsidRDefault="00370BEC" w:rsidP="00370BEC">
      <w:pPr>
        <w:widowControl w:val="0"/>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70"/>
        <w:jc w:val="right"/>
        <w:rPr>
          <w:rFonts w:ascii="TradeGothic Light" w:hAnsi="TradeGothic Light"/>
          <w:b/>
          <w:bCs/>
        </w:rPr>
      </w:pPr>
    </w:p>
    <w:p w14:paraId="5A16CF79" w14:textId="77777777" w:rsidR="00370BEC" w:rsidRDefault="00370BEC" w:rsidP="00370BEC">
      <w:pPr>
        <w:widowControl w:val="0"/>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70"/>
        <w:jc w:val="right"/>
        <w:rPr>
          <w:rFonts w:ascii="TradeGothic Light" w:hAnsi="TradeGothic Light"/>
          <w:b/>
          <w:bCs/>
        </w:rPr>
      </w:pPr>
    </w:p>
    <w:p w14:paraId="38223F6E" w14:textId="77777777" w:rsidR="00370BEC" w:rsidRPr="003769DA" w:rsidRDefault="00370BEC" w:rsidP="00370BEC">
      <w:pPr>
        <w:widowControl w:val="0"/>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70"/>
        <w:jc w:val="right"/>
        <w:rPr>
          <w:rFonts w:ascii="TradeGothic Light" w:hAnsi="TradeGothic Light" w:cs="Helvetica"/>
          <w:b/>
          <w:color w:val="86AB49"/>
          <w:sz w:val="20"/>
          <w:szCs w:val="20"/>
        </w:rPr>
      </w:pPr>
      <w:proofErr w:type="gramStart"/>
      <w:r w:rsidRPr="003769DA">
        <w:rPr>
          <w:rFonts w:ascii="TradeGothic Light" w:hAnsi="TradeGothic Light"/>
          <w:b/>
          <w:bCs/>
          <w:color w:val="86AB49"/>
          <w:sz w:val="20"/>
          <w:szCs w:val="20"/>
        </w:rPr>
        <w:t>www.ceres.org</w:t>
      </w:r>
      <w:proofErr w:type="gramEnd"/>
      <w:r w:rsidRPr="003769DA">
        <w:rPr>
          <w:rFonts w:ascii="TradeGothic Light" w:hAnsi="TradeGothic Light"/>
          <w:b/>
          <w:bCs/>
          <w:color w:val="86AB49"/>
          <w:sz w:val="20"/>
          <w:szCs w:val="20"/>
        </w:rPr>
        <w:t>/BICEP</w:t>
      </w:r>
    </w:p>
    <w:p w14:paraId="14E83D13" w14:textId="77777777" w:rsidR="00370BEC" w:rsidRPr="00582BEA" w:rsidRDefault="00370BEC" w:rsidP="00370B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radeGothic Light" w:hAnsi="TradeGothic Light" w:cs="Helvetica"/>
        </w:rPr>
      </w:pPr>
    </w:p>
    <w:p w14:paraId="5641D02B" w14:textId="77777777" w:rsidR="00370BEC" w:rsidRDefault="00370BEC" w:rsidP="006A71CA">
      <w:pPr>
        <w:rPr>
          <w:rFonts w:ascii="Times New Roman" w:hAnsi="Times New Roman"/>
        </w:rPr>
      </w:pPr>
    </w:p>
    <w:p w14:paraId="540B5B29" w14:textId="77777777" w:rsidR="00370BEC" w:rsidRDefault="00370BEC" w:rsidP="006A71CA">
      <w:pPr>
        <w:rPr>
          <w:rFonts w:ascii="Times New Roman" w:hAnsi="Times New Roman"/>
        </w:rPr>
      </w:pPr>
    </w:p>
    <w:p w14:paraId="2D4E6534" w14:textId="77777777" w:rsidR="006A71CA" w:rsidRDefault="007B5926" w:rsidP="006A71CA">
      <w:pPr>
        <w:rPr>
          <w:rFonts w:ascii="Times New Roman" w:hAnsi="Times New Roman"/>
        </w:rPr>
      </w:pPr>
      <w:r>
        <w:rPr>
          <w:rFonts w:ascii="Times New Roman" w:hAnsi="Times New Roman"/>
        </w:rPr>
        <w:t>January 24</w:t>
      </w:r>
      <w:r w:rsidR="006A71CA">
        <w:rPr>
          <w:rFonts w:ascii="Times New Roman" w:hAnsi="Times New Roman"/>
        </w:rPr>
        <w:t>, 2011</w:t>
      </w:r>
    </w:p>
    <w:p w14:paraId="338D57D5" w14:textId="77777777" w:rsidR="006A71CA" w:rsidRDefault="006A71CA" w:rsidP="006A71CA">
      <w:pPr>
        <w:rPr>
          <w:rFonts w:ascii="Times New Roman" w:hAnsi="Times New Roman"/>
        </w:rPr>
      </w:pPr>
    </w:p>
    <w:p w14:paraId="506F4BFD" w14:textId="77777777" w:rsidR="006A71CA" w:rsidRDefault="006A71CA" w:rsidP="006A71CA">
      <w:pPr>
        <w:rPr>
          <w:rFonts w:ascii="Times New Roman" w:hAnsi="Times New Roman"/>
        </w:rPr>
      </w:pPr>
      <w:r>
        <w:rPr>
          <w:rFonts w:ascii="Times New Roman" w:hAnsi="Times New Roman"/>
        </w:rPr>
        <w:t>Mary Nichols</w:t>
      </w:r>
    </w:p>
    <w:p w14:paraId="58C2F8EF" w14:textId="77777777" w:rsidR="006A71CA" w:rsidRDefault="006A71CA" w:rsidP="006A71CA">
      <w:pPr>
        <w:rPr>
          <w:rFonts w:ascii="Times New Roman" w:hAnsi="Times New Roman"/>
        </w:rPr>
      </w:pPr>
      <w:r>
        <w:rPr>
          <w:rFonts w:ascii="Times New Roman" w:hAnsi="Times New Roman"/>
        </w:rPr>
        <w:t>Chairman</w:t>
      </w:r>
    </w:p>
    <w:p w14:paraId="4AD4C25D" w14:textId="77777777" w:rsidR="006A71CA" w:rsidRPr="009E1417" w:rsidRDefault="006A71CA" w:rsidP="006A71CA">
      <w:pPr>
        <w:shd w:val="clear" w:color="auto" w:fill="FFFFFF"/>
        <w:textAlignment w:val="baseline"/>
        <w:outlineLvl w:val="2"/>
        <w:rPr>
          <w:rFonts w:ascii="Times New Roman" w:hAnsi="Times New Roman"/>
          <w:bCs/>
          <w:lang w:eastAsia="en-US"/>
        </w:rPr>
      </w:pPr>
      <w:r w:rsidRPr="009E1417">
        <w:rPr>
          <w:rFonts w:ascii="Times New Roman" w:hAnsi="Times New Roman"/>
          <w:bCs/>
          <w:lang w:eastAsia="en-US"/>
        </w:rPr>
        <w:t>California Air Resources Board</w:t>
      </w:r>
      <w:r w:rsidRPr="009E1417">
        <w:rPr>
          <w:rFonts w:ascii="Times New Roman" w:hAnsi="Times New Roman"/>
          <w:bCs/>
          <w:lang w:eastAsia="en-US"/>
        </w:rPr>
        <w:br/>
        <w:t>1001 "I" Street</w:t>
      </w:r>
      <w:r w:rsidRPr="009E1417">
        <w:rPr>
          <w:rFonts w:ascii="Times New Roman" w:hAnsi="Times New Roman"/>
          <w:bCs/>
          <w:lang w:eastAsia="en-US"/>
        </w:rPr>
        <w:br/>
        <w:t>P.O. Box 2815 </w:t>
      </w:r>
      <w:r w:rsidRPr="009E1417">
        <w:rPr>
          <w:rFonts w:ascii="Times New Roman" w:hAnsi="Times New Roman"/>
          <w:bCs/>
          <w:lang w:eastAsia="en-US"/>
        </w:rPr>
        <w:br/>
        <w:t>Sacramento, CA 95812</w:t>
      </w:r>
    </w:p>
    <w:p w14:paraId="5F3145F2" w14:textId="77777777" w:rsidR="006A71CA" w:rsidRDefault="006A71CA" w:rsidP="006A71CA">
      <w:pPr>
        <w:rPr>
          <w:rFonts w:ascii="Times New Roman" w:hAnsi="Times New Roman"/>
        </w:rPr>
      </w:pPr>
    </w:p>
    <w:p w14:paraId="00553ECB" w14:textId="77777777" w:rsidR="006A71CA" w:rsidRDefault="006A71CA" w:rsidP="006A71CA">
      <w:pPr>
        <w:rPr>
          <w:rStyle w:val="Strong"/>
        </w:rPr>
      </w:pPr>
      <w:r w:rsidRPr="006B07A8">
        <w:rPr>
          <w:rFonts w:ascii="Times New Roman" w:hAnsi="Times New Roman"/>
          <w:u w:val="single"/>
        </w:rPr>
        <w:t>Re</w:t>
      </w:r>
      <w:r w:rsidRPr="002D1EB0">
        <w:rPr>
          <w:rFonts w:ascii="Times New Roman" w:hAnsi="Times New Roman"/>
          <w:i/>
        </w:rPr>
        <w:t>.</w:t>
      </w:r>
      <w:r w:rsidRPr="002D1EB0">
        <w:rPr>
          <w:rStyle w:val="Strong"/>
          <w:rFonts w:ascii="Times New Roman" w:hAnsi="Times New Roman"/>
        </w:rPr>
        <w:t xml:space="preserve"> </w:t>
      </w:r>
      <w:r w:rsidR="00671671">
        <w:rPr>
          <w:rStyle w:val="Strong"/>
          <w:rFonts w:ascii="Times New Roman" w:hAnsi="Times New Roman"/>
          <w:b w:val="0"/>
        </w:rPr>
        <w:t>Advanced Clean Cars Rules</w:t>
      </w:r>
    </w:p>
    <w:p w14:paraId="6156981C" w14:textId="77777777" w:rsidR="006A71CA" w:rsidRPr="002D1EB0" w:rsidRDefault="006A71CA" w:rsidP="006A71CA">
      <w:pPr>
        <w:rPr>
          <w:rFonts w:ascii="Times New Roman" w:hAnsi="Times New Roman"/>
        </w:rPr>
      </w:pPr>
    </w:p>
    <w:p w14:paraId="52164403" w14:textId="77777777" w:rsidR="006A71CA" w:rsidRDefault="006A71CA" w:rsidP="006A71CA">
      <w:pPr>
        <w:rPr>
          <w:rFonts w:ascii="Times New Roman" w:hAnsi="Times New Roman"/>
        </w:rPr>
      </w:pPr>
      <w:r w:rsidRPr="002D1EB0">
        <w:rPr>
          <w:rFonts w:ascii="Times New Roman" w:hAnsi="Times New Roman"/>
        </w:rPr>
        <w:t>Dear</w:t>
      </w:r>
      <w:r>
        <w:rPr>
          <w:rFonts w:ascii="Times New Roman" w:hAnsi="Times New Roman"/>
        </w:rPr>
        <w:t xml:space="preserve"> Chairman Nichols</w:t>
      </w:r>
      <w:r w:rsidRPr="002D1EB0">
        <w:rPr>
          <w:rFonts w:ascii="Times New Roman" w:hAnsi="Times New Roman"/>
        </w:rPr>
        <w:t>,</w:t>
      </w:r>
    </w:p>
    <w:p w14:paraId="2820C069" w14:textId="77777777" w:rsidR="00A305EF" w:rsidRDefault="00A305EF" w:rsidP="006A71CA">
      <w:pPr>
        <w:rPr>
          <w:rFonts w:ascii="Times New Roman" w:hAnsi="Times New Roman"/>
        </w:rPr>
      </w:pPr>
    </w:p>
    <w:p w14:paraId="3158846B" w14:textId="77777777" w:rsidR="00A305EF" w:rsidRDefault="00A305EF" w:rsidP="00A305EF">
      <w:pPr>
        <w:rPr>
          <w:rFonts w:ascii="Cambria" w:hAnsi="Cambria" w:cs="Arial"/>
        </w:rPr>
      </w:pPr>
      <w:r>
        <w:rPr>
          <w:rFonts w:ascii="Cambria" w:hAnsi="Cambria" w:cs="Arial"/>
        </w:rPr>
        <w:t xml:space="preserve">As major U.S. businesses, we are writing to voice our strong support for California’s proposed Advanced Clean Cars Rules. By addressing greenhouse gas (GHG) and criteria pollutant emissions, supporting adoption of zero emission vehicles (ZEVs), and promoting alternative vehicle outlets, the rules will promote economic growth, reduce dependence on oil, improve public health and mitigate climate risk.  </w:t>
      </w:r>
    </w:p>
    <w:p w14:paraId="08EB1167" w14:textId="77777777" w:rsidR="00CD64DD" w:rsidRDefault="00CD64DD" w:rsidP="007B5926">
      <w:pPr>
        <w:ind w:firstLine="720"/>
        <w:rPr>
          <w:rFonts w:ascii="Cambria" w:hAnsi="Cambria" w:cs="Arial"/>
        </w:rPr>
      </w:pPr>
    </w:p>
    <w:p w14:paraId="2BDCC81A" w14:textId="3498ACF9" w:rsidR="00A305EF" w:rsidRDefault="004868D0" w:rsidP="006B4739">
      <w:pPr>
        <w:widowControl w:val="0"/>
        <w:autoSpaceDE w:val="0"/>
        <w:autoSpaceDN w:val="0"/>
        <w:adjustRightInd w:val="0"/>
        <w:spacing w:after="240"/>
        <w:rPr>
          <w:bCs/>
          <w:color w:val="000000"/>
        </w:rPr>
      </w:pPr>
      <w:r>
        <w:rPr>
          <w:rFonts w:ascii="Cambria" w:hAnsi="Cambria" w:cs="Arial"/>
        </w:rPr>
        <w:t xml:space="preserve">The new rules will bring </w:t>
      </w:r>
      <w:r w:rsidR="00821C0F">
        <w:rPr>
          <w:rFonts w:ascii="Cambria" w:hAnsi="Cambria" w:cs="Arial"/>
        </w:rPr>
        <w:t xml:space="preserve">tangible </w:t>
      </w:r>
      <w:r>
        <w:rPr>
          <w:rFonts w:ascii="Cambria" w:hAnsi="Cambria" w:cs="Arial"/>
        </w:rPr>
        <w:t xml:space="preserve">benefits to </w:t>
      </w:r>
      <w:r w:rsidR="00B76255">
        <w:rPr>
          <w:rFonts w:ascii="Cambria" w:hAnsi="Cambria" w:cs="Arial"/>
        </w:rPr>
        <w:t xml:space="preserve">the </w:t>
      </w:r>
      <w:r>
        <w:rPr>
          <w:rFonts w:ascii="Cambria" w:hAnsi="Cambria" w:cs="Arial"/>
        </w:rPr>
        <w:t xml:space="preserve">economy by saving consumers money, creating jobs, and promoting California’s leadership position in manufacturing advanced vehicles.  </w:t>
      </w:r>
      <w:r w:rsidR="00FF6858">
        <w:rPr>
          <w:rFonts w:ascii="Cambria" w:hAnsi="Cambria" w:cs="Arial"/>
        </w:rPr>
        <w:t xml:space="preserve">The new GHG standards alone will bring new jobs to California; </w:t>
      </w:r>
      <w:r>
        <w:rPr>
          <w:rFonts w:ascii="Cambria" w:hAnsi="Cambria" w:cs="Arial"/>
        </w:rPr>
        <w:t>Ceres partnered with Management Information Services, Inc. last</w:t>
      </w:r>
      <w:r w:rsidR="00347AEE">
        <w:rPr>
          <w:rFonts w:ascii="Cambria" w:hAnsi="Cambria" w:cs="Arial"/>
        </w:rPr>
        <w:t xml:space="preserve"> year to look at the impacts of</w:t>
      </w:r>
      <w:r w:rsidR="00FF6858">
        <w:rPr>
          <w:rFonts w:ascii="Cambria" w:hAnsi="Cambria" w:cs="Arial"/>
        </w:rPr>
        <w:t xml:space="preserve"> the proposed GHG/fuel economy standards on job creation, and found that s</w:t>
      </w:r>
      <w:r w:rsidR="00FF6858" w:rsidRPr="00796DAE">
        <w:t xml:space="preserve">trong standards will </w:t>
      </w:r>
      <w:r w:rsidR="00FF6858">
        <w:t>lead to job growth by creating j</w:t>
      </w:r>
      <w:r w:rsidR="00347AEE">
        <w:t xml:space="preserve">obs both in the auto industry, </w:t>
      </w:r>
      <w:r w:rsidR="00FF6858">
        <w:t>and more broadly by diverting consumer spending away from fuel.</w:t>
      </w:r>
      <w:r w:rsidR="002F54F2">
        <w:rPr>
          <w:rStyle w:val="FootnoteReference"/>
        </w:rPr>
        <w:footnoteReference w:id="1"/>
      </w:r>
      <w:r w:rsidR="00FF6858">
        <w:t xml:space="preserve"> </w:t>
      </w:r>
      <w:r w:rsidR="00FF6858" w:rsidRPr="00E34A22">
        <w:rPr>
          <w:color w:val="000000"/>
        </w:rPr>
        <w:t xml:space="preserve">The </w:t>
      </w:r>
      <w:r w:rsidR="00A9388E">
        <w:rPr>
          <w:color w:val="000000"/>
        </w:rPr>
        <w:t xml:space="preserve">July </w:t>
      </w:r>
      <w:r w:rsidR="00FF6858">
        <w:rPr>
          <w:color w:val="000000"/>
        </w:rPr>
        <w:t xml:space="preserve">2011 </w:t>
      </w:r>
      <w:r w:rsidR="00FF6858" w:rsidRPr="00E34A22">
        <w:rPr>
          <w:color w:val="000000"/>
        </w:rPr>
        <w:t>report </w:t>
      </w:r>
      <w:hyperlink r:id="rId8" w:history="1">
        <w:r w:rsidR="00FF6858" w:rsidRPr="0037407C">
          <w:rPr>
            <w:color w:val="427597"/>
          </w:rPr>
          <w:t>“</w:t>
        </w:r>
        <w:r w:rsidR="00FF6858" w:rsidRPr="0037407C">
          <w:rPr>
            <w:i/>
            <w:iCs/>
            <w:color w:val="427597"/>
          </w:rPr>
          <w:t>More Jobs Per Gallon: How Strong Fuel Economy/GHG Standards Will Fuel American Jobs</w:t>
        </w:r>
        <w:r w:rsidR="00FF6858">
          <w:rPr>
            <w:i/>
            <w:iCs/>
            <w:color w:val="427597"/>
          </w:rPr>
          <w:t>;</w:t>
        </w:r>
        <w:r w:rsidR="00FF6858" w:rsidRPr="0037407C">
          <w:rPr>
            <w:color w:val="427597"/>
          </w:rPr>
          <w:t>”</w:t>
        </w:r>
      </w:hyperlink>
      <w:r w:rsidR="00FF6858">
        <w:rPr>
          <w:rStyle w:val="FootnoteReference"/>
          <w:color w:val="427597"/>
        </w:rPr>
        <w:footnoteReference w:id="2"/>
      </w:r>
      <w:r w:rsidR="00FF6858">
        <w:rPr>
          <w:color w:val="000000"/>
        </w:rPr>
        <w:t xml:space="preserve"> </w:t>
      </w:r>
      <w:r w:rsidR="00A305EF">
        <w:rPr>
          <w:color w:val="000000"/>
        </w:rPr>
        <w:t xml:space="preserve">found </w:t>
      </w:r>
      <w:r w:rsidR="00FF6858" w:rsidRPr="0037407C">
        <w:rPr>
          <w:color w:val="000000"/>
        </w:rPr>
        <w:t>that </w:t>
      </w:r>
      <w:r w:rsidR="00347AEE">
        <w:rPr>
          <w:color w:val="000000"/>
        </w:rPr>
        <w:t>the proposed standards (</w:t>
      </w:r>
      <w:r w:rsidR="002F54F2">
        <w:rPr>
          <w:color w:val="000000"/>
        </w:rPr>
        <w:t xml:space="preserve">equivalent to </w:t>
      </w:r>
      <w:r w:rsidR="002F54F2">
        <w:rPr>
          <w:bCs/>
          <w:color w:val="000000"/>
        </w:rPr>
        <w:t>approximately a</w:t>
      </w:r>
      <w:r w:rsidR="00FF6858" w:rsidRPr="0037407C">
        <w:rPr>
          <w:bCs/>
          <w:color w:val="000000"/>
        </w:rPr>
        <w:t xml:space="preserve"> 54.5 mpg</w:t>
      </w:r>
      <w:r w:rsidR="00347AEE">
        <w:rPr>
          <w:bCs/>
          <w:color w:val="000000"/>
        </w:rPr>
        <w:t>)</w:t>
      </w:r>
      <w:r w:rsidR="00FF6858">
        <w:rPr>
          <w:rStyle w:val="FootnoteReference"/>
          <w:bCs/>
          <w:color w:val="000000"/>
        </w:rPr>
        <w:footnoteReference w:id="3"/>
      </w:r>
      <w:r w:rsidR="00FF6858" w:rsidRPr="0037407C">
        <w:rPr>
          <w:bCs/>
          <w:color w:val="000000"/>
        </w:rPr>
        <w:t xml:space="preserve"> </w:t>
      </w:r>
      <w:r w:rsidR="00FF6858">
        <w:rPr>
          <w:bCs/>
          <w:color w:val="000000"/>
        </w:rPr>
        <w:t xml:space="preserve">would </w:t>
      </w:r>
      <w:r w:rsidR="00FF6858" w:rsidRPr="0037407C">
        <w:rPr>
          <w:bCs/>
          <w:color w:val="000000"/>
        </w:rPr>
        <w:t>create approximately 484,000 economy-wide new U.S. jobs</w:t>
      </w:r>
      <w:r w:rsidR="00A305EF">
        <w:rPr>
          <w:bCs/>
          <w:color w:val="000000"/>
        </w:rPr>
        <w:t xml:space="preserve"> and</w:t>
      </w:r>
      <w:r w:rsidR="00347AEE">
        <w:rPr>
          <w:bCs/>
          <w:color w:val="000000"/>
        </w:rPr>
        <w:t xml:space="preserve"> more than 57,300 new jobs in California.  </w:t>
      </w:r>
    </w:p>
    <w:p w14:paraId="036311DC" w14:textId="264B6CBE" w:rsidR="0071548A" w:rsidRDefault="00A305EF" w:rsidP="006B4739">
      <w:pPr>
        <w:widowControl w:val="0"/>
        <w:autoSpaceDE w:val="0"/>
        <w:autoSpaceDN w:val="0"/>
        <w:adjustRightInd w:val="0"/>
        <w:spacing w:after="240"/>
        <w:rPr>
          <w:rFonts w:cs="Times"/>
        </w:rPr>
      </w:pPr>
      <w:r>
        <w:rPr>
          <w:bCs/>
          <w:color w:val="000000"/>
        </w:rPr>
        <w:lastRenderedPageBreak/>
        <w:t>In addition to job creation,</w:t>
      </w:r>
      <w:r w:rsidR="00347AEE">
        <w:rPr>
          <w:bCs/>
          <w:color w:val="000000"/>
        </w:rPr>
        <w:t xml:space="preserve"> the proposed standards </w:t>
      </w:r>
      <w:r w:rsidR="00BB1809" w:rsidRPr="00BB1809">
        <w:rPr>
          <w:rFonts w:cs="Times"/>
        </w:rPr>
        <w:t>would boost California’s GDP by about $3.67 billion</w:t>
      </w:r>
      <w:r>
        <w:rPr>
          <w:rFonts w:cs="Times"/>
        </w:rPr>
        <w:t xml:space="preserve">.  </w:t>
      </w:r>
      <w:r w:rsidR="00C11873">
        <w:rPr>
          <w:rFonts w:cs="Times"/>
        </w:rPr>
        <w:t xml:space="preserve">Since the stronger the standards, the greater the economic benefits, it is critical that the standards be as strong as possible.  </w:t>
      </w:r>
      <w:r w:rsidR="00A9388E">
        <w:rPr>
          <w:rFonts w:cs="Times"/>
        </w:rPr>
        <w:t>Of course,</w:t>
      </w:r>
      <w:r w:rsidR="00725E6C">
        <w:rPr>
          <w:rFonts w:cs="Times"/>
        </w:rPr>
        <w:t xml:space="preserve"> by promoting innovation in advanced technologies, </w:t>
      </w:r>
      <w:r w:rsidR="00A9388E">
        <w:rPr>
          <w:rFonts w:cs="Times"/>
        </w:rPr>
        <w:t>the</w:t>
      </w:r>
      <w:r w:rsidR="00725E6C">
        <w:rPr>
          <w:rFonts w:cs="Times"/>
        </w:rPr>
        <w:t xml:space="preserve"> ZEV program and the criteria emissions standards will bring addi</w:t>
      </w:r>
      <w:r w:rsidR="000712E1">
        <w:rPr>
          <w:rFonts w:cs="Times"/>
        </w:rPr>
        <w:t xml:space="preserve">tional jobs to the state, and </w:t>
      </w:r>
      <w:r w:rsidR="00C11873">
        <w:rPr>
          <w:rFonts w:cs="Times"/>
        </w:rPr>
        <w:t>dr</w:t>
      </w:r>
      <w:r w:rsidR="00DA6C22">
        <w:rPr>
          <w:rFonts w:cs="Times"/>
        </w:rPr>
        <w:t xml:space="preserve">ive California’s leadership position in the advanced vehicle industry.  </w:t>
      </w:r>
      <w:r w:rsidR="0071548A">
        <w:rPr>
          <w:rFonts w:cs="Times"/>
        </w:rPr>
        <w:t>The proposed rules will provide the requisite regulatory certainty to ensure investment in technologies that will drive California’s economy forward.</w:t>
      </w:r>
    </w:p>
    <w:p w14:paraId="253AC38C" w14:textId="73FBF956" w:rsidR="007B5926" w:rsidRPr="006B4739" w:rsidRDefault="00A06C76" w:rsidP="006B4739">
      <w:pPr>
        <w:widowControl w:val="0"/>
        <w:autoSpaceDE w:val="0"/>
        <w:autoSpaceDN w:val="0"/>
        <w:adjustRightInd w:val="0"/>
        <w:spacing w:after="240"/>
        <w:rPr>
          <w:rFonts w:ascii="Cambria" w:hAnsi="Cambria" w:cs="Arial"/>
        </w:rPr>
      </w:pPr>
      <w:r>
        <w:rPr>
          <w:rFonts w:ascii="Cambria" w:hAnsi="Cambria"/>
        </w:rPr>
        <w:t>Further, t</w:t>
      </w:r>
      <w:r w:rsidR="00B90E58">
        <w:rPr>
          <w:rFonts w:ascii="Cambria" w:hAnsi="Cambria"/>
        </w:rPr>
        <w:t xml:space="preserve">he proposed standards </w:t>
      </w:r>
      <w:r w:rsidR="007B5926">
        <w:rPr>
          <w:rFonts w:ascii="Cambria" w:hAnsi="Cambria"/>
        </w:rPr>
        <w:t>will allow us to reduce our dependency on oil</w:t>
      </w:r>
      <w:r w:rsidR="003C5341">
        <w:rPr>
          <w:rFonts w:ascii="Cambria" w:hAnsi="Cambria"/>
        </w:rPr>
        <w:t xml:space="preserve">, </w:t>
      </w:r>
      <w:r w:rsidR="00DA6C22">
        <w:rPr>
          <w:rFonts w:ascii="Cambria" w:hAnsi="Cambria"/>
        </w:rPr>
        <w:t>which is becoming increasingly expensive and carbon intensive. Thus, the standards will protect</w:t>
      </w:r>
      <w:r w:rsidR="00B90E58">
        <w:rPr>
          <w:rFonts w:ascii="Cambria" w:hAnsi="Cambria"/>
        </w:rPr>
        <w:t xml:space="preserve"> consumers and businesses from the inevitable rise in oil prices</w:t>
      </w:r>
      <w:r w:rsidR="006B4739">
        <w:rPr>
          <w:rFonts w:ascii="Cambria" w:hAnsi="Cambria"/>
        </w:rPr>
        <w:t xml:space="preserve"> as global demand surges</w:t>
      </w:r>
      <w:r w:rsidR="00B90E58">
        <w:rPr>
          <w:rFonts w:ascii="Cambria" w:hAnsi="Cambria"/>
        </w:rPr>
        <w:t xml:space="preserve">, as well as </w:t>
      </w:r>
      <w:r w:rsidR="000269AD">
        <w:rPr>
          <w:rFonts w:ascii="Cambria" w:hAnsi="Cambria"/>
        </w:rPr>
        <w:t>helping avoid</w:t>
      </w:r>
      <w:r w:rsidR="00B90E58">
        <w:rPr>
          <w:rFonts w:ascii="Cambria" w:hAnsi="Cambria"/>
        </w:rPr>
        <w:t xml:space="preserve"> climate </w:t>
      </w:r>
      <w:r>
        <w:rPr>
          <w:rFonts w:ascii="Cambria" w:hAnsi="Cambria"/>
        </w:rPr>
        <w:t xml:space="preserve">risk associated with </w:t>
      </w:r>
      <w:r w:rsidR="000269AD">
        <w:rPr>
          <w:rFonts w:ascii="Cambria" w:hAnsi="Cambria"/>
        </w:rPr>
        <w:t xml:space="preserve">fossil fuel </w:t>
      </w:r>
      <w:r>
        <w:rPr>
          <w:rFonts w:ascii="Cambria" w:hAnsi="Cambria"/>
        </w:rPr>
        <w:t xml:space="preserve">consumption.  </w:t>
      </w:r>
      <w:r w:rsidR="00B90E58">
        <w:rPr>
          <w:rFonts w:ascii="Cambria" w:hAnsi="Cambria"/>
        </w:rPr>
        <w:t xml:space="preserve"> </w:t>
      </w:r>
      <w:r w:rsidR="007B5926">
        <w:rPr>
          <w:rFonts w:ascii="Cambria" w:hAnsi="Cambria"/>
        </w:rPr>
        <w:t xml:space="preserve"> </w:t>
      </w:r>
    </w:p>
    <w:p w14:paraId="33A0CB1E" w14:textId="77777777" w:rsidR="00A305EF" w:rsidRDefault="00A305EF" w:rsidP="00A305EF">
      <w:pPr>
        <w:rPr>
          <w:rFonts w:ascii="Cambria" w:hAnsi="Cambria"/>
        </w:rPr>
      </w:pPr>
      <w:r w:rsidRPr="00A545A2">
        <w:rPr>
          <w:rFonts w:ascii="Cambria" w:hAnsi="Cambria"/>
        </w:rPr>
        <w:t xml:space="preserve">This </w:t>
      </w:r>
      <w:r>
        <w:rPr>
          <w:rFonts w:ascii="Cambria" w:hAnsi="Cambria"/>
        </w:rPr>
        <w:t>rulemaking presents</w:t>
      </w:r>
      <w:r w:rsidRPr="00A545A2">
        <w:rPr>
          <w:rFonts w:ascii="Cambria" w:hAnsi="Cambria"/>
        </w:rPr>
        <w:t xml:space="preserve"> a </w:t>
      </w:r>
      <w:r>
        <w:rPr>
          <w:rFonts w:ascii="Cambria" w:hAnsi="Cambria"/>
        </w:rPr>
        <w:t>unique</w:t>
      </w:r>
      <w:r w:rsidRPr="00A545A2">
        <w:rPr>
          <w:rFonts w:ascii="Cambria" w:hAnsi="Cambria"/>
        </w:rPr>
        <w:t xml:space="preserve"> </w:t>
      </w:r>
      <w:r>
        <w:rPr>
          <w:rFonts w:ascii="Cambria" w:hAnsi="Cambria"/>
        </w:rPr>
        <w:t xml:space="preserve">opportunity </w:t>
      </w:r>
      <w:r w:rsidRPr="00A545A2">
        <w:rPr>
          <w:rFonts w:ascii="Cambria" w:hAnsi="Cambria"/>
        </w:rPr>
        <w:t xml:space="preserve">to strengthen our economy, save </w:t>
      </w:r>
      <w:r>
        <w:rPr>
          <w:rFonts w:ascii="Cambria" w:hAnsi="Cambria"/>
        </w:rPr>
        <w:t>consumers money</w:t>
      </w:r>
      <w:r w:rsidRPr="00A545A2">
        <w:rPr>
          <w:rFonts w:ascii="Cambria" w:hAnsi="Cambria"/>
        </w:rPr>
        <w:t xml:space="preserve">, create jobs, </w:t>
      </w:r>
      <w:r>
        <w:rPr>
          <w:rFonts w:ascii="Cambria" w:hAnsi="Cambria"/>
        </w:rPr>
        <w:t xml:space="preserve">spur innovation, and </w:t>
      </w:r>
      <w:r w:rsidRPr="00A545A2">
        <w:rPr>
          <w:rFonts w:ascii="Cambria" w:hAnsi="Cambria"/>
        </w:rPr>
        <w:t xml:space="preserve">reduce </w:t>
      </w:r>
      <w:r>
        <w:rPr>
          <w:rFonts w:ascii="Cambria" w:hAnsi="Cambria"/>
        </w:rPr>
        <w:t xml:space="preserve">our </w:t>
      </w:r>
      <w:r w:rsidRPr="00A545A2">
        <w:rPr>
          <w:rFonts w:ascii="Cambria" w:hAnsi="Cambria"/>
        </w:rPr>
        <w:t>dependence on oil.</w:t>
      </w:r>
      <w:r>
        <w:rPr>
          <w:rFonts w:ascii="Cambria" w:hAnsi="Cambria"/>
        </w:rPr>
        <w:t xml:space="preserve"> </w:t>
      </w:r>
      <w:r w:rsidRPr="00A545A2">
        <w:rPr>
          <w:rFonts w:ascii="Cambria" w:hAnsi="Cambria"/>
        </w:rPr>
        <w:t xml:space="preserve">As successful American businesses, we know the importance of seizing </w:t>
      </w:r>
      <w:r>
        <w:rPr>
          <w:rFonts w:ascii="Cambria" w:hAnsi="Cambria"/>
        </w:rPr>
        <w:t xml:space="preserve">such opportunities, thus, we urge the adoption of the proposed rules. </w:t>
      </w:r>
    </w:p>
    <w:p w14:paraId="15F56459" w14:textId="77777777" w:rsidR="007B5926" w:rsidRDefault="007B5926" w:rsidP="007B5926">
      <w:pPr>
        <w:rPr>
          <w:rFonts w:ascii="Cambria" w:hAnsi="Cambria"/>
        </w:rPr>
      </w:pPr>
    </w:p>
    <w:p w14:paraId="021771F8" w14:textId="77777777" w:rsidR="007B5926" w:rsidRPr="00A545A2" w:rsidRDefault="007B5926" w:rsidP="007B5926">
      <w:pPr>
        <w:rPr>
          <w:rFonts w:ascii="Cambria" w:hAnsi="Cambria"/>
        </w:rPr>
      </w:pPr>
    </w:p>
    <w:p w14:paraId="587BDD15" w14:textId="77777777" w:rsidR="007B5926" w:rsidRPr="00240841" w:rsidRDefault="007B5926" w:rsidP="007B5926">
      <w:pPr>
        <w:autoSpaceDE w:val="0"/>
        <w:autoSpaceDN w:val="0"/>
        <w:adjustRightInd w:val="0"/>
        <w:rPr>
          <w:rFonts w:ascii="Cambria" w:hAnsi="Cambria"/>
          <w:color w:val="000000"/>
        </w:rPr>
      </w:pPr>
      <w:r w:rsidRPr="00240841">
        <w:rPr>
          <w:rFonts w:ascii="Cambria" w:hAnsi="Cambria"/>
          <w:color w:val="000000"/>
        </w:rPr>
        <w:t>Sincerely,</w:t>
      </w:r>
    </w:p>
    <w:p w14:paraId="22DD4BFE" w14:textId="77777777" w:rsidR="007B5926" w:rsidRPr="00EC3336" w:rsidRDefault="007B5926" w:rsidP="007B5926">
      <w:pPr>
        <w:rPr>
          <w:rFonts w:ascii="Book Antiqua" w:hAnsi="Book Antiqua"/>
          <w:sz w:val="22"/>
        </w:rPr>
      </w:pPr>
      <w:r>
        <w:rPr>
          <w:rFonts w:ascii="Book Antiqua" w:hAnsi="Book Antiqua"/>
          <w:noProof/>
          <w:sz w:val="22"/>
          <w:lang w:eastAsia="en-US"/>
        </w:rPr>
        <w:drawing>
          <wp:inline distT="0" distB="0" distL="0" distR="0" wp14:anchorId="3F210C4E" wp14:editId="71E1D949">
            <wp:extent cx="1481455" cy="626745"/>
            <wp:effectExtent l="0" t="0" r="0" b="8255"/>
            <wp:docPr id="1" name="Picture 1" descr="Mindy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dy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1455" cy="626745"/>
                    </a:xfrm>
                    <a:prstGeom prst="rect">
                      <a:avLst/>
                    </a:prstGeom>
                    <a:noFill/>
                    <a:ln>
                      <a:noFill/>
                    </a:ln>
                  </pic:spPr>
                </pic:pic>
              </a:graphicData>
            </a:graphic>
          </wp:inline>
        </w:drawing>
      </w:r>
    </w:p>
    <w:p w14:paraId="1EB92631" w14:textId="77777777" w:rsidR="007B5926" w:rsidRPr="00EC3336" w:rsidRDefault="007B5926" w:rsidP="007B5926">
      <w:pPr>
        <w:rPr>
          <w:rFonts w:ascii="Book Antiqua" w:hAnsi="Book Antiqua"/>
          <w:sz w:val="22"/>
        </w:rPr>
      </w:pPr>
      <w:r w:rsidRPr="00EC3336">
        <w:rPr>
          <w:rFonts w:ascii="Book Antiqua" w:hAnsi="Book Antiqua"/>
          <w:sz w:val="22"/>
        </w:rPr>
        <w:t>Mindy S. Lubber</w:t>
      </w:r>
      <w:bookmarkStart w:id="0" w:name="_GoBack"/>
      <w:bookmarkEnd w:id="0"/>
    </w:p>
    <w:p w14:paraId="3FFAF440" w14:textId="77777777" w:rsidR="007B5926" w:rsidRPr="00EC3336" w:rsidRDefault="007B5926" w:rsidP="007B5926">
      <w:pPr>
        <w:rPr>
          <w:rFonts w:ascii="Book Antiqua" w:hAnsi="Book Antiqua"/>
          <w:sz w:val="22"/>
        </w:rPr>
      </w:pPr>
      <w:r>
        <w:rPr>
          <w:rFonts w:ascii="Book Antiqua" w:hAnsi="Book Antiqua"/>
          <w:sz w:val="22"/>
        </w:rPr>
        <w:t>On behalf of Business for Innovative Climate and Energy Policy [BICEP] *</w:t>
      </w:r>
    </w:p>
    <w:p w14:paraId="19791BE9" w14:textId="77777777" w:rsidR="007B5926" w:rsidRPr="00EC3336" w:rsidRDefault="007B5926" w:rsidP="007B5926">
      <w:pPr>
        <w:rPr>
          <w:rFonts w:ascii="Book Antiqua" w:hAnsi="Book Antiqua"/>
          <w:sz w:val="22"/>
        </w:rPr>
      </w:pPr>
      <w:r w:rsidRPr="00EC3336">
        <w:rPr>
          <w:rFonts w:ascii="Book Antiqua" w:hAnsi="Book Antiqua"/>
          <w:sz w:val="22"/>
        </w:rPr>
        <w:t>President, Ceres</w:t>
      </w:r>
    </w:p>
    <w:p w14:paraId="56307942" w14:textId="77777777" w:rsidR="007B5926" w:rsidRDefault="007B5926" w:rsidP="007B5926">
      <w:pPr>
        <w:rPr>
          <w:rFonts w:ascii="Book Antiqua" w:hAnsi="Book Antiqua"/>
          <w:sz w:val="22"/>
        </w:rPr>
      </w:pPr>
    </w:p>
    <w:p w14:paraId="1CA8BAFC" w14:textId="77777777" w:rsidR="007B5926" w:rsidRDefault="007B5926" w:rsidP="007B5926">
      <w:pPr>
        <w:rPr>
          <w:rFonts w:ascii="Cambria" w:hAnsi="Cambria"/>
          <w:szCs w:val="28"/>
        </w:rPr>
      </w:pPr>
    </w:p>
    <w:p w14:paraId="101A1F81" w14:textId="77777777" w:rsidR="007B5926" w:rsidRPr="000732B5" w:rsidRDefault="007B5926" w:rsidP="007B5926">
      <w:pPr>
        <w:rPr>
          <w:rFonts w:ascii="Cambria" w:hAnsi="Cambria"/>
          <w:szCs w:val="28"/>
        </w:rPr>
      </w:pPr>
    </w:p>
    <w:p w14:paraId="5537560E" w14:textId="77777777" w:rsidR="007B5926" w:rsidRPr="000732B5" w:rsidRDefault="007B5926" w:rsidP="007B5926">
      <w:pPr>
        <w:rPr>
          <w:rFonts w:ascii="Cambria" w:hAnsi="Cambria" w:cs="Arial"/>
        </w:rPr>
      </w:pPr>
      <w:r w:rsidRPr="000732B5">
        <w:rPr>
          <w:rFonts w:ascii="Cambria" w:hAnsi="Cambria"/>
          <w:szCs w:val="28"/>
        </w:rPr>
        <w:t xml:space="preserve">cc: </w:t>
      </w:r>
      <w:r w:rsidRPr="000732B5">
        <w:rPr>
          <w:rFonts w:ascii="Cambria" w:hAnsi="Cambria" w:cs="Arial"/>
        </w:rPr>
        <w:t xml:space="preserve">David L. Strickland, Administrator, </w:t>
      </w:r>
      <w:proofErr w:type="gramStart"/>
      <w:r w:rsidRPr="000732B5">
        <w:rPr>
          <w:rFonts w:ascii="Cambria" w:hAnsi="Cambria" w:cs="Arial"/>
        </w:rPr>
        <w:t>National</w:t>
      </w:r>
      <w:proofErr w:type="gramEnd"/>
      <w:r w:rsidRPr="000732B5">
        <w:rPr>
          <w:rFonts w:ascii="Cambria" w:hAnsi="Cambria" w:cs="Arial"/>
        </w:rPr>
        <w:t xml:space="preserve"> Highway Traffic Safety Administration</w:t>
      </w:r>
    </w:p>
    <w:p w14:paraId="131C158D" w14:textId="77777777" w:rsidR="007B5926" w:rsidRPr="000732B5" w:rsidRDefault="007B5926" w:rsidP="007B5926">
      <w:pPr>
        <w:rPr>
          <w:rFonts w:ascii="Cambria" w:hAnsi="Cambria"/>
        </w:rPr>
      </w:pPr>
      <w:r w:rsidRPr="000732B5">
        <w:rPr>
          <w:rFonts w:ascii="Cambria" w:hAnsi="Cambria"/>
        </w:rPr>
        <w:t xml:space="preserve">Gary </w:t>
      </w:r>
      <w:proofErr w:type="spellStart"/>
      <w:r w:rsidRPr="000732B5">
        <w:rPr>
          <w:rFonts w:ascii="Cambria" w:hAnsi="Cambria"/>
        </w:rPr>
        <w:t>Guzy</w:t>
      </w:r>
      <w:proofErr w:type="spellEnd"/>
      <w:r w:rsidRPr="000732B5">
        <w:rPr>
          <w:rFonts w:ascii="Cambria" w:hAnsi="Cambria"/>
        </w:rPr>
        <w:t>, Deputy Director and General Counsel, White House Council on</w:t>
      </w:r>
    </w:p>
    <w:p w14:paraId="3773794C" w14:textId="77777777" w:rsidR="007B5926" w:rsidRPr="000732B5" w:rsidRDefault="007B5926" w:rsidP="007B5926">
      <w:pPr>
        <w:ind w:firstLine="720"/>
        <w:rPr>
          <w:rFonts w:ascii="Cambria" w:hAnsi="Cambria"/>
          <w:szCs w:val="28"/>
        </w:rPr>
      </w:pPr>
      <w:r w:rsidRPr="000732B5">
        <w:rPr>
          <w:rFonts w:ascii="Cambria" w:hAnsi="Cambria"/>
        </w:rPr>
        <w:t>Environmental Quality</w:t>
      </w:r>
    </w:p>
    <w:p w14:paraId="64011F7D" w14:textId="77777777" w:rsidR="007B5926" w:rsidRPr="000732B5" w:rsidRDefault="007B5926" w:rsidP="007B5926"/>
    <w:p w14:paraId="1A21F82C" w14:textId="77777777" w:rsidR="007B5926" w:rsidRPr="00A545A2" w:rsidRDefault="007B5926" w:rsidP="007B5926">
      <w:pPr>
        <w:rPr>
          <w:rFonts w:ascii="Cambria" w:hAnsi="Cambria"/>
        </w:rPr>
      </w:pPr>
    </w:p>
    <w:p w14:paraId="6FFACC8B" w14:textId="77777777" w:rsidR="007B5926" w:rsidRDefault="007B5926" w:rsidP="007B5926"/>
    <w:p w14:paraId="355CF996" w14:textId="0929FC76" w:rsidR="00A305EF" w:rsidRPr="00F17FA0" w:rsidRDefault="00A305EF" w:rsidP="00A305EF">
      <w:pPr>
        <w:rPr>
          <w:rFonts w:ascii="Times New Roman Italic" w:hAnsi="Times New Roman Italic"/>
          <w:sz w:val="20"/>
        </w:rPr>
      </w:pPr>
      <w:r>
        <w:t>*</w:t>
      </w:r>
      <w:r w:rsidRPr="00F17FA0">
        <w:rPr>
          <w:rFonts w:ascii="Times New Roman Italic" w:hAnsi="Times New Roman Italic"/>
          <w:sz w:val="20"/>
        </w:rPr>
        <w:t xml:space="preserve">BICEP members include </w:t>
      </w:r>
      <w:r>
        <w:rPr>
          <w:rFonts w:ascii="Times New Roman Italic" w:hAnsi="Times New Roman Italic"/>
          <w:sz w:val="20"/>
        </w:rPr>
        <w:t xml:space="preserve">Anvil Knitwear, Aspen Skiing Company, Avon, </w:t>
      </w:r>
      <w:r w:rsidR="00370BEC">
        <w:rPr>
          <w:rFonts w:ascii="Times New Roman Italic" w:hAnsi="Times New Roman Italic"/>
          <w:sz w:val="20"/>
        </w:rPr>
        <w:t>Inc, Ben &amp; Jerry’s, Clif Bar, eB</w:t>
      </w:r>
      <w:r>
        <w:rPr>
          <w:rFonts w:ascii="Times New Roman Italic" w:hAnsi="Times New Roman Italic"/>
          <w:sz w:val="20"/>
        </w:rPr>
        <w:t xml:space="preserve">ay, Eileen Fisher, Gap Inc, Jones Lang LaSalle, Levi Strauss &amp; Co, New Belgium Brewing, Nike, The North Face, the Outdoor Industry Association, Seventh Generation, Starbucks, </w:t>
      </w:r>
      <w:proofErr w:type="spellStart"/>
      <w:r>
        <w:rPr>
          <w:rFonts w:ascii="Times New Roman Italic" w:hAnsi="Times New Roman Italic"/>
          <w:sz w:val="20"/>
        </w:rPr>
        <w:t>Stonyfield</w:t>
      </w:r>
      <w:proofErr w:type="spellEnd"/>
      <w:r>
        <w:rPr>
          <w:rFonts w:ascii="Times New Roman Italic" w:hAnsi="Times New Roman Italic"/>
          <w:sz w:val="20"/>
        </w:rPr>
        <w:t xml:space="preserve"> Farm, Symantec, Timberland and the Portland Trail Blazers. </w:t>
      </w:r>
      <w:r w:rsidRPr="00F17FA0">
        <w:rPr>
          <w:rFonts w:ascii="Times New Roman Italic" w:hAnsi="Times New Roman Italic"/>
          <w:sz w:val="20"/>
        </w:rPr>
        <w:t xml:space="preserve"> </w:t>
      </w:r>
    </w:p>
    <w:p w14:paraId="439DFE4A" w14:textId="77777777" w:rsidR="008A6D2B" w:rsidRPr="002D1EB0" w:rsidRDefault="008A6D2B" w:rsidP="006A71CA">
      <w:pPr>
        <w:rPr>
          <w:rFonts w:ascii="Times New Roman" w:hAnsi="Times New Roman"/>
        </w:rPr>
      </w:pPr>
    </w:p>
    <w:p w14:paraId="1F313E24" w14:textId="77777777" w:rsidR="006A71CA" w:rsidRPr="002D1EB0" w:rsidRDefault="006A71CA" w:rsidP="006A71CA">
      <w:pPr>
        <w:rPr>
          <w:rFonts w:ascii="Times New Roman" w:hAnsi="Times New Roman"/>
        </w:rPr>
      </w:pPr>
    </w:p>
    <w:p w14:paraId="3F29BC13" w14:textId="77777777" w:rsidR="000C21A9" w:rsidRDefault="000C21A9"/>
    <w:sectPr w:rsidR="000C21A9" w:rsidSect="00A56D4A">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28505B" w14:textId="77777777" w:rsidR="00FD06CD" w:rsidRDefault="00FD06CD" w:rsidP="007B5926">
      <w:r>
        <w:separator/>
      </w:r>
    </w:p>
  </w:endnote>
  <w:endnote w:type="continuationSeparator" w:id="0">
    <w:p w14:paraId="0BE4032A" w14:textId="77777777" w:rsidR="00FD06CD" w:rsidRDefault="00FD06CD" w:rsidP="007B5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TradeGothic Light">
    <w:altName w:val="Cochin"/>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Times New Roman Italic">
    <w:panose1 w:val="020205030504050903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59B445" w14:textId="77777777" w:rsidR="00FD06CD" w:rsidRDefault="00FD06CD" w:rsidP="007B5926">
      <w:r>
        <w:separator/>
      </w:r>
    </w:p>
  </w:footnote>
  <w:footnote w:type="continuationSeparator" w:id="0">
    <w:p w14:paraId="2740BF59" w14:textId="77777777" w:rsidR="00FD06CD" w:rsidRDefault="00FD06CD" w:rsidP="007B5926">
      <w:r>
        <w:continuationSeparator/>
      </w:r>
    </w:p>
  </w:footnote>
  <w:footnote w:id="1">
    <w:p w14:paraId="7463FBFD" w14:textId="1EE07FA5" w:rsidR="00FD06CD" w:rsidRPr="002F54F2" w:rsidRDefault="00FD06CD" w:rsidP="002F54F2">
      <w:pPr>
        <w:pStyle w:val="FootnoteText"/>
      </w:pPr>
      <w:r w:rsidRPr="002F54F2">
        <w:rPr>
          <w:rStyle w:val="FootnoteReference"/>
        </w:rPr>
        <w:footnoteRef/>
      </w:r>
      <w:r w:rsidR="003C5341">
        <w:t xml:space="preserve"> </w:t>
      </w:r>
      <w:r w:rsidRPr="002F54F2">
        <w:t>ARB’s analysis concludes that consumers will</w:t>
      </w:r>
      <w:r>
        <w:t xml:space="preserve"> see net savings from great vehicle</w:t>
      </w:r>
      <w:r w:rsidRPr="002F54F2">
        <w:t xml:space="preserve"> efficiency associated w</w:t>
      </w:r>
      <w:r w:rsidR="003C5341">
        <w:t>ith the GHG standards</w:t>
      </w:r>
      <w:proofErr w:type="gramStart"/>
      <w:r w:rsidR="003C5341">
        <w:t>;</w:t>
      </w:r>
      <w:proofErr w:type="gramEnd"/>
      <w:r w:rsidR="003C5341">
        <w:t xml:space="preserve"> </w:t>
      </w:r>
      <w:r w:rsidRPr="002F54F2">
        <w:t xml:space="preserve">approximately </w:t>
      </w:r>
      <w:r>
        <w:t>$4,000</w:t>
      </w:r>
      <w:r w:rsidR="003C5341">
        <w:t xml:space="preserve"> over the lifetime of a</w:t>
      </w:r>
      <w:r w:rsidRPr="002F54F2">
        <w:t xml:space="preserve"> </w:t>
      </w:r>
      <w:r w:rsidR="003C5341">
        <w:t xml:space="preserve">MY 2025 </w:t>
      </w:r>
      <w:r w:rsidRPr="002F54F2">
        <w:t>vehicle.</w:t>
      </w:r>
      <w:r w:rsidR="003C5341">
        <w:rPr>
          <w:color w:val="FF0000"/>
        </w:rPr>
        <w:t xml:space="preserve"> </w:t>
      </w:r>
      <w:r w:rsidR="003C5341">
        <w:t xml:space="preserve"> “</w:t>
      </w:r>
      <w:r>
        <w:t xml:space="preserve">Advanced Clean Cars Summary,” p. 10, </w:t>
      </w:r>
      <w:r w:rsidR="003C5341">
        <w:t xml:space="preserve">Table 5, December 14, 2011. </w:t>
      </w:r>
      <w:r>
        <w:t>In turn, these savings will be invested in the broader economy.</w:t>
      </w:r>
    </w:p>
  </w:footnote>
  <w:footnote w:id="2">
    <w:p w14:paraId="25CD3302" w14:textId="77777777" w:rsidR="00FD06CD" w:rsidRDefault="00FD06CD" w:rsidP="002F54F2">
      <w:pPr>
        <w:pStyle w:val="FootnoteText"/>
      </w:pPr>
      <w:r>
        <w:rPr>
          <w:rStyle w:val="FootnoteReference"/>
        </w:rPr>
        <w:footnoteRef/>
      </w:r>
      <w:r>
        <w:t xml:space="preserve"> </w:t>
      </w:r>
      <w:r w:rsidRPr="00D76241">
        <w:t>http://www.ceres.org/resources/reports/more-jobs-per-gallon/view</w:t>
      </w:r>
    </w:p>
  </w:footnote>
  <w:footnote w:id="3">
    <w:p w14:paraId="4C2A9CA2" w14:textId="77777777" w:rsidR="00FD06CD" w:rsidRPr="00EA6A32" w:rsidRDefault="00FD06CD" w:rsidP="00FF6858">
      <w:pPr>
        <w:pStyle w:val="HTMLPreformatted"/>
        <w:rPr>
          <w:rFonts w:asciiTheme="minorHAnsi" w:hAnsiTheme="minorHAnsi"/>
          <w:color w:val="000000"/>
        </w:rPr>
      </w:pPr>
      <w:r>
        <w:rPr>
          <w:rStyle w:val="FootnoteReference"/>
        </w:rPr>
        <w:footnoteRef/>
      </w:r>
      <w:r>
        <w:t xml:space="preserve"> </w:t>
      </w:r>
      <w:r w:rsidRPr="00EA6A32">
        <w:rPr>
          <w:rFonts w:asciiTheme="minorHAnsi" w:hAnsiTheme="minorHAnsi"/>
        </w:rPr>
        <w:t>Approximately equivalent to the 4% scenario presented in EPA and NHTSA’s Joint Notice of Intent, “</w:t>
      </w:r>
      <w:r w:rsidRPr="00EA6A32">
        <w:rPr>
          <w:rFonts w:asciiTheme="minorHAnsi" w:hAnsiTheme="minorHAnsi"/>
          <w:color w:val="000000"/>
        </w:rPr>
        <w:t>2017 and Later Model Year Light Duty Vehicle GHG Emissions and CAFE Standards;” EPA 40 CFR Parts 85, 86, and 600; http://edocket.access.gpo.gov/2010/2010-25444.htm</w:t>
      </w:r>
    </w:p>
    <w:p w14:paraId="19C7C294" w14:textId="77777777" w:rsidR="00FD06CD" w:rsidRPr="00F24702" w:rsidRDefault="00FD06CD" w:rsidP="00FF6858">
      <w:pPr>
        <w:pStyle w:val="HTMLPreformatted"/>
        <w:rPr>
          <w:color w:val="000000"/>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1CA"/>
    <w:rsid w:val="000025DE"/>
    <w:rsid w:val="000269AD"/>
    <w:rsid w:val="000712E1"/>
    <w:rsid w:val="000C21A9"/>
    <w:rsid w:val="001A5B8A"/>
    <w:rsid w:val="002F54F2"/>
    <w:rsid w:val="00347AEE"/>
    <w:rsid w:val="00370BEC"/>
    <w:rsid w:val="003754BD"/>
    <w:rsid w:val="003C5341"/>
    <w:rsid w:val="00470BB2"/>
    <w:rsid w:val="004868D0"/>
    <w:rsid w:val="00521C5C"/>
    <w:rsid w:val="00671671"/>
    <w:rsid w:val="006A71CA"/>
    <w:rsid w:val="006B07A8"/>
    <w:rsid w:val="006B4739"/>
    <w:rsid w:val="006C4AA3"/>
    <w:rsid w:val="0071548A"/>
    <w:rsid w:val="00725E6C"/>
    <w:rsid w:val="00794C08"/>
    <w:rsid w:val="007B5926"/>
    <w:rsid w:val="00821C0F"/>
    <w:rsid w:val="008A6D2B"/>
    <w:rsid w:val="009C660B"/>
    <w:rsid w:val="00A06C76"/>
    <w:rsid w:val="00A305EF"/>
    <w:rsid w:val="00A56D4A"/>
    <w:rsid w:val="00A9388E"/>
    <w:rsid w:val="00B76255"/>
    <w:rsid w:val="00B90E58"/>
    <w:rsid w:val="00B9536C"/>
    <w:rsid w:val="00BB1809"/>
    <w:rsid w:val="00BB615C"/>
    <w:rsid w:val="00C11873"/>
    <w:rsid w:val="00C53C96"/>
    <w:rsid w:val="00C81C0B"/>
    <w:rsid w:val="00CD64DD"/>
    <w:rsid w:val="00DA6C22"/>
    <w:rsid w:val="00FD06CD"/>
    <w:rsid w:val="00FF685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09CE1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1C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rsid w:val="002F54F2"/>
    <w:rPr>
      <w:rFonts w:eastAsia="Times New Roman" w:cs="Times New Roman"/>
      <w:sz w:val="20"/>
    </w:rPr>
  </w:style>
  <w:style w:type="character" w:customStyle="1" w:styleId="FootnoteTextChar">
    <w:name w:val="Footnote Text Char"/>
    <w:basedOn w:val="DefaultParagraphFont"/>
    <w:link w:val="FootnoteText"/>
    <w:rsid w:val="002F54F2"/>
    <w:rPr>
      <w:rFonts w:eastAsia="Times New Roman" w:cs="Times New Roman"/>
      <w:szCs w:val="24"/>
    </w:rPr>
  </w:style>
  <w:style w:type="character" w:styleId="Strong">
    <w:name w:val="Strong"/>
    <w:basedOn w:val="DefaultParagraphFont"/>
    <w:uiPriority w:val="22"/>
    <w:rsid w:val="006A71CA"/>
    <w:rPr>
      <w:b/>
    </w:rPr>
  </w:style>
  <w:style w:type="character" w:styleId="FootnoteReference">
    <w:name w:val="footnote reference"/>
    <w:basedOn w:val="DefaultParagraphFont"/>
    <w:uiPriority w:val="99"/>
    <w:rsid w:val="007B5926"/>
    <w:rPr>
      <w:vertAlign w:val="superscript"/>
    </w:rPr>
  </w:style>
  <w:style w:type="paragraph" w:styleId="BalloonText">
    <w:name w:val="Balloon Text"/>
    <w:basedOn w:val="Normal"/>
    <w:link w:val="BalloonTextChar"/>
    <w:uiPriority w:val="99"/>
    <w:semiHidden/>
    <w:unhideWhenUsed/>
    <w:rsid w:val="007B592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B5926"/>
    <w:rPr>
      <w:rFonts w:ascii="Lucida Grande" w:hAnsi="Lucida Grande" w:cs="Lucida Grande"/>
      <w:sz w:val="18"/>
      <w:szCs w:val="18"/>
    </w:rPr>
  </w:style>
  <w:style w:type="paragraph" w:styleId="HTMLPreformatted">
    <w:name w:val="HTML Preformatted"/>
    <w:basedOn w:val="Normal"/>
    <w:link w:val="HTMLPreformattedChar"/>
    <w:uiPriority w:val="99"/>
    <w:unhideWhenUsed/>
    <w:rsid w:val="00FF6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HAnsi" w:hAnsi="Courier" w:cs="Courier"/>
      <w:sz w:val="20"/>
      <w:szCs w:val="20"/>
      <w:lang w:eastAsia="en-US"/>
    </w:rPr>
  </w:style>
  <w:style w:type="character" w:customStyle="1" w:styleId="HTMLPreformattedChar">
    <w:name w:val="HTML Preformatted Char"/>
    <w:basedOn w:val="DefaultParagraphFont"/>
    <w:link w:val="HTMLPreformatted"/>
    <w:uiPriority w:val="99"/>
    <w:rsid w:val="00FF6858"/>
    <w:rPr>
      <w:rFonts w:ascii="Courier" w:eastAsiaTheme="minorHAnsi" w:hAnsi="Courier" w:cs="Courier"/>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1C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rsid w:val="002F54F2"/>
    <w:rPr>
      <w:rFonts w:eastAsia="Times New Roman" w:cs="Times New Roman"/>
      <w:sz w:val="20"/>
    </w:rPr>
  </w:style>
  <w:style w:type="character" w:customStyle="1" w:styleId="FootnoteTextChar">
    <w:name w:val="Footnote Text Char"/>
    <w:basedOn w:val="DefaultParagraphFont"/>
    <w:link w:val="FootnoteText"/>
    <w:rsid w:val="002F54F2"/>
    <w:rPr>
      <w:rFonts w:eastAsia="Times New Roman" w:cs="Times New Roman"/>
      <w:szCs w:val="24"/>
    </w:rPr>
  </w:style>
  <w:style w:type="character" w:styleId="Strong">
    <w:name w:val="Strong"/>
    <w:basedOn w:val="DefaultParagraphFont"/>
    <w:uiPriority w:val="22"/>
    <w:rsid w:val="006A71CA"/>
    <w:rPr>
      <w:b/>
    </w:rPr>
  </w:style>
  <w:style w:type="character" w:styleId="FootnoteReference">
    <w:name w:val="footnote reference"/>
    <w:basedOn w:val="DefaultParagraphFont"/>
    <w:uiPriority w:val="99"/>
    <w:rsid w:val="007B5926"/>
    <w:rPr>
      <w:vertAlign w:val="superscript"/>
    </w:rPr>
  </w:style>
  <w:style w:type="paragraph" w:styleId="BalloonText">
    <w:name w:val="Balloon Text"/>
    <w:basedOn w:val="Normal"/>
    <w:link w:val="BalloonTextChar"/>
    <w:uiPriority w:val="99"/>
    <w:semiHidden/>
    <w:unhideWhenUsed/>
    <w:rsid w:val="007B592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B5926"/>
    <w:rPr>
      <w:rFonts w:ascii="Lucida Grande" w:hAnsi="Lucida Grande" w:cs="Lucida Grande"/>
      <w:sz w:val="18"/>
      <w:szCs w:val="18"/>
    </w:rPr>
  </w:style>
  <w:style w:type="paragraph" w:styleId="HTMLPreformatted">
    <w:name w:val="HTML Preformatted"/>
    <w:basedOn w:val="Normal"/>
    <w:link w:val="HTMLPreformattedChar"/>
    <w:uiPriority w:val="99"/>
    <w:unhideWhenUsed/>
    <w:rsid w:val="00FF6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HAnsi" w:hAnsi="Courier" w:cs="Courier"/>
      <w:sz w:val="20"/>
      <w:szCs w:val="20"/>
      <w:lang w:eastAsia="en-US"/>
    </w:rPr>
  </w:style>
  <w:style w:type="character" w:customStyle="1" w:styleId="HTMLPreformattedChar">
    <w:name w:val="HTML Preformatted Char"/>
    <w:basedOn w:val="DefaultParagraphFont"/>
    <w:link w:val="HTMLPreformatted"/>
    <w:uiPriority w:val="99"/>
    <w:rsid w:val="00FF6858"/>
    <w:rPr>
      <w:rFonts w:ascii="Courier" w:eastAsiaTheme="minorHAnsi" w:hAnsi="Courier" w:cs="Courie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http://www.ceres.org/resources/reports/more-jobs-per-gallon" TargetMode="External"/><Relationship Id="rId9" Type="http://schemas.openxmlformats.org/officeDocument/2006/relationships/image" Target="media/image2.jpe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518</Words>
  <Characters>2959</Characters>
  <Application>Microsoft Macintosh Word</Application>
  <DocSecurity>0</DocSecurity>
  <Lines>24</Lines>
  <Paragraphs>6</Paragraphs>
  <ScaleCrop>false</ScaleCrop>
  <Company/>
  <LinksUpToDate>false</LinksUpToDate>
  <CharactersWithSpaces>3471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Lee Rawn</dc:creator>
  <cp:keywords/>
  <dc:description/>
  <cp:lastModifiedBy>Carol Lee Rawn</cp:lastModifiedBy>
  <cp:revision>2</cp:revision>
  <cp:lastPrinted>2012-01-18T18:41:00Z</cp:lastPrinted>
  <dcterms:created xsi:type="dcterms:W3CDTF">2012-01-24T21:19:00Z</dcterms:created>
  <dcterms:modified xsi:type="dcterms:W3CDTF">2012-01-24T21:19:00Z</dcterms:modified>
</cp:coreProperties>
</file>