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D9F" w:rsidRDefault="003A6D9F"/>
    <w:p w:rsidR="003A6D9F" w:rsidRDefault="00773F12">
      <w:r w:rsidRPr="00773F12">
        <w:rPr>
          <w:noProof/>
          <w:sz w:val="24"/>
          <w:szCs w:val="24"/>
        </w:rPr>
        <w:pict>
          <v:shapetype id="_x0000_t202" coordsize="21600,21600" o:spt="202" path="m,l,21600r21600,l21600,xe">
            <v:stroke joinstyle="miter"/>
            <v:path gradientshapeok="t" o:connecttype="rect"/>
          </v:shapetype>
          <v:shape id="_x0000_s1028" type="#_x0000_t202" style="position:absolute;margin-left:337.05pt;margin-top:2.25pt;width:108pt;height:45pt;z-index:251657728" stroked="f">
            <v:textbox>
              <w:txbxContent>
                <w:p w:rsidR="005158D1" w:rsidRPr="007A5229" w:rsidRDefault="005158D1" w:rsidP="005158D1">
                  <w:pPr>
                    <w:rPr>
                      <w:rFonts w:ascii="Lucida Bright" w:hAnsi="Lucida Bright"/>
                      <w:color w:val="808080"/>
                    </w:rPr>
                  </w:pPr>
                  <w:smartTag w:uri="urn:schemas-microsoft-com:office:smarttags" w:element="PersonName">
                    <w:r w:rsidRPr="007A5229">
                      <w:rPr>
                        <w:rFonts w:ascii="Lucida Bright" w:hAnsi="Lucida Bright"/>
                        <w:color w:val="808080"/>
                      </w:rPr>
                      <w:t>Chuck Solt</w:t>
                    </w:r>
                  </w:smartTag>
                </w:p>
                <w:p w:rsidR="005158D1" w:rsidRPr="007A5229" w:rsidRDefault="00773F12" w:rsidP="005158D1">
                  <w:pPr>
                    <w:rPr>
                      <w:rFonts w:ascii="Lucida Bright" w:hAnsi="Lucida Bright"/>
                      <w:color w:val="808080"/>
                    </w:rPr>
                  </w:pPr>
                  <w:hyperlink r:id="rId8" w:history="1">
                    <w:r w:rsidR="005158D1" w:rsidRPr="007A5229">
                      <w:rPr>
                        <w:rStyle w:val="Hyperlink"/>
                        <w:rFonts w:ascii="Lucida Bright" w:hAnsi="Lucida Bright"/>
                        <w:color w:val="808080"/>
                        <w:u w:val="none"/>
                      </w:rPr>
                      <w:t>Chuck@CSolt.net</w:t>
                    </w:r>
                  </w:hyperlink>
                </w:p>
                <w:p w:rsidR="005158D1" w:rsidRPr="007A5229" w:rsidRDefault="009F52B5" w:rsidP="005158D1">
                  <w:pPr>
                    <w:rPr>
                      <w:rFonts w:ascii="Lucida Bright" w:hAnsi="Lucida Bright"/>
                      <w:color w:val="808080"/>
                    </w:rPr>
                  </w:pPr>
                  <w:r w:rsidRPr="007A5229">
                    <w:rPr>
                      <w:rFonts w:ascii="Lucida Bright" w:hAnsi="Lucida Bright"/>
                      <w:color w:val="808080"/>
                    </w:rPr>
                    <w:t>916.729.5004</w:t>
                  </w:r>
                </w:p>
              </w:txbxContent>
            </v:textbox>
          </v:shape>
        </w:pict>
      </w:r>
    </w:p>
    <w:p w:rsidR="003A6D9F" w:rsidRPr="009D127E" w:rsidRDefault="0044660D" w:rsidP="005158D1">
      <w:pPr>
        <w:tabs>
          <w:tab w:val="left" w:pos="6480"/>
        </w:tabs>
        <w:rPr>
          <w:sz w:val="24"/>
          <w:szCs w:val="24"/>
        </w:rPr>
      </w:pPr>
      <w:r>
        <w:rPr>
          <w:sz w:val="24"/>
          <w:szCs w:val="24"/>
        </w:rPr>
        <w:t>July 27, 2011</w:t>
      </w:r>
      <w:r w:rsidR="005158D1">
        <w:rPr>
          <w:sz w:val="24"/>
          <w:szCs w:val="24"/>
        </w:rPr>
        <w:tab/>
      </w:r>
    </w:p>
    <w:p w:rsidR="009D127E" w:rsidRPr="009D127E" w:rsidRDefault="009D127E">
      <w:pPr>
        <w:rPr>
          <w:sz w:val="24"/>
          <w:szCs w:val="24"/>
        </w:rPr>
      </w:pPr>
    </w:p>
    <w:p w:rsidR="009D127E" w:rsidRDefault="009D127E">
      <w:pPr>
        <w:rPr>
          <w:sz w:val="24"/>
          <w:szCs w:val="24"/>
        </w:rPr>
      </w:pPr>
    </w:p>
    <w:p w:rsidR="00ED7A1A" w:rsidRDefault="00AA253D">
      <w:pPr>
        <w:rPr>
          <w:sz w:val="23"/>
          <w:szCs w:val="23"/>
        </w:rPr>
      </w:pPr>
      <w:r>
        <w:rPr>
          <w:sz w:val="23"/>
          <w:szCs w:val="23"/>
        </w:rPr>
        <w:t>Clerk of the Board, Air Resources Board</w:t>
      </w:r>
    </w:p>
    <w:p w:rsidR="00AA253D" w:rsidRDefault="00773F12">
      <w:pPr>
        <w:rPr>
          <w:sz w:val="24"/>
          <w:szCs w:val="24"/>
        </w:rPr>
      </w:pPr>
      <w:hyperlink r:id="rId9" w:history="1">
        <w:r w:rsidR="00AA253D" w:rsidRPr="00197966">
          <w:rPr>
            <w:rStyle w:val="Hyperlink"/>
            <w:sz w:val="23"/>
            <w:szCs w:val="23"/>
          </w:rPr>
          <w:t>http://www.arb.ca.gov/lispub/comm/bclist.php</w:t>
        </w:r>
      </w:hyperlink>
    </w:p>
    <w:p w:rsidR="00624CA9" w:rsidRDefault="00D27A06">
      <w:pPr>
        <w:rPr>
          <w:sz w:val="24"/>
          <w:szCs w:val="24"/>
        </w:rPr>
      </w:pPr>
      <w:r>
        <w:rPr>
          <w:sz w:val="24"/>
          <w:szCs w:val="24"/>
        </w:rPr>
        <w:t xml:space="preserve"> </w:t>
      </w:r>
    </w:p>
    <w:p w:rsidR="00AA253D" w:rsidRDefault="00D27A06">
      <w:pPr>
        <w:rPr>
          <w:sz w:val="24"/>
          <w:szCs w:val="24"/>
        </w:rPr>
      </w:pPr>
      <w:r>
        <w:rPr>
          <w:sz w:val="24"/>
          <w:szCs w:val="24"/>
        </w:rPr>
        <w:t>Mandatory GHG Reporting Staff</w:t>
      </w:r>
      <w:r w:rsidR="00744684">
        <w:rPr>
          <w:sz w:val="24"/>
          <w:szCs w:val="24"/>
        </w:rPr>
        <w:t>:</w:t>
      </w:r>
    </w:p>
    <w:p w:rsidR="00744684" w:rsidRDefault="00744684">
      <w:pPr>
        <w:rPr>
          <w:sz w:val="24"/>
          <w:szCs w:val="24"/>
        </w:rPr>
      </w:pPr>
    </w:p>
    <w:p w:rsidR="00D04999" w:rsidRPr="00DB61BE" w:rsidRDefault="00D04999" w:rsidP="00DB61BE">
      <w:pPr>
        <w:pStyle w:val="Default"/>
        <w:rPr>
          <w:rFonts w:ascii="Times New Roman" w:eastAsia="Times New Roman" w:hAnsi="Times New Roman" w:cs="Times New Roman"/>
          <w:color w:val="auto"/>
          <w:sz w:val="23"/>
          <w:szCs w:val="23"/>
        </w:rPr>
      </w:pPr>
      <w:r w:rsidRPr="00DB61BE">
        <w:rPr>
          <w:rFonts w:ascii="Times New Roman" w:eastAsia="Times New Roman" w:hAnsi="Times New Roman" w:cs="Times New Roman"/>
          <w:color w:val="auto"/>
          <w:sz w:val="23"/>
          <w:szCs w:val="23"/>
        </w:rPr>
        <w:t xml:space="preserve">Thank you for the opportunity to participate in the Workshop and for the </w:t>
      </w:r>
      <w:proofErr w:type="gramStart"/>
      <w:r w:rsidRPr="00DB61BE">
        <w:rPr>
          <w:rFonts w:ascii="Times New Roman" w:eastAsia="Times New Roman" w:hAnsi="Times New Roman" w:cs="Times New Roman"/>
          <w:color w:val="auto"/>
          <w:sz w:val="23"/>
          <w:szCs w:val="23"/>
        </w:rPr>
        <w:t>availability  and</w:t>
      </w:r>
      <w:proofErr w:type="gramEnd"/>
      <w:r w:rsidRPr="00DB61BE">
        <w:rPr>
          <w:rFonts w:ascii="Times New Roman" w:eastAsia="Times New Roman" w:hAnsi="Times New Roman" w:cs="Times New Roman"/>
          <w:color w:val="auto"/>
          <w:sz w:val="23"/>
          <w:szCs w:val="23"/>
        </w:rPr>
        <w:t xml:space="preserve"> assistance of your staff.  Several months ago we sent a letter to your staff expressing our concerns about instrument accuracy and had two meeting with them to discuss the concerns.  </w:t>
      </w:r>
    </w:p>
    <w:p w:rsidR="00D04999" w:rsidRPr="00DB61BE" w:rsidRDefault="00D04999" w:rsidP="00DB61BE">
      <w:pPr>
        <w:pStyle w:val="Default"/>
        <w:rPr>
          <w:rFonts w:ascii="Times New Roman" w:eastAsia="Times New Roman" w:hAnsi="Times New Roman" w:cs="Times New Roman"/>
          <w:color w:val="auto"/>
          <w:sz w:val="23"/>
          <w:szCs w:val="23"/>
        </w:rPr>
      </w:pPr>
    </w:p>
    <w:p w:rsidR="00D04999" w:rsidRPr="00DB61BE" w:rsidRDefault="00D04999" w:rsidP="00DB61BE">
      <w:pPr>
        <w:pStyle w:val="Default"/>
        <w:rPr>
          <w:rFonts w:ascii="Times New Roman" w:eastAsia="Times New Roman" w:hAnsi="Times New Roman" w:cs="Times New Roman"/>
          <w:color w:val="auto"/>
          <w:sz w:val="23"/>
          <w:szCs w:val="23"/>
        </w:rPr>
      </w:pPr>
      <w:r w:rsidRPr="00DB61BE">
        <w:rPr>
          <w:rFonts w:ascii="Times New Roman" w:eastAsia="Times New Roman" w:hAnsi="Times New Roman" w:cs="Times New Roman"/>
          <w:color w:val="auto"/>
          <w:sz w:val="23"/>
          <w:szCs w:val="23"/>
        </w:rPr>
        <w:t>In the latest draft, it is apparent that Staff has been responsive to our concerns and we wish to thank all those involved for these changes.</w:t>
      </w:r>
    </w:p>
    <w:p w:rsidR="00D04999" w:rsidRPr="00DB61BE" w:rsidRDefault="00D04999" w:rsidP="00DB61BE">
      <w:pPr>
        <w:pStyle w:val="Default"/>
        <w:rPr>
          <w:rFonts w:ascii="Times New Roman" w:eastAsia="Times New Roman" w:hAnsi="Times New Roman" w:cs="Times New Roman"/>
          <w:color w:val="auto"/>
          <w:sz w:val="23"/>
          <w:szCs w:val="23"/>
        </w:rPr>
      </w:pPr>
    </w:p>
    <w:p w:rsidR="00D04999" w:rsidRPr="00DB61BE" w:rsidRDefault="00D04999" w:rsidP="00DB61BE">
      <w:pPr>
        <w:pStyle w:val="Default"/>
        <w:rPr>
          <w:rFonts w:ascii="Times New Roman" w:eastAsia="Times New Roman" w:hAnsi="Times New Roman" w:cs="Times New Roman"/>
          <w:color w:val="auto"/>
          <w:sz w:val="23"/>
          <w:szCs w:val="23"/>
        </w:rPr>
      </w:pPr>
      <w:r w:rsidRPr="00DB61BE">
        <w:rPr>
          <w:rFonts w:ascii="Times New Roman" w:eastAsia="Times New Roman" w:hAnsi="Times New Roman" w:cs="Times New Roman"/>
          <w:color w:val="auto"/>
          <w:sz w:val="23"/>
          <w:szCs w:val="23"/>
        </w:rPr>
        <w:t xml:space="preserve">We still have </w:t>
      </w:r>
      <w:r w:rsidR="00DC6140">
        <w:rPr>
          <w:rFonts w:ascii="Times New Roman" w:eastAsia="Times New Roman" w:hAnsi="Times New Roman" w:cs="Times New Roman"/>
          <w:color w:val="auto"/>
          <w:sz w:val="23"/>
          <w:szCs w:val="23"/>
        </w:rPr>
        <w:t>a few</w:t>
      </w:r>
      <w:r w:rsidRPr="00DB61BE">
        <w:rPr>
          <w:rFonts w:ascii="Times New Roman" w:eastAsia="Times New Roman" w:hAnsi="Times New Roman" w:cs="Times New Roman"/>
          <w:color w:val="auto"/>
          <w:sz w:val="23"/>
          <w:szCs w:val="23"/>
        </w:rPr>
        <w:t xml:space="preserve"> subjects, for which we would like to suggest some additional minor changes.</w:t>
      </w:r>
    </w:p>
    <w:p w:rsidR="00AA253D" w:rsidRPr="00DB61BE" w:rsidRDefault="00AA253D">
      <w:pPr>
        <w:rPr>
          <w:sz w:val="23"/>
          <w:szCs w:val="23"/>
        </w:rPr>
      </w:pPr>
    </w:p>
    <w:p w:rsidR="00AA253D" w:rsidRDefault="00744684">
      <w:pPr>
        <w:rPr>
          <w:b/>
          <w:sz w:val="23"/>
          <w:szCs w:val="23"/>
        </w:rPr>
      </w:pPr>
      <w:r w:rsidRPr="00744684">
        <w:rPr>
          <w:b/>
          <w:sz w:val="23"/>
          <w:szCs w:val="23"/>
        </w:rPr>
        <w:t>Instrument Accuracy:</w:t>
      </w:r>
    </w:p>
    <w:p w:rsidR="00E86CAD" w:rsidRDefault="00E86CAD" w:rsidP="00E86CAD">
      <w:pPr>
        <w:pStyle w:val="ListParagraph"/>
        <w:numPr>
          <w:ilvl w:val="0"/>
          <w:numId w:val="2"/>
        </w:numPr>
        <w:rPr>
          <w:i/>
          <w:iCs/>
          <w:sz w:val="23"/>
          <w:szCs w:val="23"/>
        </w:rPr>
      </w:pPr>
      <w:r>
        <w:t>Section 95103(k</w:t>
      </w:r>
      <w:proofErr w:type="gramStart"/>
      <w:r>
        <w:t>)(</w:t>
      </w:r>
      <w:proofErr w:type="gramEnd"/>
      <w:r>
        <w:t>6)(A) specifies a minimum of three calibration points spanning the normal operating conditions.  We would like to suggest the following change that provides a clear definition of the required calibration points:  “…</w:t>
      </w:r>
      <w:r>
        <w:rPr>
          <w:i/>
          <w:iCs/>
          <w:sz w:val="23"/>
          <w:szCs w:val="23"/>
        </w:rPr>
        <w:t>(A) Perform all mass and volume measurement device calibration as specified in 40 CFR §98.3(</w:t>
      </w:r>
      <w:proofErr w:type="spellStart"/>
      <w:r>
        <w:rPr>
          <w:i/>
          <w:iCs/>
          <w:sz w:val="23"/>
          <w:szCs w:val="23"/>
        </w:rPr>
        <w:t>i</w:t>
      </w:r>
      <w:proofErr w:type="spellEnd"/>
      <w:r>
        <w:rPr>
          <w:i/>
          <w:iCs/>
          <w:sz w:val="23"/>
          <w:szCs w:val="23"/>
        </w:rPr>
        <w:t xml:space="preserve">)(2)-(3) except that a minimum of three calibrations points must be used spanning the device’s rated operating range. The meter calibration points must include at least one sample at or near the zero point, at least one sample at or near the upscale point, and at least one sample at or near the mid-point of the device’s rated operating range.  </w:t>
      </w:r>
      <w:r w:rsidR="007E589B">
        <w:rPr>
          <w:i/>
          <w:iCs/>
          <w:sz w:val="23"/>
          <w:szCs w:val="23"/>
        </w:rPr>
        <w:t xml:space="preserve">The instrument must be capable of reading across the entire range.  </w:t>
      </w:r>
      <w:r>
        <w:rPr>
          <w:i/>
          <w:iCs/>
          <w:sz w:val="23"/>
          <w:szCs w:val="23"/>
        </w:rPr>
        <w:t>Additionally…”</w:t>
      </w:r>
    </w:p>
    <w:p w:rsidR="00E86CAD" w:rsidRDefault="00E86CAD" w:rsidP="00E86CAD">
      <w:pPr>
        <w:rPr>
          <w:i/>
          <w:iCs/>
          <w:sz w:val="23"/>
          <w:szCs w:val="23"/>
        </w:rPr>
      </w:pPr>
    </w:p>
    <w:p w:rsidR="00E86CAD" w:rsidRDefault="00E86CAD" w:rsidP="00E86CAD">
      <w:pPr>
        <w:pStyle w:val="ListParagraph"/>
        <w:numPr>
          <w:ilvl w:val="0"/>
          <w:numId w:val="2"/>
        </w:numPr>
        <w:rPr>
          <w:i/>
          <w:iCs/>
          <w:sz w:val="23"/>
          <w:szCs w:val="23"/>
        </w:rPr>
      </w:pPr>
      <w:r>
        <w:rPr>
          <w:sz w:val="23"/>
          <w:szCs w:val="23"/>
        </w:rPr>
        <w:t>Section 95103(k</w:t>
      </w:r>
      <w:proofErr w:type="gramStart"/>
      <w:r>
        <w:rPr>
          <w:sz w:val="23"/>
          <w:szCs w:val="23"/>
        </w:rPr>
        <w:t>)(</w:t>
      </w:r>
      <w:proofErr w:type="gramEnd"/>
      <w:r>
        <w:rPr>
          <w:sz w:val="23"/>
          <w:szCs w:val="23"/>
        </w:rPr>
        <w:t>4)(E) reads “</w:t>
      </w:r>
      <w:r>
        <w:rPr>
          <w:i/>
          <w:iCs/>
          <w:sz w:val="23"/>
          <w:szCs w:val="23"/>
        </w:rPr>
        <w:t xml:space="preserve">…to relieve the operator from having to comply with provision (D) of this subparagraph…”.  </w:t>
      </w:r>
      <w:r>
        <w:rPr>
          <w:sz w:val="23"/>
          <w:szCs w:val="23"/>
        </w:rPr>
        <w:t>Should this section read as follows:  “</w:t>
      </w:r>
      <w:r>
        <w:rPr>
          <w:i/>
          <w:iCs/>
          <w:sz w:val="23"/>
          <w:szCs w:val="23"/>
        </w:rPr>
        <w:t xml:space="preserve">… to relieve the operator from having to comply with </w:t>
      </w:r>
      <w:r w:rsidR="0065629A">
        <w:rPr>
          <w:i/>
          <w:iCs/>
          <w:sz w:val="23"/>
          <w:szCs w:val="23"/>
        </w:rPr>
        <w:t>provision (</w:t>
      </w:r>
      <w:r>
        <w:rPr>
          <w:i/>
          <w:iCs/>
          <w:sz w:val="23"/>
          <w:szCs w:val="23"/>
        </w:rPr>
        <w:t>A)-(C) of this subparagraph…”?</w:t>
      </w:r>
    </w:p>
    <w:p w:rsidR="00744684" w:rsidRDefault="00744684">
      <w:pPr>
        <w:rPr>
          <w:sz w:val="23"/>
          <w:szCs w:val="23"/>
        </w:rPr>
      </w:pPr>
    </w:p>
    <w:p w:rsidR="00744684" w:rsidRPr="00744684" w:rsidRDefault="00744684">
      <w:pPr>
        <w:rPr>
          <w:b/>
          <w:sz w:val="23"/>
          <w:szCs w:val="23"/>
        </w:rPr>
      </w:pPr>
      <w:r w:rsidRPr="00744684">
        <w:rPr>
          <w:b/>
          <w:sz w:val="23"/>
          <w:szCs w:val="23"/>
        </w:rPr>
        <w:t>Accuracy Verification:</w:t>
      </w:r>
    </w:p>
    <w:p w:rsidR="00744684" w:rsidRDefault="0056746A">
      <w:pPr>
        <w:rPr>
          <w:sz w:val="23"/>
          <w:szCs w:val="23"/>
        </w:rPr>
      </w:pPr>
      <w:r>
        <w:rPr>
          <w:sz w:val="23"/>
          <w:szCs w:val="23"/>
        </w:rPr>
        <w:t xml:space="preserve">We previously expressed the opinion </w:t>
      </w:r>
      <w:r w:rsidR="008B2269">
        <w:rPr>
          <w:sz w:val="23"/>
          <w:szCs w:val="23"/>
        </w:rPr>
        <w:t>that independent</w:t>
      </w:r>
      <w:r>
        <w:rPr>
          <w:sz w:val="23"/>
          <w:szCs w:val="23"/>
        </w:rPr>
        <w:t xml:space="preserve"> third party verification of instrument accuracy would be critical to assure that the data is meaningful.  We understand that the program requires that the reporting entity must use an independent third party verification contractor.  But we have not seen where the standard required the contractor to verify that the instrument accuracy is verified by the 3</w:t>
      </w:r>
      <w:r w:rsidRPr="0056746A">
        <w:rPr>
          <w:sz w:val="23"/>
          <w:szCs w:val="23"/>
          <w:vertAlign w:val="superscript"/>
        </w:rPr>
        <w:t>rd</w:t>
      </w:r>
      <w:r>
        <w:rPr>
          <w:sz w:val="23"/>
          <w:szCs w:val="23"/>
        </w:rPr>
        <w:t xml:space="preserve"> party verification contractor.  </w:t>
      </w:r>
    </w:p>
    <w:p w:rsidR="0056746A" w:rsidRDefault="0056746A">
      <w:pPr>
        <w:rPr>
          <w:sz w:val="23"/>
          <w:szCs w:val="23"/>
        </w:rPr>
      </w:pPr>
    </w:p>
    <w:p w:rsidR="0056746A" w:rsidRDefault="0056746A" w:rsidP="00FE540A">
      <w:pPr>
        <w:ind w:left="360"/>
        <w:rPr>
          <w:i/>
          <w:sz w:val="23"/>
          <w:szCs w:val="23"/>
        </w:rPr>
      </w:pPr>
      <w:r>
        <w:rPr>
          <w:sz w:val="23"/>
          <w:szCs w:val="23"/>
        </w:rPr>
        <w:lastRenderedPageBreak/>
        <w:t>We wou</w:t>
      </w:r>
      <w:r w:rsidR="00FF7745">
        <w:rPr>
          <w:sz w:val="23"/>
          <w:szCs w:val="23"/>
        </w:rPr>
        <w:t>ld like to suggest that a new §</w:t>
      </w:r>
      <w:r w:rsidR="004E18E7">
        <w:rPr>
          <w:sz w:val="23"/>
          <w:szCs w:val="23"/>
        </w:rPr>
        <w:t>9</w:t>
      </w:r>
      <w:r w:rsidR="00FF7745">
        <w:rPr>
          <w:sz w:val="23"/>
          <w:szCs w:val="23"/>
        </w:rPr>
        <w:t>5131 (b</w:t>
      </w:r>
      <w:proofErr w:type="gramStart"/>
      <w:r w:rsidR="00FF7745">
        <w:rPr>
          <w:sz w:val="23"/>
          <w:szCs w:val="23"/>
        </w:rPr>
        <w:t>)(</w:t>
      </w:r>
      <w:proofErr w:type="gramEnd"/>
      <w:r w:rsidR="00FF7745">
        <w:rPr>
          <w:sz w:val="23"/>
          <w:szCs w:val="23"/>
        </w:rPr>
        <w:t>1)(</w:t>
      </w:r>
      <w:r w:rsidR="007E589B">
        <w:rPr>
          <w:sz w:val="23"/>
          <w:szCs w:val="23"/>
        </w:rPr>
        <w:t>A</w:t>
      </w:r>
      <w:r w:rsidR="00FF7745">
        <w:rPr>
          <w:sz w:val="23"/>
          <w:szCs w:val="23"/>
        </w:rPr>
        <w:t>)</w:t>
      </w:r>
      <w:r w:rsidR="007E589B">
        <w:rPr>
          <w:sz w:val="23"/>
          <w:szCs w:val="23"/>
        </w:rPr>
        <w:t>(5)</w:t>
      </w:r>
      <w:r w:rsidR="00FF7745">
        <w:rPr>
          <w:sz w:val="23"/>
          <w:szCs w:val="23"/>
        </w:rPr>
        <w:t xml:space="preserve"> be added which says </w:t>
      </w:r>
      <w:r w:rsidR="00FF7745" w:rsidRPr="00FF7745">
        <w:rPr>
          <w:i/>
          <w:sz w:val="23"/>
          <w:szCs w:val="23"/>
        </w:rPr>
        <w:t>“The plan shall include a description of the methodology to be used to assure that the monitoring instruments comply with the requirements of §95103 (k).”</w:t>
      </w:r>
    </w:p>
    <w:p w:rsidR="00922DA3" w:rsidRPr="000C534D" w:rsidRDefault="00922DA3">
      <w:pPr>
        <w:rPr>
          <w:b/>
          <w:sz w:val="23"/>
          <w:szCs w:val="23"/>
        </w:rPr>
      </w:pPr>
      <w:r w:rsidRPr="000C534D">
        <w:rPr>
          <w:b/>
          <w:sz w:val="23"/>
          <w:szCs w:val="23"/>
        </w:rPr>
        <w:t>Certification:</w:t>
      </w:r>
    </w:p>
    <w:p w:rsidR="00AA253D" w:rsidRPr="000C534D" w:rsidRDefault="00922DA3">
      <w:pPr>
        <w:rPr>
          <w:sz w:val="23"/>
          <w:szCs w:val="23"/>
        </w:rPr>
      </w:pPr>
      <w:r w:rsidRPr="000C534D">
        <w:rPr>
          <w:sz w:val="23"/>
          <w:szCs w:val="23"/>
        </w:rPr>
        <w:t>Our primary concern relates to the need for independent 3</w:t>
      </w:r>
      <w:r w:rsidRPr="000C534D">
        <w:rPr>
          <w:sz w:val="23"/>
          <w:szCs w:val="23"/>
          <w:vertAlign w:val="superscript"/>
        </w:rPr>
        <w:t>rd</w:t>
      </w:r>
      <w:r w:rsidRPr="000C534D">
        <w:rPr>
          <w:sz w:val="23"/>
          <w:szCs w:val="23"/>
        </w:rPr>
        <w:t xml:space="preserve"> party certification and how it is accomplished.</w:t>
      </w:r>
      <w:r w:rsidR="00445314" w:rsidRPr="000C534D">
        <w:rPr>
          <w:sz w:val="23"/>
          <w:szCs w:val="23"/>
        </w:rPr>
        <w:t xml:space="preserve">  The Draft </w:t>
      </w:r>
      <w:proofErr w:type="gramStart"/>
      <w:r w:rsidR="00445314" w:rsidRPr="000C534D">
        <w:rPr>
          <w:sz w:val="23"/>
          <w:szCs w:val="23"/>
        </w:rPr>
        <w:t>Standard  requires</w:t>
      </w:r>
      <w:proofErr w:type="gramEnd"/>
      <w:r w:rsidR="00445314" w:rsidRPr="000C534D">
        <w:rPr>
          <w:sz w:val="23"/>
          <w:szCs w:val="23"/>
        </w:rPr>
        <w:t xml:space="preserve"> compliance with 40 CFR §98.3(</w:t>
      </w:r>
      <w:proofErr w:type="spellStart"/>
      <w:r w:rsidR="00445314" w:rsidRPr="000C534D">
        <w:rPr>
          <w:sz w:val="23"/>
          <w:szCs w:val="23"/>
        </w:rPr>
        <w:t>i</w:t>
      </w:r>
      <w:proofErr w:type="spellEnd"/>
      <w:r w:rsidR="00445314" w:rsidRPr="000C534D">
        <w:rPr>
          <w:sz w:val="23"/>
          <w:szCs w:val="23"/>
        </w:rPr>
        <w:t>):</w:t>
      </w:r>
    </w:p>
    <w:p w:rsidR="00922DA3" w:rsidRPr="000C534D" w:rsidRDefault="00922DA3">
      <w:pPr>
        <w:rPr>
          <w:sz w:val="23"/>
          <w:szCs w:val="23"/>
        </w:rPr>
      </w:pPr>
    </w:p>
    <w:p w:rsidR="00B8724A" w:rsidRPr="000C534D" w:rsidRDefault="00B8724A" w:rsidP="00445314">
      <w:pPr>
        <w:ind w:left="360"/>
        <w:rPr>
          <w:i/>
          <w:sz w:val="23"/>
          <w:szCs w:val="23"/>
        </w:rPr>
      </w:pPr>
      <w:r w:rsidRPr="000C534D">
        <w:rPr>
          <w:b/>
          <w:i/>
          <w:sz w:val="23"/>
          <w:szCs w:val="23"/>
        </w:rPr>
        <w:t xml:space="preserve">§ 95103(k) </w:t>
      </w:r>
      <w:r w:rsidRPr="000C534D">
        <w:rPr>
          <w:b/>
          <w:i/>
          <w:iCs/>
          <w:sz w:val="23"/>
          <w:szCs w:val="23"/>
        </w:rPr>
        <w:t>Measurement Accuracy Requirement</w:t>
      </w:r>
      <w:r w:rsidRPr="000C534D">
        <w:rPr>
          <w:b/>
          <w:i/>
          <w:sz w:val="23"/>
          <w:szCs w:val="23"/>
        </w:rPr>
        <w:t>.</w:t>
      </w:r>
      <w:r w:rsidRPr="000C534D">
        <w:rPr>
          <w:i/>
          <w:sz w:val="23"/>
          <w:szCs w:val="23"/>
        </w:rPr>
        <w:t xml:space="preserve"> The operator or supplier subject to the requirements of 40 CFR §98.3(</w:t>
      </w:r>
      <w:proofErr w:type="spellStart"/>
      <w:r w:rsidRPr="000C534D">
        <w:rPr>
          <w:i/>
          <w:sz w:val="23"/>
          <w:szCs w:val="23"/>
        </w:rPr>
        <w:t>i</w:t>
      </w:r>
      <w:proofErr w:type="spellEnd"/>
      <w:r w:rsidRPr="000C534D">
        <w:rPr>
          <w:i/>
          <w:sz w:val="23"/>
          <w:szCs w:val="23"/>
        </w:rPr>
        <w:t xml:space="preserve">) must meet those requirements. </w:t>
      </w:r>
      <w:proofErr w:type="gramStart"/>
      <w:r w:rsidRPr="000C534D">
        <w:rPr>
          <w:i/>
          <w:sz w:val="23"/>
          <w:szCs w:val="23"/>
        </w:rPr>
        <w:t>In addition, the operator or supplier with a compliance obligation under the Cap-and-Trade Regulation …</w:t>
      </w:r>
      <w:proofErr w:type="gramEnd"/>
    </w:p>
    <w:p w:rsidR="00B8724A" w:rsidRPr="000C534D" w:rsidRDefault="00445314">
      <w:pPr>
        <w:rPr>
          <w:sz w:val="23"/>
          <w:szCs w:val="23"/>
        </w:rPr>
      </w:pPr>
      <w:r w:rsidRPr="000C534D">
        <w:rPr>
          <w:sz w:val="23"/>
          <w:szCs w:val="23"/>
        </w:rPr>
        <w:t xml:space="preserve"> </w:t>
      </w:r>
    </w:p>
    <w:p w:rsidR="00445314" w:rsidRPr="000C534D" w:rsidRDefault="00445314">
      <w:pPr>
        <w:rPr>
          <w:sz w:val="23"/>
          <w:szCs w:val="23"/>
        </w:rPr>
      </w:pPr>
      <w:r w:rsidRPr="000C534D">
        <w:rPr>
          <w:sz w:val="23"/>
          <w:szCs w:val="23"/>
        </w:rPr>
        <w:t>And the CFR section requires certification:</w:t>
      </w:r>
    </w:p>
    <w:p w:rsidR="00445314" w:rsidRPr="000C534D" w:rsidRDefault="00445314">
      <w:pPr>
        <w:rPr>
          <w:sz w:val="23"/>
          <w:szCs w:val="23"/>
        </w:rPr>
      </w:pPr>
    </w:p>
    <w:p w:rsidR="00B8724A" w:rsidRPr="000C534D" w:rsidRDefault="00B8724A" w:rsidP="00445314">
      <w:pPr>
        <w:ind w:left="360"/>
        <w:rPr>
          <w:rStyle w:val="apple-style-span"/>
          <w:i/>
          <w:color w:val="000000"/>
          <w:sz w:val="24"/>
          <w:szCs w:val="24"/>
        </w:rPr>
      </w:pPr>
      <w:proofErr w:type="gramStart"/>
      <w:r w:rsidRPr="000C534D">
        <w:rPr>
          <w:b/>
          <w:i/>
          <w:sz w:val="24"/>
          <w:szCs w:val="24"/>
        </w:rPr>
        <w:t>40 CFR §98.3</w:t>
      </w:r>
      <w:r w:rsidRPr="000C534D">
        <w:rPr>
          <w:rStyle w:val="apple-style-span"/>
          <w:b/>
          <w:i/>
          <w:color w:val="000000"/>
          <w:sz w:val="24"/>
          <w:szCs w:val="24"/>
        </w:rPr>
        <w:t>(</w:t>
      </w:r>
      <w:proofErr w:type="spellStart"/>
      <w:r w:rsidRPr="000C534D">
        <w:rPr>
          <w:rStyle w:val="apple-style-span"/>
          <w:b/>
          <w:i/>
          <w:color w:val="000000"/>
          <w:sz w:val="24"/>
          <w:szCs w:val="24"/>
        </w:rPr>
        <w:t>i</w:t>
      </w:r>
      <w:proofErr w:type="spellEnd"/>
      <w:r w:rsidRPr="000C534D">
        <w:rPr>
          <w:rStyle w:val="apple-style-span"/>
          <w:b/>
          <w:i/>
          <w:color w:val="000000"/>
          <w:sz w:val="24"/>
          <w:szCs w:val="24"/>
        </w:rPr>
        <w:t>)</w:t>
      </w:r>
      <w:r w:rsidRPr="000C534D">
        <w:rPr>
          <w:rStyle w:val="apple-converted-space"/>
          <w:b/>
          <w:i/>
          <w:color w:val="000000"/>
          <w:sz w:val="24"/>
          <w:szCs w:val="24"/>
        </w:rPr>
        <w:t> </w:t>
      </w:r>
      <w:r w:rsidRPr="000C534D">
        <w:rPr>
          <w:rStyle w:val="apple-style-span"/>
          <w:b/>
          <w:i/>
          <w:iCs/>
          <w:color w:val="000000"/>
          <w:sz w:val="24"/>
          <w:szCs w:val="24"/>
        </w:rPr>
        <w:t>Calibration accuracy requirements</w:t>
      </w:r>
      <w:r w:rsidRPr="000C534D">
        <w:rPr>
          <w:rStyle w:val="apple-style-span"/>
          <w:i/>
          <w:iCs/>
          <w:color w:val="000000"/>
          <w:sz w:val="24"/>
          <w:szCs w:val="24"/>
        </w:rPr>
        <w:t>.</w:t>
      </w:r>
      <w:proofErr w:type="gramEnd"/>
      <w:r w:rsidRPr="000C534D">
        <w:rPr>
          <w:rStyle w:val="apple-converted-space"/>
          <w:i/>
          <w:iCs/>
          <w:color w:val="000000"/>
          <w:sz w:val="24"/>
          <w:szCs w:val="24"/>
        </w:rPr>
        <w:t> </w:t>
      </w:r>
      <w:r w:rsidRPr="000C534D">
        <w:rPr>
          <w:rStyle w:val="apple-style-span"/>
          <w:i/>
          <w:color w:val="000000"/>
          <w:sz w:val="24"/>
          <w:szCs w:val="24"/>
        </w:rPr>
        <w:t>The owner or operator of a facility or supplier that is subject to the requirements of this part must meet the applicable flow meter calibration and accuracy requirements of this paragraph (</w:t>
      </w:r>
      <w:proofErr w:type="spellStart"/>
      <w:r w:rsidRPr="000C534D">
        <w:rPr>
          <w:rStyle w:val="apple-style-span"/>
          <w:i/>
          <w:color w:val="000000"/>
          <w:sz w:val="24"/>
          <w:szCs w:val="24"/>
        </w:rPr>
        <w:t>i</w:t>
      </w:r>
      <w:proofErr w:type="spellEnd"/>
      <w:r w:rsidRPr="000C534D">
        <w:rPr>
          <w:rStyle w:val="apple-style-span"/>
          <w:i/>
          <w:color w:val="000000"/>
          <w:sz w:val="24"/>
          <w:szCs w:val="24"/>
        </w:rPr>
        <w:t>).</w:t>
      </w:r>
    </w:p>
    <w:p w:rsidR="00B8724A" w:rsidRPr="000C534D" w:rsidRDefault="00B8724A">
      <w:pPr>
        <w:rPr>
          <w:sz w:val="23"/>
          <w:szCs w:val="23"/>
        </w:rPr>
      </w:pPr>
      <w:r w:rsidRPr="000C534D">
        <w:rPr>
          <w:rStyle w:val="apple-converted-space"/>
          <w:color w:val="000000"/>
          <w:sz w:val="27"/>
          <w:szCs w:val="27"/>
        </w:rPr>
        <w:t> </w:t>
      </w:r>
    </w:p>
    <w:p w:rsidR="00445314" w:rsidRPr="000C534D" w:rsidRDefault="00B8724A">
      <w:pPr>
        <w:rPr>
          <w:sz w:val="23"/>
          <w:szCs w:val="23"/>
        </w:rPr>
      </w:pPr>
      <w:r w:rsidRPr="000C534D">
        <w:rPr>
          <w:sz w:val="23"/>
          <w:szCs w:val="23"/>
        </w:rPr>
        <w:t xml:space="preserve">Appended to this letter is a summary </w:t>
      </w:r>
      <w:r w:rsidR="0065629A" w:rsidRPr="000C534D">
        <w:rPr>
          <w:sz w:val="23"/>
          <w:szCs w:val="23"/>
        </w:rPr>
        <w:t>of instrument</w:t>
      </w:r>
      <w:r w:rsidRPr="000C534D">
        <w:rPr>
          <w:sz w:val="23"/>
          <w:szCs w:val="23"/>
        </w:rPr>
        <w:t xml:space="preserve"> certification requirements </w:t>
      </w:r>
      <w:r w:rsidR="00445314" w:rsidRPr="000C534D">
        <w:rPr>
          <w:sz w:val="23"/>
          <w:szCs w:val="23"/>
        </w:rPr>
        <w:t>in</w:t>
      </w:r>
      <w:r w:rsidRPr="000C534D">
        <w:rPr>
          <w:sz w:val="23"/>
          <w:szCs w:val="23"/>
        </w:rPr>
        <w:t xml:space="preserve"> </w:t>
      </w:r>
      <w:r w:rsidR="00922DA3" w:rsidRPr="000C534D">
        <w:rPr>
          <w:sz w:val="23"/>
          <w:szCs w:val="23"/>
        </w:rPr>
        <w:t>40 CFR 98</w:t>
      </w:r>
      <w:r w:rsidR="00445314" w:rsidRPr="000C534D">
        <w:rPr>
          <w:sz w:val="23"/>
          <w:szCs w:val="23"/>
        </w:rPr>
        <w:t>.</w:t>
      </w:r>
    </w:p>
    <w:p w:rsidR="00922DA3" w:rsidRPr="000C534D" w:rsidRDefault="00922DA3">
      <w:pPr>
        <w:rPr>
          <w:sz w:val="23"/>
          <w:szCs w:val="23"/>
        </w:rPr>
      </w:pPr>
      <w:r w:rsidRPr="000C534D">
        <w:rPr>
          <w:sz w:val="23"/>
          <w:szCs w:val="23"/>
        </w:rPr>
        <w:t xml:space="preserve"> </w:t>
      </w:r>
    </w:p>
    <w:p w:rsidR="00922DA3" w:rsidRPr="000C534D" w:rsidRDefault="00445314">
      <w:pPr>
        <w:rPr>
          <w:sz w:val="23"/>
          <w:szCs w:val="23"/>
        </w:rPr>
      </w:pPr>
      <w:r w:rsidRPr="000C534D">
        <w:rPr>
          <w:sz w:val="23"/>
          <w:szCs w:val="23"/>
        </w:rPr>
        <w:t>§98.3(</w:t>
      </w:r>
      <w:proofErr w:type="spellStart"/>
      <w:r w:rsidRPr="000C534D">
        <w:rPr>
          <w:sz w:val="23"/>
          <w:szCs w:val="23"/>
        </w:rPr>
        <w:t>i</w:t>
      </w:r>
      <w:proofErr w:type="spellEnd"/>
      <w:r w:rsidRPr="000C534D">
        <w:rPr>
          <w:sz w:val="23"/>
          <w:szCs w:val="23"/>
        </w:rPr>
        <w:t xml:space="preserve">) </w:t>
      </w:r>
      <w:r w:rsidR="00A67E50" w:rsidRPr="000C534D">
        <w:rPr>
          <w:sz w:val="23"/>
          <w:szCs w:val="23"/>
        </w:rPr>
        <w:t>calls for certification if monitoring instruments for “</w:t>
      </w:r>
      <w:r w:rsidR="00A67E50" w:rsidRPr="000C534D">
        <w:rPr>
          <w:rStyle w:val="apple-style-span"/>
          <w:color w:val="000000"/>
          <w:sz w:val="24"/>
          <w:szCs w:val="24"/>
        </w:rPr>
        <w:t xml:space="preserve">fuel flow meters, and other instrumentation used to provide data for the GHGs reported under this part.”, while §98.34(c) </w:t>
      </w:r>
      <w:r w:rsidR="00A67E50" w:rsidRPr="000C534D">
        <w:rPr>
          <w:sz w:val="23"/>
          <w:szCs w:val="23"/>
        </w:rPr>
        <w:t xml:space="preserve">on </w:t>
      </w:r>
      <w:proofErr w:type="gramStart"/>
      <w:r w:rsidR="00922DA3" w:rsidRPr="000C534D">
        <w:rPr>
          <w:sz w:val="23"/>
          <w:szCs w:val="23"/>
        </w:rPr>
        <w:t>Only</w:t>
      </w:r>
      <w:proofErr w:type="gramEnd"/>
      <w:r w:rsidR="00922DA3" w:rsidRPr="000C534D">
        <w:rPr>
          <w:sz w:val="23"/>
          <w:szCs w:val="23"/>
        </w:rPr>
        <w:t xml:space="preserve"> addresses CO2</w:t>
      </w:r>
      <w:r w:rsidR="00A67E50" w:rsidRPr="000C534D">
        <w:rPr>
          <w:sz w:val="23"/>
          <w:szCs w:val="23"/>
        </w:rPr>
        <w:t xml:space="preserve">.  Certification is not addressed in other relevant section </w:t>
      </w:r>
      <w:r w:rsidR="002454F1" w:rsidRPr="000C534D">
        <w:rPr>
          <w:sz w:val="23"/>
          <w:szCs w:val="23"/>
        </w:rPr>
        <w:t>such</w:t>
      </w:r>
      <w:r w:rsidR="00A67E50" w:rsidRPr="000C534D">
        <w:rPr>
          <w:sz w:val="23"/>
          <w:szCs w:val="23"/>
        </w:rPr>
        <w:t xml:space="preserve"> as Sub-</w:t>
      </w:r>
      <w:proofErr w:type="spellStart"/>
      <w:r w:rsidR="00A67E50" w:rsidRPr="000C534D">
        <w:rPr>
          <w:sz w:val="23"/>
          <w:szCs w:val="23"/>
        </w:rPr>
        <w:t>part</w:t>
      </w:r>
      <w:proofErr w:type="spellEnd"/>
      <w:r w:rsidR="00A67E50" w:rsidRPr="000C534D">
        <w:rPr>
          <w:sz w:val="23"/>
          <w:szCs w:val="23"/>
        </w:rPr>
        <w:t xml:space="preserve"> W, X, Y, NN, PP and </w:t>
      </w:r>
      <w:r w:rsidR="00613CDD" w:rsidRPr="000C534D">
        <w:rPr>
          <w:sz w:val="23"/>
          <w:szCs w:val="23"/>
        </w:rPr>
        <w:t>o</w:t>
      </w:r>
      <w:r w:rsidR="00A67E50" w:rsidRPr="000C534D">
        <w:rPr>
          <w:sz w:val="23"/>
          <w:szCs w:val="23"/>
        </w:rPr>
        <w:t>thers.</w:t>
      </w:r>
      <w:r w:rsidR="00613CDD" w:rsidRPr="000C534D">
        <w:rPr>
          <w:sz w:val="23"/>
          <w:szCs w:val="23"/>
        </w:rPr>
        <w:t xml:space="preserve">  The EPA specifically allows states to create their own certification procedures as </w:t>
      </w:r>
      <w:proofErr w:type="gramStart"/>
      <w:r w:rsidR="00613CDD" w:rsidRPr="000C534D">
        <w:rPr>
          <w:sz w:val="23"/>
          <w:szCs w:val="23"/>
        </w:rPr>
        <w:t>shown  in</w:t>
      </w:r>
      <w:proofErr w:type="gramEnd"/>
      <w:r w:rsidR="00613CDD" w:rsidRPr="000C534D">
        <w:rPr>
          <w:sz w:val="23"/>
          <w:szCs w:val="23"/>
        </w:rPr>
        <w:t>:</w:t>
      </w:r>
    </w:p>
    <w:p w:rsidR="00613CDD" w:rsidRPr="000C534D" w:rsidRDefault="00613CDD" w:rsidP="00613CDD">
      <w:pPr>
        <w:ind w:left="360"/>
        <w:rPr>
          <w:i/>
          <w:sz w:val="23"/>
          <w:szCs w:val="23"/>
        </w:rPr>
      </w:pPr>
      <w:r w:rsidRPr="000C534D">
        <w:rPr>
          <w:i/>
          <w:sz w:val="23"/>
          <w:szCs w:val="23"/>
        </w:rPr>
        <w:t>§98.34(c</w:t>
      </w:r>
      <w:proofErr w:type="gramStart"/>
      <w:r w:rsidRPr="000C534D">
        <w:rPr>
          <w:i/>
          <w:sz w:val="23"/>
          <w:szCs w:val="23"/>
        </w:rPr>
        <w:t>)(</w:t>
      </w:r>
      <w:proofErr w:type="gramEnd"/>
      <w:r w:rsidRPr="000C534D">
        <w:rPr>
          <w:i/>
          <w:sz w:val="23"/>
          <w:szCs w:val="23"/>
        </w:rPr>
        <w:t>1)</w:t>
      </w:r>
      <w:r w:rsidRPr="000C534D">
        <w:rPr>
          <w:i/>
          <w:color w:val="000000"/>
          <w:sz w:val="24"/>
          <w:szCs w:val="24"/>
        </w:rPr>
        <w:t>(iii) The provisions of an applicable State continuous monitoring program.</w:t>
      </w:r>
    </w:p>
    <w:p w:rsidR="00613CDD" w:rsidRPr="000C534D" w:rsidRDefault="00613CDD" w:rsidP="00613CDD">
      <w:pPr>
        <w:tabs>
          <w:tab w:val="left" w:pos="450"/>
        </w:tabs>
        <w:rPr>
          <w:sz w:val="23"/>
          <w:szCs w:val="23"/>
        </w:rPr>
      </w:pPr>
    </w:p>
    <w:p w:rsidR="00A67E50" w:rsidRPr="000C534D" w:rsidRDefault="00613CDD">
      <w:pPr>
        <w:rPr>
          <w:sz w:val="23"/>
          <w:szCs w:val="23"/>
        </w:rPr>
      </w:pPr>
      <w:r w:rsidRPr="000C534D">
        <w:rPr>
          <w:sz w:val="23"/>
          <w:szCs w:val="23"/>
        </w:rPr>
        <w:t>The EPA does not define a certification procedure and does not specifically call for independent 3</w:t>
      </w:r>
      <w:r w:rsidRPr="000C534D">
        <w:rPr>
          <w:sz w:val="23"/>
          <w:szCs w:val="23"/>
          <w:vertAlign w:val="superscript"/>
        </w:rPr>
        <w:t>rd</w:t>
      </w:r>
      <w:r w:rsidRPr="000C534D">
        <w:rPr>
          <w:sz w:val="23"/>
          <w:szCs w:val="23"/>
        </w:rPr>
        <w:t xml:space="preserve"> party certification.  We feel that is critical for an effective QA/QC program.</w:t>
      </w:r>
    </w:p>
    <w:p w:rsidR="00A67E50" w:rsidRPr="000C534D" w:rsidRDefault="00A67E50">
      <w:pPr>
        <w:rPr>
          <w:sz w:val="23"/>
          <w:szCs w:val="23"/>
        </w:rPr>
      </w:pPr>
    </w:p>
    <w:p w:rsidR="00613CDD" w:rsidRPr="000C534D" w:rsidRDefault="00613CDD">
      <w:pPr>
        <w:rPr>
          <w:sz w:val="23"/>
          <w:szCs w:val="23"/>
        </w:rPr>
      </w:pPr>
      <w:proofErr w:type="gramStart"/>
      <w:r w:rsidRPr="000C534D">
        <w:rPr>
          <w:sz w:val="23"/>
          <w:szCs w:val="23"/>
        </w:rPr>
        <w:t xml:space="preserve">Kurz feels that the </w:t>
      </w:r>
      <w:r w:rsidR="002454F1" w:rsidRPr="000C534D">
        <w:rPr>
          <w:sz w:val="23"/>
          <w:szCs w:val="23"/>
        </w:rPr>
        <w:t>following</w:t>
      </w:r>
      <w:r w:rsidRPr="000C534D">
        <w:rPr>
          <w:sz w:val="23"/>
          <w:szCs w:val="23"/>
        </w:rPr>
        <w:t xml:space="preserve"> section should be added to §95103</w:t>
      </w:r>
      <w:r w:rsidR="002454F1" w:rsidRPr="000C534D">
        <w:rPr>
          <w:sz w:val="23"/>
          <w:szCs w:val="23"/>
        </w:rPr>
        <w:t>(k)</w:t>
      </w:r>
      <w:r w:rsidRPr="000C534D">
        <w:rPr>
          <w:sz w:val="23"/>
          <w:szCs w:val="23"/>
        </w:rPr>
        <w:t>.</w:t>
      </w:r>
      <w:proofErr w:type="gramEnd"/>
    </w:p>
    <w:p w:rsidR="00613CDD" w:rsidRPr="000C534D" w:rsidRDefault="00613CDD">
      <w:pPr>
        <w:rPr>
          <w:sz w:val="23"/>
          <w:szCs w:val="23"/>
        </w:rPr>
      </w:pPr>
    </w:p>
    <w:p w:rsidR="00613CDD" w:rsidRPr="000C534D" w:rsidRDefault="00613CDD" w:rsidP="00613CDD">
      <w:pPr>
        <w:ind w:left="360"/>
        <w:rPr>
          <w:b/>
          <w:i/>
          <w:sz w:val="23"/>
          <w:szCs w:val="23"/>
        </w:rPr>
      </w:pPr>
      <w:r w:rsidRPr="000C534D">
        <w:rPr>
          <w:b/>
          <w:i/>
          <w:sz w:val="23"/>
          <w:szCs w:val="23"/>
        </w:rPr>
        <w:t>Monitoring Instrument Certification</w:t>
      </w:r>
    </w:p>
    <w:p w:rsidR="00613CDD" w:rsidRDefault="0065629A" w:rsidP="00613CDD">
      <w:pPr>
        <w:ind w:left="360"/>
        <w:rPr>
          <w:i/>
          <w:sz w:val="23"/>
          <w:szCs w:val="23"/>
        </w:rPr>
      </w:pPr>
      <w:r w:rsidRPr="000C534D">
        <w:rPr>
          <w:i/>
          <w:sz w:val="23"/>
          <w:szCs w:val="23"/>
        </w:rPr>
        <w:t>For i</w:t>
      </w:r>
      <w:r w:rsidR="002454F1" w:rsidRPr="000C534D">
        <w:rPr>
          <w:i/>
          <w:sz w:val="23"/>
          <w:szCs w:val="23"/>
        </w:rPr>
        <w:t>nstruments used for monitoring the GHG</w:t>
      </w:r>
      <w:r w:rsidR="00DC6140" w:rsidRPr="000C534D">
        <w:rPr>
          <w:i/>
          <w:sz w:val="23"/>
          <w:szCs w:val="23"/>
        </w:rPr>
        <w:t xml:space="preserve"> emission</w:t>
      </w:r>
      <w:r w:rsidR="002454F1" w:rsidRPr="000C534D">
        <w:rPr>
          <w:i/>
          <w:sz w:val="23"/>
          <w:szCs w:val="23"/>
        </w:rPr>
        <w:t>s or other process fluids (e.g. fuels) used to calculate GHG</w:t>
      </w:r>
      <w:r w:rsidR="000C534D" w:rsidRPr="003F06E5">
        <w:rPr>
          <w:i/>
          <w:sz w:val="23"/>
          <w:szCs w:val="23"/>
        </w:rPr>
        <w:t>,</w:t>
      </w:r>
      <w:r w:rsidR="002454F1" w:rsidRPr="003F06E5">
        <w:rPr>
          <w:i/>
          <w:sz w:val="23"/>
          <w:szCs w:val="23"/>
        </w:rPr>
        <w:t xml:space="preserve"> </w:t>
      </w:r>
      <w:r w:rsidR="003F06E5" w:rsidRPr="003F06E5">
        <w:rPr>
          <w:i/>
          <w:sz w:val="23"/>
          <w:szCs w:val="23"/>
        </w:rPr>
        <w:t>user</w:t>
      </w:r>
      <w:r w:rsidR="002454F1" w:rsidRPr="003F06E5">
        <w:rPr>
          <w:i/>
          <w:sz w:val="23"/>
          <w:szCs w:val="23"/>
        </w:rPr>
        <w:t xml:space="preserve"> </w:t>
      </w:r>
      <w:r w:rsidRPr="003F06E5">
        <w:rPr>
          <w:i/>
          <w:sz w:val="23"/>
          <w:szCs w:val="23"/>
        </w:rPr>
        <w:t xml:space="preserve">must obtain certification </w:t>
      </w:r>
      <w:r w:rsidR="003F06E5" w:rsidRPr="003F06E5">
        <w:rPr>
          <w:i/>
          <w:sz w:val="23"/>
          <w:szCs w:val="23"/>
        </w:rPr>
        <w:t>using</w:t>
      </w:r>
      <w:r w:rsidRPr="003F06E5">
        <w:rPr>
          <w:i/>
          <w:sz w:val="23"/>
          <w:szCs w:val="23"/>
        </w:rPr>
        <w:t xml:space="preserve"> an independent 3</w:t>
      </w:r>
      <w:r w:rsidRPr="003F06E5">
        <w:rPr>
          <w:i/>
          <w:sz w:val="23"/>
          <w:szCs w:val="23"/>
          <w:vertAlign w:val="superscript"/>
        </w:rPr>
        <w:t>rd</w:t>
      </w:r>
      <w:r w:rsidRPr="003F06E5">
        <w:rPr>
          <w:i/>
          <w:sz w:val="23"/>
          <w:szCs w:val="23"/>
        </w:rPr>
        <w:t xml:space="preserve"> party </w:t>
      </w:r>
      <w:r w:rsidR="003F06E5" w:rsidRPr="003F06E5">
        <w:rPr>
          <w:i/>
          <w:sz w:val="23"/>
          <w:szCs w:val="23"/>
        </w:rPr>
        <w:t>test contractor,</w:t>
      </w:r>
      <w:r w:rsidRPr="003F06E5">
        <w:rPr>
          <w:i/>
          <w:sz w:val="23"/>
          <w:szCs w:val="23"/>
        </w:rPr>
        <w:t xml:space="preserve"> approved by the CARB to do </w:t>
      </w:r>
      <w:r w:rsidR="003F06E5" w:rsidRPr="003F06E5">
        <w:rPr>
          <w:i/>
          <w:sz w:val="23"/>
          <w:szCs w:val="23"/>
        </w:rPr>
        <w:t>an initial compliance test within the first 60 days of operation</w:t>
      </w:r>
      <w:r w:rsidRPr="003F06E5">
        <w:rPr>
          <w:i/>
          <w:sz w:val="23"/>
          <w:szCs w:val="23"/>
        </w:rPr>
        <w:t xml:space="preserve">.  The certification must </w:t>
      </w:r>
      <w:r w:rsidR="003F06E5" w:rsidRPr="003F06E5">
        <w:rPr>
          <w:i/>
          <w:sz w:val="23"/>
          <w:szCs w:val="23"/>
        </w:rPr>
        <w:t>demonstrate</w:t>
      </w:r>
      <w:r w:rsidR="004059A6" w:rsidRPr="003F06E5">
        <w:rPr>
          <w:i/>
          <w:sz w:val="23"/>
          <w:szCs w:val="23"/>
        </w:rPr>
        <w:t xml:space="preserve"> that</w:t>
      </w:r>
      <w:r w:rsidRPr="003F06E5">
        <w:rPr>
          <w:i/>
          <w:sz w:val="23"/>
          <w:szCs w:val="23"/>
        </w:rPr>
        <w:t xml:space="preserve"> the instrument is</w:t>
      </w:r>
      <w:r w:rsidR="002454F1" w:rsidRPr="003F06E5">
        <w:rPr>
          <w:i/>
          <w:sz w:val="23"/>
          <w:szCs w:val="23"/>
        </w:rPr>
        <w:t xml:space="preserve"> suitable for the application</w:t>
      </w:r>
      <w:r w:rsidR="000C534D" w:rsidRPr="003F06E5">
        <w:rPr>
          <w:i/>
          <w:sz w:val="23"/>
          <w:szCs w:val="23"/>
        </w:rPr>
        <w:t xml:space="preserve"> and meets the requirements of</w:t>
      </w:r>
      <w:r w:rsidR="002454F1" w:rsidRPr="003F06E5">
        <w:rPr>
          <w:i/>
          <w:sz w:val="23"/>
          <w:szCs w:val="23"/>
        </w:rPr>
        <w:t xml:space="preserve"> </w:t>
      </w:r>
      <w:r w:rsidR="000C534D" w:rsidRPr="003F06E5">
        <w:rPr>
          <w:i/>
          <w:sz w:val="23"/>
          <w:szCs w:val="23"/>
        </w:rPr>
        <w:t>§95103(k)</w:t>
      </w:r>
      <w:r w:rsidR="002454F1" w:rsidRPr="003F06E5">
        <w:rPr>
          <w:i/>
          <w:sz w:val="23"/>
          <w:szCs w:val="23"/>
        </w:rPr>
        <w:t>.</w:t>
      </w:r>
    </w:p>
    <w:p w:rsidR="000B6AAA" w:rsidRDefault="000B6AAA" w:rsidP="00613CDD">
      <w:pPr>
        <w:ind w:left="360"/>
        <w:rPr>
          <w:i/>
          <w:sz w:val="23"/>
          <w:szCs w:val="23"/>
        </w:rPr>
      </w:pPr>
    </w:p>
    <w:p w:rsidR="000B6AAA" w:rsidRPr="00613CDD" w:rsidRDefault="000B6AAA" w:rsidP="00613CDD">
      <w:pPr>
        <w:ind w:left="360"/>
        <w:rPr>
          <w:i/>
          <w:sz w:val="23"/>
          <w:szCs w:val="23"/>
        </w:rPr>
      </w:pPr>
    </w:p>
    <w:p w:rsidR="00922DA3" w:rsidRDefault="00922DA3">
      <w:pPr>
        <w:rPr>
          <w:sz w:val="23"/>
          <w:szCs w:val="23"/>
        </w:rPr>
      </w:pPr>
    </w:p>
    <w:p w:rsidR="005022CE" w:rsidRDefault="005022CE">
      <w:pPr>
        <w:rPr>
          <w:sz w:val="23"/>
          <w:szCs w:val="23"/>
        </w:rPr>
      </w:pPr>
      <w:r>
        <w:rPr>
          <w:sz w:val="23"/>
          <w:szCs w:val="23"/>
        </w:rPr>
        <w:t>If y</w:t>
      </w:r>
      <w:r w:rsidR="004E18E7">
        <w:rPr>
          <w:sz w:val="23"/>
          <w:szCs w:val="23"/>
        </w:rPr>
        <w:t>ou have questions or want to dis</w:t>
      </w:r>
      <w:r>
        <w:rPr>
          <w:sz w:val="23"/>
          <w:szCs w:val="23"/>
        </w:rPr>
        <w:t>cuss these comments, please call me.</w:t>
      </w:r>
    </w:p>
    <w:p w:rsidR="005022CE" w:rsidRDefault="005022CE">
      <w:pPr>
        <w:rPr>
          <w:sz w:val="23"/>
          <w:szCs w:val="23"/>
        </w:rPr>
      </w:pPr>
    </w:p>
    <w:p w:rsidR="005022CE" w:rsidRDefault="005022CE">
      <w:pPr>
        <w:rPr>
          <w:sz w:val="23"/>
          <w:szCs w:val="23"/>
        </w:rPr>
      </w:pPr>
    </w:p>
    <w:p w:rsidR="005022CE" w:rsidRDefault="005022CE">
      <w:pPr>
        <w:rPr>
          <w:sz w:val="23"/>
          <w:szCs w:val="23"/>
        </w:rPr>
      </w:pPr>
      <w:r>
        <w:rPr>
          <w:sz w:val="23"/>
          <w:szCs w:val="23"/>
        </w:rPr>
        <w:t>Sincerely</w:t>
      </w:r>
    </w:p>
    <w:p w:rsidR="005022CE" w:rsidRDefault="001B7FF3">
      <w:pPr>
        <w:rPr>
          <w:sz w:val="23"/>
          <w:szCs w:val="23"/>
        </w:rPr>
      </w:pPr>
      <w:r>
        <w:rPr>
          <w:noProof/>
          <w:sz w:val="23"/>
          <w:szCs w:val="23"/>
        </w:rPr>
        <w:drawing>
          <wp:inline distT="0" distB="0" distL="0" distR="0">
            <wp:extent cx="1410970" cy="551815"/>
            <wp:effectExtent l="19050" t="0" r="0" b="0"/>
            <wp:docPr id="1" name="Picture 1" descr="Chuck2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ck2Small"/>
                    <pic:cNvPicPr>
                      <a:picLocks noChangeAspect="1" noChangeArrowheads="1"/>
                    </pic:cNvPicPr>
                  </pic:nvPicPr>
                  <pic:blipFill>
                    <a:blip r:embed="rId10" cstate="print"/>
                    <a:srcRect/>
                    <a:stretch>
                      <a:fillRect/>
                    </a:stretch>
                  </pic:blipFill>
                  <pic:spPr bwMode="auto">
                    <a:xfrm>
                      <a:off x="0" y="0"/>
                      <a:ext cx="1410970" cy="551815"/>
                    </a:xfrm>
                    <a:prstGeom prst="rect">
                      <a:avLst/>
                    </a:prstGeom>
                    <a:noFill/>
                    <a:ln w="9525">
                      <a:noFill/>
                      <a:miter lim="800000"/>
                      <a:headEnd/>
                      <a:tailEnd/>
                    </a:ln>
                  </pic:spPr>
                </pic:pic>
              </a:graphicData>
            </a:graphic>
          </wp:inline>
        </w:drawing>
      </w:r>
    </w:p>
    <w:p w:rsidR="005022CE" w:rsidRDefault="005022CE">
      <w:pPr>
        <w:rPr>
          <w:sz w:val="23"/>
          <w:szCs w:val="23"/>
        </w:rPr>
      </w:pPr>
      <w:r>
        <w:rPr>
          <w:sz w:val="23"/>
          <w:szCs w:val="23"/>
        </w:rPr>
        <w:t>Chuck Solt</w:t>
      </w:r>
    </w:p>
    <w:p w:rsidR="005022CE" w:rsidRPr="00DB61BE" w:rsidRDefault="005022CE">
      <w:pPr>
        <w:rPr>
          <w:sz w:val="23"/>
          <w:szCs w:val="23"/>
        </w:rPr>
      </w:pPr>
    </w:p>
    <w:p w:rsidR="00DB61BE" w:rsidRDefault="00AA253D" w:rsidP="00DB61BE">
      <w:pPr>
        <w:rPr>
          <w:sz w:val="24"/>
          <w:szCs w:val="24"/>
        </w:rPr>
      </w:pPr>
      <w:r>
        <w:rPr>
          <w:sz w:val="24"/>
          <w:szCs w:val="24"/>
        </w:rPr>
        <w:t>CC:</w:t>
      </w:r>
      <w:r>
        <w:rPr>
          <w:sz w:val="24"/>
          <w:szCs w:val="24"/>
        </w:rPr>
        <w:tab/>
      </w:r>
      <w:proofErr w:type="spellStart"/>
      <w:r w:rsidR="00DB61BE" w:rsidRPr="00DB61BE">
        <w:rPr>
          <w:sz w:val="24"/>
          <w:szCs w:val="24"/>
        </w:rPr>
        <w:t>Rajinder</w:t>
      </w:r>
      <w:proofErr w:type="spellEnd"/>
      <w:r w:rsidR="00DB61BE" w:rsidRPr="00DB61BE">
        <w:rPr>
          <w:sz w:val="24"/>
          <w:szCs w:val="24"/>
        </w:rPr>
        <w:t xml:space="preserve"> </w:t>
      </w:r>
      <w:proofErr w:type="spellStart"/>
      <w:r w:rsidR="00DB61BE" w:rsidRPr="00DB61BE">
        <w:rPr>
          <w:sz w:val="24"/>
          <w:szCs w:val="24"/>
        </w:rPr>
        <w:t>Sahota</w:t>
      </w:r>
      <w:proofErr w:type="spellEnd"/>
      <w:r w:rsidR="00DB61BE">
        <w:rPr>
          <w:sz w:val="24"/>
          <w:szCs w:val="24"/>
        </w:rPr>
        <w:t xml:space="preserve"> - </w:t>
      </w:r>
      <w:r w:rsidR="00DB61BE">
        <w:rPr>
          <w:sz w:val="24"/>
          <w:szCs w:val="24"/>
        </w:rPr>
        <w:tab/>
      </w:r>
      <w:hyperlink r:id="rId11" w:history="1">
        <w:r w:rsidR="00DB61BE" w:rsidRPr="00CD4ECC">
          <w:rPr>
            <w:rStyle w:val="Hyperlink"/>
            <w:sz w:val="24"/>
            <w:szCs w:val="24"/>
          </w:rPr>
          <w:t>rsahota@arb.ca.gov</w:t>
        </w:r>
      </w:hyperlink>
      <w:r w:rsidR="00DB61BE">
        <w:rPr>
          <w:sz w:val="24"/>
          <w:szCs w:val="24"/>
        </w:rPr>
        <w:t xml:space="preserve"> </w:t>
      </w:r>
    </w:p>
    <w:p w:rsidR="00DB61BE" w:rsidRDefault="00DB61BE" w:rsidP="00DB61BE">
      <w:pPr>
        <w:ind w:firstLine="720"/>
        <w:rPr>
          <w:sz w:val="24"/>
          <w:szCs w:val="24"/>
        </w:rPr>
      </w:pPr>
      <w:r>
        <w:rPr>
          <w:sz w:val="24"/>
          <w:szCs w:val="24"/>
        </w:rPr>
        <w:t xml:space="preserve">Steven Cliff - </w:t>
      </w:r>
      <w:r>
        <w:rPr>
          <w:sz w:val="24"/>
          <w:szCs w:val="24"/>
        </w:rPr>
        <w:tab/>
      </w:r>
      <w:r>
        <w:rPr>
          <w:sz w:val="24"/>
          <w:szCs w:val="24"/>
        </w:rPr>
        <w:tab/>
      </w:r>
      <w:hyperlink r:id="rId12" w:history="1">
        <w:r w:rsidRPr="00DB61BE">
          <w:rPr>
            <w:rStyle w:val="Hyperlink"/>
            <w:sz w:val="23"/>
            <w:szCs w:val="23"/>
          </w:rPr>
          <w:t>scliff@arb.ca.gov</w:t>
        </w:r>
      </w:hyperlink>
      <w:r w:rsidRPr="00DB61BE">
        <w:rPr>
          <w:sz w:val="23"/>
          <w:szCs w:val="23"/>
        </w:rPr>
        <w:t xml:space="preserve"> </w:t>
      </w:r>
    </w:p>
    <w:p w:rsidR="00AA253D" w:rsidRDefault="00AA253D" w:rsidP="00DB61BE">
      <w:pPr>
        <w:ind w:firstLine="720"/>
        <w:rPr>
          <w:sz w:val="24"/>
          <w:szCs w:val="24"/>
        </w:rPr>
      </w:pPr>
      <w:r>
        <w:rPr>
          <w:sz w:val="24"/>
          <w:szCs w:val="24"/>
        </w:rPr>
        <w:t>Doug Thompson</w:t>
      </w:r>
      <w:r w:rsidR="005F041B">
        <w:rPr>
          <w:sz w:val="24"/>
          <w:szCs w:val="24"/>
        </w:rPr>
        <w:t xml:space="preserve"> - </w:t>
      </w:r>
      <w:r w:rsidR="00744684">
        <w:rPr>
          <w:sz w:val="24"/>
          <w:szCs w:val="24"/>
        </w:rPr>
        <w:tab/>
      </w:r>
      <w:hyperlink r:id="rId13" w:history="1">
        <w:r w:rsidR="00744684" w:rsidRPr="00744684">
          <w:rPr>
            <w:rStyle w:val="Hyperlink"/>
            <w:sz w:val="24"/>
            <w:szCs w:val="24"/>
          </w:rPr>
          <w:t>dthompso@arb.ca.gov</w:t>
        </w:r>
      </w:hyperlink>
    </w:p>
    <w:p w:rsidR="00AA253D" w:rsidRDefault="00AA253D">
      <w:pPr>
        <w:rPr>
          <w:sz w:val="24"/>
          <w:szCs w:val="24"/>
        </w:rPr>
      </w:pPr>
      <w:r>
        <w:rPr>
          <w:sz w:val="24"/>
          <w:szCs w:val="24"/>
        </w:rPr>
        <w:lastRenderedPageBreak/>
        <w:tab/>
        <w:t xml:space="preserve">Greg </w:t>
      </w:r>
      <w:proofErr w:type="spellStart"/>
      <w:r>
        <w:rPr>
          <w:sz w:val="24"/>
          <w:szCs w:val="24"/>
        </w:rPr>
        <w:t>Mayeur</w:t>
      </w:r>
      <w:proofErr w:type="spellEnd"/>
      <w:r w:rsidR="005F041B">
        <w:rPr>
          <w:sz w:val="24"/>
          <w:szCs w:val="24"/>
        </w:rPr>
        <w:t xml:space="preserve"> - </w:t>
      </w:r>
      <w:r w:rsidR="00744684">
        <w:rPr>
          <w:sz w:val="24"/>
          <w:szCs w:val="24"/>
        </w:rPr>
        <w:tab/>
      </w:r>
      <w:hyperlink r:id="rId14" w:history="1">
        <w:r w:rsidR="00744684" w:rsidRPr="00744684">
          <w:rPr>
            <w:rStyle w:val="Hyperlink"/>
            <w:sz w:val="24"/>
            <w:szCs w:val="24"/>
          </w:rPr>
          <w:t>gmayeur@arb.ca.gov</w:t>
        </w:r>
      </w:hyperlink>
    </w:p>
    <w:p w:rsidR="00B8724A" w:rsidRDefault="00AA253D">
      <w:r>
        <w:rPr>
          <w:sz w:val="24"/>
          <w:szCs w:val="24"/>
        </w:rPr>
        <w:tab/>
        <w:t>Tom Morjig</w:t>
      </w:r>
      <w:r w:rsidR="005F041B">
        <w:rPr>
          <w:sz w:val="24"/>
          <w:szCs w:val="24"/>
        </w:rPr>
        <w:t xml:space="preserve"> - </w:t>
      </w:r>
      <w:r w:rsidR="00744684">
        <w:rPr>
          <w:sz w:val="24"/>
          <w:szCs w:val="24"/>
        </w:rPr>
        <w:tab/>
      </w:r>
      <w:r w:rsidR="00744684">
        <w:rPr>
          <w:sz w:val="24"/>
          <w:szCs w:val="24"/>
        </w:rPr>
        <w:tab/>
      </w:r>
      <w:hyperlink r:id="rId15" w:history="1">
        <w:r w:rsidR="00744684" w:rsidRPr="00744684">
          <w:rPr>
            <w:rStyle w:val="Hyperlink"/>
            <w:sz w:val="24"/>
            <w:szCs w:val="24"/>
          </w:rPr>
          <w:t>tommorjig@kurzinstruments.com</w:t>
        </w:r>
      </w:hyperlink>
    </w:p>
    <w:p w:rsidR="00B8724A" w:rsidRDefault="00B8724A">
      <w:r>
        <w:br w:type="page"/>
      </w:r>
    </w:p>
    <w:p w:rsidR="00B8724A" w:rsidRDefault="00B8724A" w:rsidP="00B8724A">
      <w:pPr>
        <w:jc w:val="center"/>
        <w:rPr>
          <w:rStyle w:val="apple-style-span"/>
          <w:b/>
          <w:color w:val="000000"/>
          <w:sz w:val="27"/>
          <w:szCs w:val="27"/>
        </w:rPr>
      </w:pPr>
      <w:r>
        <w:rPr>
          <w:rStyle w:val="apple-style-span"/>
          <w:b/>
          <w:color w:val="000000"/>
          <w:sz w:val="27"/>
          <w:szCs w:val="27"/>
        </w:rPr>
        <w:lastRenderedPageBreak/>
        <w:t>Appendix</w:t>
      </w:r>
    </w:p>
    <w:p w:rsidR="00B8724A" w:rsidRDefault="00B8724A" w:rsidP="00B8724A">
      <w:pPr>
        <w:rPr>
          <w:rStyle w:val="apple-style-span"/>
          <w:b/>
          <w:color w:val="000000"/>
          <w:sz w:val="27"/>
          <w:szCs w:val="27"/>
        </w:rPr>
      </w:pPr>
    </w:p>
    <w:p w:rsidR="00B8724A" w:rsidRPr="00B56A4D" w:rsidRDefault="00B8724A" w:rsidP="00B8724A">
      <w:pPr>
        <w:rPr>
          <w:rStyle w:val="apple-style-span"/>
          <w:b/>
          <w:color w:val="000000"/>
          <w:sz w:val="27"/>
          <w:szCs w:val="27"/>
        </w:rPr>
      </w:pPr>
      <w:r w:rsidRPr="00B56A4D">
        <w:rPr>
          <w:rStyle w:val="apple-style-span"/>
          <w:b/>
          <w:color w:val="000000"/>
          <w:sz w:val="27"/>
          <w:szCs w:val="27"/>
        </w:rPr>
        <w:t>C</w:t>
      </w:r>
      <w:r>
        <w:rPr>
          <w:rStyle w:val="apple-style-span"/>
          <w:b/>
          <w:color w:val="000000"/>
          <w:sz w:val="27"/>
          <w:szCs w:val="27"/>
        </w:rPr>
        <w:t>e</w:t>
      </w:r>
      <w:r w:rsidRPr="00B56A4D">
        <w:rPr>
          <w:rStyle w:val="apple-style-span"/>
          <w:b/>
          <w:color w:val="000000"/>
          <w:sz w:val="27"/>
          <w:szCs w:val="27"/>
        </w:rPr>
        <w:t>rtification of Monitoring Instruments</w:t>
      </w:r>
    </w:p>
    <w:p w:rsidR="00B8724A" w:rsidRDefault="00B8724A" w:rsidP="00B8724A">
      <w:pPr>
        <w:rPr>
          <w:rStyle w:val="apple-style-span"/>
          <w:color w:val="000000"/>
          <w:sz w:val="24"/>
          <w:szCs w:val="24"/>
        </w:rPr>
      </w:pPr>
      <w:r w:rsidRPr="00B56A4D">
        <w:rPr>
          <w:rStyle w:val="apple-style-span"/>
          <w:color w:val="000000"/>
          <w:sz w:val="24"/>
          <w:szCs w:val="24"/>
        </w:rPr>
        <w:t>The following are excerpts from 40 CFR 98 which is the US EPA regulation on Mandatory GHG Reporting.  Compliance with Part 98 is specifically called for in the CARB draft MRR.  But, with no real definition of what Certification means, I don’t think it means much.  CARB could put a statement in the MRR Draft that defines what they want under certification, including independent 3</w:t>
      </w:r>
      <w:r w:rsidRPr="00B56A4D">
        <w:rPr>
          <w:rStyle w:val="apple-style-span"/>
          <w:color w:val="000000"/>
          <w:sz w:val="24"/>
          <w:szCs w:val="24"/>
          <w:vertAlign w:val="superscript"/>
        </w:rPr>
        <w:t>rd</w:t>
      </w:r>
      <w:r w:rsidRPr="00B56A4D">
        <w:rPr>
          <w:rStyle w:val="apple-style-span"/>
          <w:color w:val="000000"/>
          <w:sz w:val="24"/>
          <w:szCs w:val="24"/>
        </w:rPr>
        <w:t xml:space="preserve"> party certification.</w:t>
      </w:r>
    </w:p>
    <w:p w:rsidR="00445314" w:rsidRPr="00B56A4D" w:rsidRDefault="00445314" w:rsidP="00B8724A">
      <w:pPr>
        <w:rPr>
          <w:rStyle w:val="apple-style-span"/>
          <w:color w:val="000000"/>
          <w:sz w:val="24"/>
          <w:szCs w:val="24"/>
        </w:rPr>
      </w:pPr>
    </w:p>
    <w:p w:rsidR="00B8724A" w:rsidRPr="00445314" w:rsidRDefault="00B8724A" w:rsidP="00B8724A">
      <w:pPr>
        <w:rPr>
          <w:rStyle w:val="apple-style-span"/>
          <w:b/>
          <w:color w:val="000000"/>
          <w:sz w:val="24"/>
          <w:szCs w:val="24"/>
        </w:rPr>
      </w:pPr>
      <w:r w:rsidRPr="00445314">
        <w:rPr>
          <w:rStyle w:val="apple-style-span"/>
          <w:b/>
          <w:color w:val="000000"/>
          <w:sz w:val="24"/>
          <w:szCs w:val="24"/>
        </w:rPr>
        <w:t>98.3 (g</w:t>
      </w:r>
      <w:proofErr w:type="gramStart"/>
      <w:r w:rsidRPr="00445314">
        <w:rPr>
          <w:rStyle w:val="apple-style-span"/>
          <w:b/>
          <w:color w:val="000000"/>
          <w:sz w:val="24"/>
          <w:szCs w:val="24"/>
        </w:rPr>
        <w:t>)(</w:t>
      </w:r>
      <w:proofErr w:type="gramEnd"/>
      <w:r w:rsidRPr="00445314">
        <w:rPr>
          <w:rStyle w:val="apple-style-span"/>
          <w:b/>
          <w:color w:val="000000"/>
          <w:sz w:val="24"/>
          <w:szCs w:val="24"/>
        </w:rPr>
        <w:t xml:space="preserve">6) </w:t>
      </w:r>
    </w:p>
    <w:p w:rsidR="00B8724A" w:rsidRPr="00B56A4D" w:rsidRDefault="00B8724A" w:rsidP="00B8724A">
      <w:pPr>
        <w:rPr>
          <w:rStyle w:val="apple-style-span"/>
          <w:color w:val="000000"/>
          <w:sz w:val="24"/>
          <w:szCs w:val="24"/>
        </w:rPr>
      </w:pPr>
      <w:r w:rsidRPr="00B56A4D">
        <w:rPr>
          <w:rStyle w:val="apple-style-span"/>
          <w:color w:val="000000"/>
          <w:sz w:val="24"/>
          <w:szCs w:val="24"/>
        </w:rPr>
        <w:t>(6) The results of all required certification and quality assurance tests of continuous monitoring systems, fuel flow meters, and other instrumentation used to provide data for the GHGs reported under this part.</w:t>
      </w:r>
    </w:p>
    <w:p w:rsidR="00445314" w:rsidRDefault="00445314" w:rsidP="00B8724A">
      <w:pPr>
        <w:rPr>
          <w:rStyle w:val="apple-style-span"/>
          <w:color w:val="000000"/>
          <w:sz w:val="24"/>
          <w:szCs w:val="24"/>
        </w:rPr>
      </w:pPr>
    </w:p>
    <w:p w:rsidR="00B8724A" w:rsidRPr="00B56A4D" w:rsidRDefault="00B8724A" w:rsidP="00B8724A">
      <w:pPr>
        <w:rPr>
          <w:rStyle w:val="apple-style-span"/>
          <w:color w:val="000000"/>
          <w:sz w:val="24"/>
          <w:szCs w:val="24"/>
        </w:rPr>
      </w:pPr>
      <w:r w:rsidRPr="00445314">
        <w:rPr>
          <w:rStyle w:val="apple-style-span"/>
          <w:b/>
          <w:color w:val="000000"/>
          <w:sz w:val="24"/>
          <w:szCs w:val="24"/>
        </w:rPr>
        <w:t>98.34 (c)</w:t>
      </w:r>
      <w:r w:rsidRPr="00B56A4D">
        <w:rPr>
          <w:rStyle w:val="apple-style-span"/>
          <w:color w:val="000000"/>
          <w:sz w:val="24"/>
          <w:szCs w:val="24"/>
        </w:rPr>
        <w:t xml:space="preserve"> </w:t>
      </w:r>
      <w:hyperlink r:id="rId16" w:history="1">
        <w:r w:rsidRPr="00B56A4D">
          <w:rPr>
            <w:rStyle w:val="Hyperlink"/>
            <w:sz w:val="24"/>
            <w:szCs w:val="24"/>
          </w:rPr>
          <w:t>GENERAL STATIONARY FUEL COMBUSTION SOURCES</w:t>
        </w:r>
      </w:hyperlink>
    </w:p>
    <w:p w:rsidR="00B8724A" w:rsidRPr="00B56A4D" w:rsidRDefault="00B8724A" w:rsidP="00B8724A">
      <w:pPr>
        <w:spacing w:after="120"/>
        <w:rPr>
          <w:rStyle w:val="apple-style-span"/>
          <w:color w:val="000000"/>
          <w:sz w:val="24"/>
          <w:szCs w:val="24"/>
        </w:rPr>
      </w:pPr>
      <w:r w:rsidRPr="00B56A4D">
        <w:rPr>
          <w:rStyle w:val="apple-style-span"/>
          <w:color w:val="000000"/>
          <w:sz w:val="24"/>
          <w:szCs w:val="24"/>
        </w:rPr>
        <w:t>(c) For the Tier 4 Calculation Methodology, the CO</w:t>
      </w:r>
      <w:r w:rsidRPr="00B56A4D">
        <w:rPr>
          <w:rStyle w:val="apple-style-span"/>
          <w:color w:val="000000"/>
          <w:sz w:val="24"/>
          <w:szCs w:val="24"/>
          <w:vertAlign w:val="subscript"/>
        </w:rPr>
        <w:t>2</w:t>
      </w:r>
      <w:r w:rsidRPr="00B56A4D">
        <w:rPr>
          <w:rStyle w:val="apple-style-span"/>
          <w:color w:val="000000"/>
          <w:sz w:val="24"/>
          <w:szCs w:val="24"/>
        </w:rPr>
        <w:t>, flow rate, and (if applicable) moisture monitors must be certified prior to the applicable deadline specified in §98.33(b)</w:t>
      </w:r>
    </w:p>
    <w:p w:rsidR="00B8724A" w:rsidRPr="00B56A4D" w:rsidRDefault="00B8724A" w:rsidP="00B8724A">
      <w:pPr>
        <w:pStyle w:val="NormalWeb"/>
        <w:spacing w:before="0" w:beforeAutospacing="0" w:after="0" w:afterAutospacing="0"/>
        <w:rPr>
          <w:color w:val="000000"/>
        </w:rPr>
      </w:pPr>
      <w:r w:rsidRPr="00B56A4D">
        <w:rPr>
          <w:color w:val="000000"/>
        </w:rPr>
        <w:t>(c)(1) For initial certification, you may use any one of the following three procedures in this paragraph.</w:t>
      </w:r>
    </w:p>
    <w:p w:rsidR="00B8724A" w:rsidRPr="00B56A4D" w:rsidRDefault="00B8724A" w:rsidP="00B8724A">
      <w:pPr>
        <w:pStyle w:val="NormalWeb"/>
        <w:spacing w:before="0" w:beforeAutospacing="0" w:after="0" w:afterAutospacing="0"/>
        <w:rPr>
          <w:color w:val="000000"/>
        </w:rPr>
      </w:pPr>
      <w:r w:rsidRPr="00B56A4D">
        <w:rPr>
          <w:color w:val="000000"/>
        </w:rPr>
        <w:t>(</w:t>
      </w:r>
      <w:proofErr w:type="spellStart"/>
      <w:r w:rsidRPr="00B56A4D">
        <w:rPr>
          <w:color w:val="000000"/>
        </w:rPr>
        <w:t>i</w:t>
      </w:r>
      <w:proofErr w:type="spellEnd"/>
      <w:r w:rsidRPr="00B56A4D">
        <w:rPr>
          <w:color w:val="000000"/>
        </w:rPr>
        <w:t>) §§75.20(c</w:t>
      </w:r>
      <w:proofErr w:type="gramStart"/>
      <w:r w:rsidRPr="00B56A4D">
        <w:rPr>
          <w:color w:val="000000"/>
        </w:rPr>
        <w:t>)(</w:t>
      </w:r>
      <w:proofErr w:type="gramEnd"/>
      <w:r w:rsidRPr="00B56A4D">
        <w:rPr>
          <w:color w:val="000000"/>
        </w:rPr>
        <w:t>2), (c)(4), and (c)(5) through (c)(7) of this chapter and appendix A to part 75 of this chapter.</w:t>
      </w:r>
    </w:p>
    <w:p w:rsidR="00B8724A" w:rsidRPr="00B56A4D" w:rsidRDefault="00B8724A" w:rsidP="00B8724A">
      <w:pPr>
        <w:pStyle w:val="NormalWeb"/>
        <w:spacing w:before="0" w:beforeAutospacing="0" w:after="0" w:afterAutospacing="0"/>
        <w:rPr>
          <w:color w:val="000000"/>
        </w:rPr>
      </w:pPr>
      <w:r w:rsidRPr="00B56A4D">
        <w:rPr>
          <w:color w:val="000000"/>
        </w:rPr>
        <w:t>(ii) The calibration drift test and relative accuracy test audit (RATA) procedures of Performance Specification 3 in appendix B to part 60 of this chapter (for the CO</w:t>
      </w:r>
      <w:r w:rsidRPr="00B56A4D">
        <w:rPr>
          <w:color w:val="000000"/>
          <w:vertAlign w:val="subscript"/>
        </w:rPr>
        <w:t>2</w:t>
      </w:r>
      <w:r w:rsidRPr="00B56A4D">
        <w:rPr>
          <w:color w:val="000000"/>
        </w:rPr>
        <w:t>concentration monitor) and Performance Specification 6 in appendix B to part 60 of this chapter (for the continuous emission rate monitoring system (CERMS)).</w:t>
      </w:r>
    </w:p>
    <w:p w:rsidR="00B8724A" w:rsidRPr="00B56A4D" w:rsidRDefault="00B8724A" w:rsidP="00B8724A">
      <w:pPr>
        <w:pStyle w:val="NormalWeb"/>
        <w:spacing w:before="0" w:beforeAutospacing="0" w:after="0" w:afterAutospacing="0"/>
        <w:rPr>
          <w:rStyle w:val="apple-style-span"/>
          <w:color w:val="000000"/>
        </w:rPr>
      </w:pPr>
      <w:r w:rsidRPr="00B56A4D">
        <w:rPr>
          <w:color w:val="000000"/>
        </w:rPr>
        <w:t>(iii) The provisions of an applicable State continuous monitoring program</w:t>
      </w:r>
      <w:proofErr w:type="gramStart"/>
      <w:r w:rsidRPr="00B56A4D">
        <w:rPr>
          <w:color w:val="000000"/>
        </w:rPr>
        <w:t>.</w:t>
      </w:r>
      <w:r w:rsidRPr="00B56A4D">
        <w:rPr>
          <w:rStyle w:val="apple-style-span"/>
          <w:color w:val="000000"/>
        </w:rPr>
        <w:t>(</w:t>
      </w:r>
      <w:proofErr w:type="gramEnd"/>
      <w:r w:rsidRPr="00B56A4D">
        <w:rPr>
          <w:rStyle w:val="apple-style-span"/>
          <w:color w:val="000000"/>
        </w:rPr>
        <w:t>4) For the purposes of this part, the stack gas volumetric flow rate monitor RATAs required by appendix B to part 75 of this chapter and the annual RATAs of the CERMS required by appendix F to part 60 of this chapter need only be done at one operating level, representing normal load or normal process operating conditions, both for initial certification and for ongoing quality assurance.</w:t>
      </w:r>
    </w:p>
    <w:p w:rsidR="00B8724A" w:rsidRPr="00B56A4D" w:rsidRDefault="00B8724A" w:rsidP="00B8724A">
      <w:pPr>
        <w:pStyle w:val="NormalWeb"/>
        <w:spacing w:before="0" w:beforeAutospacing="0" w:after="0" w:afterAutospacing="0"/>
        <w:rPr>
          <w:rStyle w:val="apple-style-span"/>
          <w:color w:val="000000"/>
        </w:rPr>
      </w:pPr>
    </w:p>
    <w:p w:rsidR="00B8724A" w:rsidRPr="00B56A4D" w:rsidRDefault="00B8724A" w:rsidP="00B8724A">
      <w:pPr>
        <w:pStyle w:val="NormalWeb"/>
        <w:spacing w:before="0" w:beforeAutospacing="0" w:after="0" w:afterAutospacing="0"/>
        <w:rPr>
          <w:rStyle w:val="apple-style-span"/>
          <w:b/>
        </w:rPr>
      </w:pPr>
      <w:bookmarkStart w:id="0" w:name="40:21.0.1.1.3.23"/>
      <w:r w:rsidRPr="00B56A4D">
        <w:rPr>
          <w:rStyle w:val="apple-style-span"/>
          <w:b/>
        </w:rPr>
        <w:t>No mention of certification:</w:t>
      </w:r>
    </w:p>
    <w:p w:rsidR="00B8724A" w:rsidRPr="00B56A4D" w:rsidRDefault="00773F12" w:rsidP="00B8724A">
      <w:pPr>
        <w:pStyle w:val="NormalWeb"/>
        <w:spacing w:before="0" w:beforeAutospacing="0" w:after="0" w:afterAutospacing="0"/>
        <w:rPr>
          <w:rStyle w:val="apple-style-span"/>
        </w:rPr>
      </w:pPr>
      <w:hyperlink r:id="rId17" w:history="1">
        <w:r w:rsidR="00B8724A" w:rsidRPr="00B56A4D">
          <w:rPr>
            <w:rStyle w:val="apple-style-span"/>
            <w:color w:val="000000"/>
          </w:rPr>
          <w:t>Subpart W—Petroleum and Natural Gas Systems</w:t>
        </w:r>
      </w:hyperlink>
      <w:bookmarkEnd w:id="0"/>
      <w:r w:rsidR="00B8724A" w:rsidRPr="00B56A4D">
        <w:rPr>
          <w:rStyle w:val="apple-style-span"/>
        </w:rPr>
        <w:t> </w:t>
      </w:r>
    </w:p>
    <w:bookmarkStart w:id="1" w:name="40:21.0.1.1.3.24"/>
    <w:p w:rsidR="00B8724A" w:rsidRPr="00B56A4D" w:rsidRDefault="00773F12" w:rsidP="00B8724A">
      <w:pPr>
        <w:pStyle w:val="NormalWeb"/>
        <w:spacing w:before="0" w:beforeAutospacing="0" w:after="0" w:afterAutospacing="0"/>
        <w:rPr>
          <w:rStyle w:val="apple-style-span"/>
        </w:rPr>
      </w:pPr>
      <w:r w:rsidRPr="00B56A4D">
        <w:rPr>
          <w:rStyle w:val="apple-style-span"/>
        </w:rPr>
        <w:fldChar w:fldCharType="begin"/>
      </w:r>
      <w:r w:rsidR="00B8724A" w:rsidRPr="00B56A4D">
        <w:rPr>
          <w:rStyle w:val="apple-style-span"/>
        </w:rPr>
        <w:instrText xml:space="preserve"> HYPERLINK "http://ecfr.gpoaccess.gov/cgi/t/text/text-idx?c=ecfr;sid=d4693906bfb1a133996c574d4dc716bc;rgn=div6;view=text;node=40%3A21.0.1.1.3.24;idno=40;cc=ecfr" </w:instrText>
      </w:r>
      <w:r w:rsidRPr="00B56A4D">
        <w:rPr>
          <w:rStyle w:val="apple-style-span"/>
        </w:rPr>
        <w:fldChar w:fldCharType="separate"/>
      </w:r>
      <w:r w:rsidR="00B8724A" w:rsidRPr="00B56A4D">
        <w:rPr>
          <w:rStyle w:val="apple-style-span"/>
          <w:color w:val="000000"/>
        </w:rPr>
        <w:t>Subpart X—Petrochemical Production</w:t>
      </w:r>
      <w:r w:rsidRPr="00B56A4D">
        <w:rPr>
          <w:rStyle w:val="apple-style-span"/>
        </w:rPr>
        <w:fldChar w:fldCharType="end"/>
      </w:r>
      <w:bookmarkEnd w:id="1"/>
      <w:r w:rsidR="00B8724A" w:rsidRPr="00B56A4D">
        <w:rPr>
          <w:rStyle w:val="apple-style-span"/>
        </w:rPr>
        <w:t xml:space="preserve"> - </w:t>
      </w:r>
    </w:p>
    <w:bookmarkStart w:id="2" w:name="40:21.0.1.1.3.25"/>
    <w:p w:rsidR="00B8724A" w:rsidRPr="00B56A4D" w:rsidRDefault="00773F12" w:rsidP="00B8724A">
      <w:pPr>
        <w:pStyle w:val="NormalWeb"/>
        <w:spacing w:before="0" w:beforeAutospacing="0" w:after="0" w:afterAutospacing="0"/>
        <w:rPr>
          <w:rStyle w:val="apple-converted-space"/>
          <w:rFonts w:ascii="Arial" w:hAnsi="Arial" w:cs="Arial"/>
          <w:color w:val="000000"/>
        </w:rPr>
      </w:pPr>
      <w:r w:rsidRPr="00B56A4D">
        <w:rPr>
          <w:rStyle w:val="div6head"/>
          <w:rFonts w:ascii="Arial" w:hAnsi="Arial" w:cs="Arial"/>
          <w:color w:val="000000"/>
        </w:rPr>
        <w:fldChar w:fldCharType="begin"/>
      </w:r>
      <w:r w:rsidR="00B8724A" w:rsidRPr="00B56A4D">
        <w:rPr>
          <w:rStyle w:val="div6head"/>
          <w:rFonts w:ascii="Arial" w:hAnsi="Arial" w:cs="Arial"/>
          <w:color w:val="000000"/>
        </w:rPr>
        <w:instrText xml:space="preserve"> HYPERLINK "http://ecfr.gpoaccess.gov/cgi/t/text/text-idx?c=ecfr;sid=60b263bbe4e479aa0ce6fc10fb95df58;rgn=div6;view=text;node=40%3A21.0.1.1.3.25;idno=40;cc=ecfr" </w:instrText>
      </w:r>
      <w:r w:rsidRPr="00B56A4D">
        <w:rPr>
          <w:rStyle w:val="div6head"/>
          <w:rFonts w:ascii="Arial" w:hAnsi="Arial" w:cs="Arial"/>
          <w:color w:val="000000"/>
        </w:rPr>
        <w:fldChar w:fldCharType="separate"/>
      </w:r>
      <w:r w:rsidR="00B8724A" w:rsidRPr="00B56A4D">
        <w:rPr>
          <w:rStyle w:val="Hyperlink"/>
          <w:rFonts w:ascii="Arial" w:hAnsi="Arial" w:cs="Arial"/>
        </w:rPr>
        <w:t>Subpart Y—Petroleum Refineries</w:t>
      </w:r>
      <w:r w:rsidRPr="00B56A4D">
        <w:rPr>
          <w:rStyle w:val="div6head"/>
          <w:rFonts w:ascii="Arial" w:hAnsi="Arial" w:cs="Arial"/>
          <w:color w:val="000000"/>
        </w:rPr>
        <w:fldChar w:fldCharType="end"/>
      </w:r>
      <w:bookmarkEnd w:id="2"/>
      <w:r w:rsidR="00B8724A" w:rsidRPr="00B56A4D">
        <w:rPr>
          <w:rStyle w:val="apple-converted-space"/>
          <w:rFonts w:ascii="Arial" w:hAnsi="Arial" w:cs="Arial"/>
          <w:color w:val="000000"/>
        </w:rPr>
        <w:t xml:space="preserve">  - </w:t>
      </w:r>
    </w:p>
    <w:bookmarkStart w:id="3" w:name="40:21.0.1.1.3.34"/>
    <w:p w:rsidR="00B8724A" w:rsidRPr="00B56A4D" w:rsidRDefault="00773F12" w:rsidP="00B8724A">
      <w:pPr>
        <w:pStyle w:val="NormalWeb"/>
        <w:spacing w:before="0" w:beforeAutospacing="0" w:after="0" w:afterAutospacing="0"/>
        <w:rPr>
          <w:rStyle w:val="apple-converted-space"/>
          <w:rFonts w:ascii="Arial" w:hAnsi="Arial" w:cs="Arial"/>
          <w:color w:val="000000"/>
        </w:rPr>
      </w:pPr>
      <w:r w:rsidRPr="00B56A4D">
        <w:rPr>
          <w:rStyle w:val="div6head"/>
          <w:rFonts w:ascii="Arial" w:hAnsi="Arial" w:cs="Arial"/>
          <w:color w:val="000000"/>
        </w:rPr>
        <w:fldChar w:fldCharType="begin"/>
      </w:r>
      <w:r w:rsidR="00B8724A" w:rsidRPr="00B56A4D">
        <w:rPr>
          <w:rStyle w:val="div6head"/>
          <w:rFonts w:ascii="Arial" w:hAnsi="Arial" w:cs="Arial"/>
          <w:color w:val="000000"/>
        </w:rPr>
        <w:instrText xml:space="preserve"> HYPERLINK "http://ecfr.gpoaccess.gov/cgi/t/text/text-idx?c=ecfr;sid=656250628d83257f6c5660ed97699b4d;rgn=div6;view=text;node=40%3A21.0.1.1.3.34;idno=40;cc=ecfr" </w:instrText>
      </w:r>
      <w:r w:rsidRPr="00B56A4D">
        <w:rPr>
          <w:rStyle w:val="div6head"/>
          <w:rFonts w:ascii="Arial" w:hAnsi="Arial" w:cs="Arial"/>
          <w:color w:val="000000"/>
        </w:rPr>
        <w:fldChar w:fldCharType="separate"/>
      </w:r>
      <w:r w:rsidR="00B8724A" w:rsidRPr="00B56A4D">
        <w:rPr>
          <w:rStyle w:val="Hyperlink"/>
          <w:rFonts w:ascii="Arial" w:hAnsi="Arial" w:cs="Arial"/>
        </w:rPr>
        <w:t>Subpart HH—Municipal Solid Waste Landfills</w:t>
      </w:r>
      <w:r w:rsidRPr="00B56A4D">
        <w:rPr>
          <w:rStyle w:val="div6head"/>
          <w:rFonts w:ascii="Arial" w:hAnsi="Arial" w:cs="Arial"/>
          <w:color w:val="000000"/>
        </w:rPr>
        <w:fldChar w:fldCharType="end"/>
      </w:r>
      <w:bookmarkEnd w:id="3"/>
      <w:r w:rsidR="00B8724A" w:rsidRPr="00B56A4D">
        <w:rPr>
          <w:rStyle w:val="apple-converted-space"/>
          <w:rFonts w:ascii="Arial" w:hAnsi="Arial" w:cs="Arial"/>
          <w:color w:val="000000"/>
        </w:rPr>
        <w:t> </w:t>
      </w:r>
    </w:p>
    <w:p w:rsidR="00B8724A" w:rsidRPr="00B56A4D" w:rsidRDefault="00773F12" w:rsidP="00B8724A">
      <w:pPr>
        <w:pStyle w:val="NormalWeb"/>
        <w:spacing w:before="0" w:beforeAutospacing="0" w:after="0" w:afterAutospacing="0"/>
        <w:rPr>
          <w:rStyle w:val="apple-style-span"/>
          <w:color w:val="0000FF"/>
        </w:rPr>
      </w:pPr>
      <w:hyperlink r:id="rId18" w:history="1">
        <w:r w:rsidR="00B8724A" w:rsidRPr="00B56A4D">
          <w:rPr>
            <w:rStyle w:val="Hyperlink"/>
          </w:rPr>
          <w:t>Subpart NN--SUPPLIERS OF NATURAL GAS AND NATURAL GAS LIQUIDS</w:t>
        </w:r>
      </w:hyperlink>
    </w:p>
    <w:p w:rsidR="00B8724A" w:rsidRPr="00B56A4D" w:rsidRDefault="00B8724A" w:rsidP="00B8724A">
      <w:pPr>
        <w:pStyle w:val="NormalWeb"/>
        <w:spacing w:before="0" w:beforeAutospacing="0" w:after="0" w:afterAutospacing="0"/>
        <w:rPr>
          <w:rStyle w:val="apple-converted-space"/>
          <w:rFonts w:ascii="Arial" w:hAnsi="Arial" w:cs="Arial"/>
        </w:rPr>
      </w:pPr>
      <w:r w:rsidRPr="00B56A4D">
        <w:rPr>
          <w:rStyle w:val="apple-style-span"/>
        </w:rPr>
        <w:t>And others</w:t>
      </w:r>
    </w:p>
    <w:p w:rsidR="00624CA9" w:rsidRPr="009D127E" w:rsidRDefault="00624CA9">
      <w:pPr>
        <w:rPr>
          <w:sz w:val="24"/>
          <w:szCs w:val="24"/>
        </w:rPr>
      </w:pPr>
    </w:p>
    <w:sectPr w:rsidR="00624CA9" w:rsidRPr="009D127E" w:rsidSect="002F66A6">
      <w:footerReference w:type="default" r:id="rId19"/>
      <w:headerReference w:type="first" r:id="rId20"/>
      <w:footerReference w:type="first" r:id="rId21"/>
      <w:pgSz w:w="12240" w:h="15840" w:code="1"/>
      <w:pgMar w:top="720" w:right="1800" w:bottom="965" w:left="1440" w:header="27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8CD" w:rsidRDefault="00EA38CD">
      <w:r>
        <w:separator/>
      </w:r>
    </w:p>
  </w:endnote>
  <w:endnote w:type="continuationSeparator" w:id="0">
    <w:p w:rsidR="00EA38CD" w:rsidRDefault="00EA38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Bright">
    <w:altName w:val="Georgi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D9F" w:rsidRPr="00624CA9" w:rsidRDefault="003A6D9F" w:rsidP="00624C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CA9" w:rsidRPr="00493F46" w:rsidRDefault="00624CA9" w:rsidP="00624CA9">
    <w:pPr>
      <w:pStyle w:val="Footer"/>
      <w:jc w:val="center"/>
      <w:rPr>
        <w:rFonts w:ascii="Lucida Bright" w:hAnsi="Lucida Bright"/>
        <w:color w:val="808080"/>
      </w:rPr>
    </w:pPr>
    <w:proofErr w:type="gramStart"/>
    <w:r w:rsidRPr="00493F46">
      <w:rPr>
        <w:rFonts w:ascii="Lucida Bright" w:hAnsi="Lucida Bright"/>
        <w:color w:val="808080"/>
      </w:rPr>
      <w:t>fax</w:t>
    </w:r>
    <w:proofErr w:type="gramEnd"/>
    <w:r w:rsidRPr="00493F46">
      <w:rPr>
        <w:rFonts w:ascii="Lucida Bright" w:hAnsi="Lucida Bright"/>
        <w:color w:val="808080"/>
      </w:rPr>
      <w:t>: 916.729.6218</w:t>
    </w:r>
  </w:p>
  <w:p w:rsidR="00624CA9" w:rsidRPr="00493F46" w:rsidRDefault="00624CA9" w:rsidP="00624CA9">
    <w:pPr>
      <w:pStyle w:val="Footer"/>
      <w:jc w:val="center"/>
      <w:rPr>
        <w:rFonts w:ascii="Lucida Bright" w:hAnsi="Lucida Bright"/>
        <w:color w:val="999999"/>
      </w:rPr>
    </w:pPr>
    <w:smartTag w:uri="urn:schemas-microsoft-com:office:smarttags" w:element="Street">
      <w:smartTag w:uri="urn:schemas-microsoft-com:office:smarttags" w:element="address">
        <w:r w:rsidRPr="00493F46">
          <w:rPr>
            <w:rFonts w:ascii="Lucida Bright" w:hAnsi="Lucida Bright"/>
            <w:color w:val="808080"/>
          </w:rPr>
          <w:t>7909 Walerga Road, Suite 112</w:t>
        </w:r>
      </w:smartTag>
    </w:smartTag>
    <w:r w:rsidRPr="00493F46">
      <w:rPr>
        <w:rFonts w:ascii="Lucida Bright" w:hAnsi="Lucida Bright"/>
        <w:color w:val="808080"/>
      </w:rPr>
      <w:t xml:space="preserve">, PMB 119, </w:t>
    </w:r>
    <w:smartTag w:uri="urn:schemas-microsoft-com:office:smarttags" w:element="place">
      <w:smartTag w:uri="urn:schemas-microsoft-com:office:smarttags" w:element="City">
        <w:r w:rsidRPr="00493F46">
          <w:rPr>
            <w:rFonts w:ascii="Lucida Bright" w:hAnsi="Lucida Bright"/>
            <w:color w:val="808080"/>
          </w:rPr>
          <w:t>Antelope</w:t>
        </w:r>
      </w:smartTag>
      <w:r w:rsidRPr="00493F46">
        <w:rPr>
          <w:rFonts w:ascii="Lucida Bright" w:hAnsi="Lucida Bright"/>
          <w:color w:val="808080"/>
        </w:rPr>
        <w:t xml:space="preserve">, </w:t>
      </w:r>
      <w:smartTag w:uri="urn:schemas-microsoft-com:office:smarttags" w:element="State">
        <w:r w:rsidRPr="00493F46">
          <w:rPr>
            <w:rFonts w:ascii="Lucida Bright" w:hAnsi="Lucida Bright"/>
            <w:color w:val="808080"/>
          </w:rPr>
          <w:t>CA</w:t>
        </w:r>
      </w:smartTag>
      <w:r w:rsidRPr="00493F46">
        <w:rPr>
          <w:rFonts w:ascii="Lucida Bright" w:hAnsi="Lucida Bright"/>
          <w:color w:val="808080"/>
        </w:rPr>
        <w:t xml:space="preserve"> </w:t>
      </w:r>
      <w:smartTag w:uri="urn:schemas-microsoft-com:office:smarttags" w:element="PostalCode">
        <w:r w:rsidRPr="00493F46">
          <w:rPr>
            <w:rFonts w:ascii="Lucida Bright" w:hAnsi="Lucida Bright"/>
            <w:color w:val="808080"/>
          </w:rPr>
          <w:t>95843</w:t>
        </w:r>
      </w:smartTag>
    </w:smartTag>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8CD" w:rsidRDefault="00EA38CD">
      <w:r>
        <w:separator/>
      </w:r>
    </w:p>
  </w:footnote>
  <w:footnote w:type="continuationSeparator" w:id="0">
    <w:p w:rsidR="00EA38CD" w:rsidRDefault="00EA38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CA9" w:rsidRDefault="001B7FF3" w:rsidP="002F66A6">
    <w:pPr>
      <w:pStyle w:val="Header"/>
      <w:ind w:left="-1170"/>
    </w:pPr>
    <w:r>
      <w:rPr>
        <w:noProof/>
      </w:rPr>
      <w:drawing>
        <wp:inline distT="0" distB="0" distL="0" distR="0">
          <wp:extent cx="7425690" cy="1655445"/>
          <wp:effectExtent l="19050" t="0" r="3810" b="0"/>
          <wp:docPr id="2" name="Picture 2" descr="Lindh%20&amp;%20Assc%201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dh%20&amp;%20Assc%2010-02"/>
                  <pic:cNvPicPr>
                    <a:picLocks noChangeAspect="1" noChangeArrowheads="1"/>
                  </pic:cNvPicPr>
                </pic:nvPicPr>
                <pic:blipFill>
                  <a:blip r:embed="rId1"/>
                  <a:srcRect/>
                  <a:stretch>
                    <a:fillRect/>
                  </a:stretch>
                </pic:blipFill>
                <pic:spPr bwMode="auto">
                  <a:xfrm>
                    <a:off x="0" y="0"/>
                    <a:ext cx="7425690" cy="165544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B0BA2"/>
    <w:multiLevelType w:val="hybridMultilevel"/>
    <w:tmpl w:val="08B44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892D48"/>
    <w:multiLevelType w:val="hybridMultilevel"/>
    <w:tmpl w:val="2870DCDC"/>
    <w:lvl w:ilvl="0" w:tplc="A5A2E3AE">
      <w:start w:val="1"/>
      <w:numFmt w:val="decimal"/>
      <w:lvlText w:val="(%1)"/>
      <w:lvlJc w:val="left"/>
      <w:pPr>
        <w:ind w:left="720" w:hanging="360"/>
      </w:pPr>
      <w:rPr>
        <w:i w:val="0"/>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3"/>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22">
      <o:colormenu v:ext="edit" strokecolor="none"/>
    </o:shapedefaults>
  </w:hdrShapeDefaults>
  <w:footnotePr>
    <w:footnote w:id="-1"/>
    <w:footnote w:id="0"/>
  </w:footnotePr>
  <w:endnotePr>
    <w:endnote w:id="-1"/>
    <w:endnote w:id="0"/>
  </w:endnotePr>
  <w:compat/>
  <w:rsids>
    <w:rsidRoot w:val="009D127E"/>
    <w:rsid w:val="00090FC5"/>
    <w:rsid w:val="000B415D"/>
    <w:rsid w:val="000B6AAA"/>
    <w:rsid w:val="000C534D"/>
    <w:rsid w:val="00142667"/>
    <w:rsid w:val="00197966"/>
    <w:rsid w:val="001B7FF3"/>
    <w:rsid w:val="001E62F1"/>
    <w:rsid w:val="001F4A6B"/>
    <w:rsid w:val="002454F1"/>
    <w:rsid w:val="002B78EF"/>
    <w:rsid w:val="002F66A6"/>
    <w:rsid w:val="0031369A"/>
    <w:rsid w:val="0031470E"/>
    <w:rsid w:val="00364422"/>
    <w:rsid w:val="003A6D9F"/>
    <w:rsid w:val="003C241D"/>
    <w:rsid w:val="003D0408"/>
    <w:rsid w:val="003E33B6"/>
    <w:rsid w:val="003F06E5"/>
    <w:rsid w:val="004059A6"/>
    <w:rsid w:val="00417C8E"/>
    <w:rsid w:val="00445314"/>
    <w:rsid w:val="0044660D"/>
    <w:rsid w:val="00493F46"/>
    <w:rsid w:val="004A0716"/>
    <w:rsid w:val="004A72B5"/>
    <w:rsid w:val="004E18E7"/>
    <w:rsid w:val="005022CE"/>
    <w:rsid w:val="005158D1"/>
    <w:rsid w:val="0056746A"/>
    <w:rsid w:val="005A3AFA"/>
    <w:rsid w:val="005C08CB"/>
    <w:rsid w:val="005F041B"/>
    <w:rsid w:val="00613CDD"/>
    <w:rsid w:val="00624CA9"/>
    <w:rsid w:val="006506C9"/>
    <w:rsid w:val="0065629A"/>
    <w:rsid w:val="00744684"/>
    <w:rsid w:val="00773F12"/>
    <w:rsid w:val="007A439B"/>
    <w:rsid w:val="007A5229"/>
    <w:rsid w:val="007C1526"/>
    <w:rsid w:val="007E589B"/>
    <w:rsid w:val="0082088A"/>
    <w:rsid w:val="00867FDD"/>
    <w:rsid w:val="008B2269"/>
    <w:rsid w:val="00911893"/>
    <w:rsid w:val="00922DA3"/>
    <w:rsid w:val="00981664"/>
    <w:rsid w:val="009D127E"/>
    <w:rsid w:val="009D7536"/>
    <w:rsid w:val="009F52B5"/>
    <w:rsid w:val="00A67533"/>
    <w:rsid w:val="00A67E50"/>
    <w:rsid w:val="00AA253D"/>
    <w:rsid w:val="00AA7C70"/>
    <w:rsid w:val="00B02145"/>
    <w:rsid w:val="00B8724A"/>
    <w:rsid w:val="00B9203F"/>
    <w:rsid w:val="00B92C51"/>
    <w:rsid w:val="00BC2DBA"/>
    <w:rsid w:val="00BD3F05"/>
    <w:rsid w:val="00C554A2"/>
    <w:rsid w:val="00C82107"/>
    <w:rsid w:val="00CA3EE6"/>
    <w:rsid w:val="00CB29E0"/>
    <w:rsid w:val="00D04999"/>
    <w:rsid w:val="00D06FD9"/>
    <w:rsid w:val="00D27A06"/>
    <w:rsid w:val="00DB61BE"/>
    <w:rsid w:val="00DC6140"/>
    <w:rsid w:val="00DE7EFE"/>
    <w:rsid w:val="00E4659C"/>
    <w:rsid w:val="00E86CAD"/>
    <w:rsid w:val="00EA38CD"/>
    <w:rsid w:val="00ED7A1A"/>
    <w:rsid w:val="00EE3E43"/>
    <w:rsid w:val="00FD3D47"/>
    <w:rsid w:val="00FE540A"/>
    <w:rsid w:val="00FF77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ersonName"/>
  <w:shapeDefaults>
    <o:shapedefaults v:ext="edit" spidmax="3072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8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11893"/>
    <w:pPr>
      <w:tabs>
        <w:tab w:val="center" w:pos="4320"/>
        <w:tab w:val="right" w:pos="8640"/>
      </w:tabs>
    </w:pPr>
  </w:style>
  <w:style w:type="paragraph" w:styleId="Footer">
    <w:name w:val="footer"/>
    <w:basedOn w:val="Normal"/>
    <w:rsid w:val="00911893"/>
    <w:pPr>
      <w:tabs>
        <w:tab w:val="center" w:pos="4320"/>
        <w:tab w:val="right" w:pos="8640"/>
      </w:tabs>
    </w:pPr>
  </w:style>
  <w:style w:type="character" w:styleId="Hyperlink">
    <w:name w:val="Hyperlink"/>
    <w:basedOn w:val="DefaultParagraphFont"/>
    <w:uiPriority w:val="99"/>
    <w:rsid w:val="00911893"/>
    <w:rPr>
      <w:color w:val="0000FF"/>
      <w:u w:val="single"/>
    </w:rPr>
  </w:style>
  <w:style w:type="paragraph" w:styleId="BalloonText">
    <w:name w:val="Balloon Text"/>
    <w:basedOn w:val="Normal"/>
    <w:semiHidden/>
    <w:rsid w:val="00364422"/>
    <w:rPr>
      <w:rFonts w:ascii="Tahoma" w:hAnsi="Tahoma" w:cs="Tahoma"/>
      <w:sz w:val="16"/>
      <w:szCs w:val="16"/>
    </w:rPr>
  </w:style>
  <w:style w:type="paragraph" w:customStyle="1" w:styleId="Default">
    <w:name w:val="Default"/>
    <w:rsid w:val="00D04999"/>
    <w:pPr>
      <w:autoSpaceDE w:val="0"/>
      <w:autoSpaceDN w:val="0"/>
      <w:adjustRightInd w:val="0"/>
    </w:pPr>
    <w:rPr>
      <w:rFonts w:ascii="Arial" w:eastAsia="Calibri" w:hAnsi="Arial" w:cs="Arial"/>
      <w:color w:val="000000"/>
      <w:sz w:val="24"/>
      <w:szCs w:val="24"/>
    </w:rPr>
  </w:style>
  <w:style w:type="character" w:customStyle="1" w:styleId="apple-style-span">
    <w:name w:val="apple-style-span"/>
    <w:basedOn w:val="DefaultParagraphFont"/>
    <w:rsid w:val="00DB61BE"/>
  </w:style>
  <w:style w:type="paragraph" w:styleId="ListParagraph">
    <w:name w:val="List Paragraph"/>
    <w:basedOn w:val="Normal"/>
    <w:uiPriority w:val="34"/>
    <w:qFormat/>
    <w:rsid w:val="00E86CAD"/>
    <w:pPr>
      <w:ind w:left="720"/>
    </w:pPr>
    <w:rPr>
      <w:rFonts w:ascii="Calibri" w:eastAsiaTheme="minorHAnsi" w:hAnsi="Calibri" w:cs="Calibri"/>
      <w:sz w:val="22"/>
      <w:szCs w:val="22"/>
    </w:rPr>
  </w:style>
  <w:style w:type="paragraph" w:styleId="NormalWeb">
    <w:name w:val="Normal (Web)"/>
    <w:basedOn w:val="Normal"/>
    <w:uiPriority w:val="99"/>
    <w:unhideWhenUsed/>
    <w:rsid w:val="00B8724A"/>
    <w:pPr>
      <w:spacing w:before="100" w:beforeAutospacing="1" w:after="100" w:afterAutospacing="1"/>
    </w:pPr>
    <w:rPr>
      <w:sz w:val="24"/>
      <w:szCs w:val="24"/>
    </w:rPr>
  </w:style>
  <w:style w:type="character" w:customStyle="1" w:styleId="div6head">
    <w:name w:val="div6head"/>
    <w:basedOn w:val="DefaultParagraphFont"/>
    <w:rsid w:val="00B8724A"/>
  </w:style>
  <w:style w:type="character" w:customStyle="1" w:styleId="apple-converted-space">
    <w:name w:val="apple-converted-space"/>
    <w:basedOn w:val="DefaultParagraphFont"/>
    <w:rsid w:val="00B8724A"/>
  </w:style>
</w:styles>
</file>

<file path=word/webSettings.xml><?xml version="1.0" encoding="utf-8"?>
<w:webSettings xmlns:r="http://schemas.openxmlformats.org/officeDocument/2006/relationships" xmlns:w="http://schemas.openxmlformats.org/wordprocessingml/2006/main">
  <w:divs>
    <w:div w:id="264192490">
      <w:bodyDiv w:val="1"/>
      <w:marLeft w:val="0"/>
      <w:marRight w:val="0"/>
      <w:marTop w:val="0"/>
      <w:marBottom w:val="0"/>
      <w:divBdr>
        <w:top w:val="none" w:sz="0" w:space="0" w:color="auto"/>
        <w:left w:val="none" w:sz="0" w:space="0" w:color="auto"/>
        <w:bottom w:val="none" w:sz="0" w:space="0" w:color="auto"/>
        <w:right w:val="none" w:sz="0" w:space="0" w:color="auto"/>
      </w:divBdr>
    </w:div>
    <w:div w:id="205396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uck@CSolt.net" TargetMode="External"/><Relationship Id="rId13" Type="http://schemas.openxmlformats.org/officeDocument/2006/relationships/hyperlink" Target="file:///C:\Templates\Letters%20&amp;%20Faxes\dthompso@arb.ca.gov" TargetMode="External"/><Relationship Id="rId18" Type="http://schemas.openxmlformats.org/officeDocument/2006/relationships/hyperlink" Target="http://ecfr.gpoaccess.gov/cgi/t/text/text-idx?c=ecfr&amp;sid=ac5ee89c96913bfd07ca927566fc992f&amp;rgn=div6&amp;view=text&amp;node=40:21.0.1.1.3.40&amp;idno=40"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file:///C:\Templates\Letters%20&amp;%20Faxes\scliff@arb.ca.gov" TargetMode="External"/><Relationship Id="rId17" Type="http://schemas.openxmlformats.org/officeDocument/2006/relationships/hyperlink" Target="http://ecfr.gpoaccess.gov/cgi/t/text/text-idx?c=ecfr;sid=17efbf43609402d50b18f62afb051122;rgn=div6;view=text;node=40%3A21.0.1.1.3.23;idno=40;cc=ecfr" TargetMode="External"/><Relationship Id="rId2" Type="http://schemas.openxmlformats.org/officeDocument/2006/relationships/numbering" Target="numbering.xml"/><Relationship Id="rId16" Type="http://schemas.openxmlformats.org/officeDocument/2006/relationships/hyperlink" Target="http://ecfr.gpoaccess.gov/cgi/t/text/text-idx?c=ecfr&amp;sid=ac5ee89c96913bfd07ca927566fc992f&amp;rgn=div6&amp;view=text&amp;node=40:21.0.1.1.3.3&amp;idno=4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ahota@arb.ca.gov" TargetMode="External"/><Relationship Id="rId5" Type="http://schemas.openxmlformats.org/officeDocument/2006/relationships/webSettings" Target="webSettings.xml"/><Relationship Id="rId15" Type="http://schemas.openxmlformats.org/officeDocument/2006/relationships/hyperlink" Target="file:///C:\Templates\Letters%20&amp;%20Faxes\tommorjig@kurzinstruments.com"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rb.ca.gov/lispub/comm/bclist.php" TargetMode="External"/><Relationship Id="rId14" Type="http://schemas.openxmlformats.org/officeDocument/2006/relationships/hyperlink" Target="file:///C:\Templates\Letters%20&amp;%20Faxes\gmayeur@arb.ca.go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99916-3D69-4DDA-A0B1-435B07293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Lindh &amp; Associates</Company>
  <LinksUpToDate>false</LinksUpToDate>
  <CharactersWithSpaces>8261</CharactersWithSpaces>
  <SharedDoc>false</SharedDoc>
  <HLinks>
    <vt:vector size="36" baseType="variant">
      <vt:variant>
        <vt:i4>6881305</vt:i4>
      </vt:variant>
      <vt:variant>
        <vt:i4>12</vt:i4>
      </vt:variant>
      <vt:variant>
        <vt:i4>0</vt:i4>
      </vt:variant>
      <vt:variant>
        <vt:i4>5</vt:i4>
      </vt:variant>
      <vt:variant>
        <vt:lpwstr>tommorjig@kurzinstruments.com</vt:lpwstr>
      </vt:variant>
      <vt:variant>
        <vt:lpwstr/>
      </vt:variant>
      <vt:variant>
        <vt:i4>852016</vt:i4>
      </vt:variant>
      <vt:variant>
        <vt:i4>9</vt:i4>
      </vt:variant>
      <vt:variant>
        <vt:i4>0</vt:i4>
      </vt:variant>
      <vt:variant>
        <vt:i4>5</vt:i4>
      </vt:variant>
      <vt:variant>
        <vt:lpwstr>gmayeur@arb.ca.gov</vt:lpwstr>
      </vt:variant>
      <vt:variant>
        <vt:lpwstr/>
      </vt:variant>
      <vt:variant>
        <vt:i4>2424840</vt:i4>
      </vt:variant>
      <vt:variant>
        <vt:i4>6</vt:i4>
      </vt:variant>
      <vt:variant>
        <vt:i4>0</vt:i4>
      </vt:variant>
      <vt:variant>
        <vt:i4>5</vt:i4>
      </vt:variant>
      <vt:variant>
        <vt:lpwstr>dthompso@arb.ca.gov</vt:lpwstr>
      </vt:variant>
      <vt:variant>
        <vt:lpwstr/>
      </vt:variant>
      <vt:variant>
        <vt:i4>7143445</vt:i4>
      </vt:variant>
      <vt:variant>
        <vt:i4>3</vt:i4>
      </vt:variant>
      <vt:variant>
        <vt:i4>0</vt:i4>
      </vt:variant>
      <vt:variant>
        <vt:i4>5</vt:i4>
      </vt:variant>
      <vt:variant>
        <vt:lpwstr>scliff@arb.ca.gov </vt:lpwstr>
      </vt:variant>
      <vt:variant>
        <vt:lpwstr/>
      </vt:variant>
      <vt:variant>
        <vt:i4>6160447</vt:i4>
      </vt:variant>
      <vt:variant>
        <vt:i4>0</vt:i4>
      </vt:variant>
      <vt:variant>
        <vt:i4>0</vt:i4>
      </vt:variant>
      <vt:variant>
        <vt:i4>5</vt:i4>
      </vt:variant>
      <vt:variant>
        <vt:lpwstr>mailto:rsahota@arb.ca.gov</vt:lpwstr>
      </vt:variant>
      <vt:variant>
        <vt:lpwstr/>
      </vt:variant>
      <vt:variant>
        <vt:i4>8192085</vt:i4>
      </vt:variant>
      <vt:variant>
        <vt:i4>0</vt:i4>
      </vt:variant>
      <vt:variant>
        <vt:i4>0</vt:i4>
      </vt:variant>
      <vt:variant>
        <vt:i4>5</vt:i4>
      </vt:variant>
      <vt:variant>
        <vt:lpwstr>mailto:Chuck@CSolt.net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 Solt</dc:creator>
  <cp:lastModifiedBy>Chuck</cp:lastModifiedBy>
  <cp:revision>2</cp:revision>
  <cp:lastPrinted>2002-10-04T14:56:00Z</cp:lastPrinted>
  <dcterms:created xsi:type="dcterms:W3CDTF">2011-08-09T21:18:00Z</dcterms:created>
  <dcterms:modified xsi:type="dcterms:W3CDTF">2011-08-09T21:18:00Z</dcterms:modified>
</cp:coreProperties>
</file>