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F742F">
      <w:pPr>
        <w:pStyle w:val="Title"/>
      </w:pPr>
      <w:bookmarkStart w:id="0" w:name="_GoBack"/>
      <w:bookmarkEnd w:id="0"/>
      <w:r>
        <w:t>EMFAC Modeling Change Technical Memo</w:t>
      </w:r>
    </w:p>
    <w:p w:rsidR="00000000" w:rsidRDefault="00FF742F"/>
    <w:p w:rsidR="00000000" w:rsidRDefault="00FF742F"/>
    <w:p w:rsidR="00000000" w:rsidRDefault="00FF742F">
      <w:pPr>
        <w:ind w:left="1440" w:hanging="1440"/>
      </w:pPr>
      <w:r>
        <w:rPr>
          <w:b/>
        </w:rPr>
        <w:t>SUBJECT:</w:t>
      </w:r>
      <w:r>
        <w:tab/>
        <w:t xml:space="preserve">REVISE IMPLEMENTATION DATES FOR PHASE 3 GASOLINE </w:t>
      </w:r>
    </w:p>
    <w:p w:rsidR="00000000" w:rsidRDefault="00FF742F"/>
    <w:p w:rsidR="00000000" w:rsidRDefault="00FF742F">
      <w:r>
        <w:rPr>
          <w:b/>
        </w:rPr>
        <w:t>LEAD:</w:t>
      </w:r>
      <w:r>
        <w:t xml:space="preserve"> </w:t>
      </w:r>
      <w:r>
        <w:tab/>
        <w:t>BEN HANCOCK</w:t>
      </w:r>
    </w:p>
    <w:p w:rsidR="00000000" w:rsidRDefault="00FF742F"/>
    <w:p w:rsidR="00000000" w:rsidRDefault="00FF742F"/>
    <w:p w:rsidR="00000000" w:rsidRDefault="00FF742F">
      <w:pPr>
        <w:pStyle w:val="Heading1"/>
      </w:pPr>
      <w:r>
        <w:t>SUMMARY</w:t>
      </w:r>
    </w:p>
    <w:p w:rsidR="00000000" w:rsidRDefault="00FF742F"/>
    <w:p w:rsidR="00000000" w:rsidRDefault="00FF742F">
      <w:r>
        <w:t>Phase 3 Reformulated Gasoline, in which the additive MTBE has been eliminated, was scheduled for mandatory introduction no late</w:t>
      </w:r>
      <w:r>
        <w:t>r than December 31, 2002.  The benefits were estimated to be about a two-percent reduction in oxides of nitrogen (NOx) and about a 30-percent reduction in sulfur dioxide.  In the EMFAC model, emission benefits are calculated by applying a correction factor</w:t>
      </w:r>
      <w:r>
        <w:t xml:space="preserve"> to the basic emission rate (BER).  The fuel correction factors for RFG3 (phase 3 reformulated gasoline) are now applied in the model starting in calendar year 2003.  </w:t>
      </w:r>
    </w:p>
    <w:p w:rsidR="00000000" w:rsidRDefault="00FF742F"/>
    <w:p w:rsidR="00000000" w:rsidRDefault="00FF742F">
      <w:r>
        <w:t>On March 14, 2002, Governor Davis issued Executive Order D-52-02 to postpone for one ye</w:t>
      </w:r>
      <w:r>
        <w:t xml:space="preserve">ar the prohibitions of the use of MTBE and other specified oxygenates in California gasoline and the related requirements for California Phase 3 reformulated gasoline.  On July 25, 2002, the Air Resources Board modified the California Phase 3 Reformulated </w:t>
      </w:r>
      <w:r>
        <w:t>Gasoline (CaRFG3) regulations to incorporate these changes.  Thus, this model change is to accommodate this one-year delay.</w:t>
      </w:r>
    </w:p>
    <w:p w:rsidR="00000000" w:rsidRDefault="00FF742F"/>
    <w:p w:rsidR="00000000" w:rsidRDefault="00FF742F">
      <w:r>
        <w:t>Even with the one-year delay in the implementation date, much of the gasoline will still achieve the original benefits.  Based on d</w:t>
      </w:r>
      <w:r>
        <w:t xml:space="preserve">iscussions with refiners and others, the staff expects about one half of the gasoline to achieve the benefits of Phase 3 gasoline.  In addition, no change is expected in the projected sulfur levels in the fuel.  Therefore, the staff has reduced the oxides </w:t>
      </w:r>
      <w:r>
        <w:t xml:space="preserve">of nitrogen benefits for 2003 by one half.  No change to the sulfur level has been made, resulting in no change to the sulfur dioxide levels. </w:t>
      </w:r>
    </w:p>
    <w:p w:rsidR="00000000" w:rsidRDefault="00FF742F"/>
    <w:p w:rsidR="00000000" w:rsidRDefault="00FF742F">
      <w:r>
        <w:t>The emission inventory effect is an increase of about 10 tons per day of NOx for 2003 only.</w:t>
      </w:r>
    </w:p>
    <w:p w:rsidR="00000000" w:rsidRDefault="00FF742F"/>
    <w:p w:rsidR="00000000" w:rsidRDefault="00FF742F"/>
    <w:p w:rsidR="00000000" w:rsidRDefault="00FF742F">
      <w:pPr>
        <w:pStyle w:val="Heading1"/>
        <w:keepNext w:val="0"/>
      </w:pPr>
      <w:r>
        <w:t>NEED FOR REVISION</w:t>
      </w:r>
    </w:p>
    <w:p w:rsidR="00000000" w:rsidRDefault="00FF742F"/>
    <w:p w:rsidR="00000000" w:rsidRDefault="00FF742F">
      <w:pPr>
        <w:pStyle w:val="Heading1"/>
        <w:keepNext w:val="0"/>
        <w:rPr>
          <w:b w:val="0"/>
          <w:u w:val="none"/>
        </w:rPr>
      </w:pPr>
      <w:r>
        <w:rPr>
          <w:b w:val="0"/>
          <w:u w:val="none"/>
        </w:rPr>
        <w:t>On March 14, 2002, Governor Davis issued Executive Order D-52-02 to postpone for one year the prohibitions of the use of MTBE and other specified oxygenates in California gasoline and the related requirements for CaRFG3.  On July 25, 2002, the ARB modifie</w:t>
      </w:r>
      <w:r>
        <w:rPr>
          <w:b w:val="0"/>
          <w:u w:val="none"/>
        </w:rPr>
        <w:t xml:space="preserve">d the California Phase 3 Reformulated Gasoline (CaRFG3) regulations (13 CCR §2261 </w:t>
      </w:r>
      <w:r>
        <w:rPr>
          <w:b w:val="0"/>
          <w:i/>
          <w:u w:val="none"/>
        </w:rPr>
        <w:t>et seq</w:t>
      </w:r>
      <w:r>
        <w:rPr>
          <w:b w:val="0"/>
          <w:u w:val="none"/>
        </w:rPr>
        <w:t>.) to incorporate these changes.</w:t>
      </w:r>
    </w:p>
    <w:p w:rsidR="00000000" w:rsidRDefault="00FF742F"/>
    <w:p w:rsidR="00000000" w:rsidRDefault="00FF742F">
      <w:pPr>
        <w:pStyle w:val="Header"/>
        <w:tabs>
          <w:tab w:val="clear" w:pos="4320"/>
          <w:tab w:val="clear" w:pos="8640"/>
        </w:tabs>
      </w:pPr>
    </w:p>
    <w:p w:rsidR="00000000" w:rsidRDefault="00FF742F">
      <w:pPr>
        <w:keepNext/>
        <w:rPr>
          <w:b/>
          <w:u w:val="single"/>
        </w:rPr>
      </w:pPr>
      <w:r>
        <w:rPr>
          <w:b/>
          <w:u w:val="single"/>
        </w:rPr>
        <w:lastRenderedPageBreak/>
        <w:t>AFFECTED SOURCE CODE/VERSION</w:t>
      </w:r>
    </w:p>
    <w:p w:rsidR="00000000" w:rsidRDefault="00FF742F">
      <w:pPr>
        <w:keepNext/>
      </w:pPr>
    </w:p>
    <w:p w:rsidR="00000000" w:rsidRDefault="00FF742F">
      <w:r>
        <w:t xml:space="preserve">CALC_BER_CF.for (8/17/2001). </w:t>
      </w:r>
    </w:p>
    <w:p w:rsidR="00000000" w:rsidRDefault="00FF742F"/>
    <w:p w:rsidR="00000000" w:rsidRDefault="00FF742F"/>
    <w:p w:rsidR="00000000" w:rsidRDefault="00FF742F">
      <w:pPr>
        <w:pStyle w:val="Heading2"/>
        <w:rPr>
          <w:u w:val="single"/>
        </w:rPr>
      </w:pPr>
      <w:r>
        <w:rPr>
          <w:u w:val="single"/>
        </w:rPr>
        <w:t>METHODOLOGY FOR REVISION</w:t>
      </w:r>
    </w:p>
    <w:p w:rsidR="00000000" w:rsidRDefault="00FF742F">
      <w:pPr>
        <w:keepNext/>
      </w:pPr>
    </w:p>
    <w:p w:rsidR="00000000" w:rsidRDefault="00FF742F">
      <w:r>
        <w:t>In the correction factor routine, the onset d</w:t>
      </w:r>
      <w:r>
        <w:t>ate for Phase 3 fuel correction factors that resulted in NOx reductions was changed from 2003 to 2004.  For 2003, the fuel correction factors were 50% weighted to RFG2 and 50% to RFG3.</w:t>
      </w:r>
    </w:p>
    <w:p w:rsidR="00000000" w:rsidRDefault="00FF742F"/>
    <w:p w:rsidR="00000000" w:rsidRDefault="00FF742F"/>
    <w:p w:rsidR="00000000" w:rsidRDefault="00FF742F">
      <w:pPr>
        <w:pStyle w:val="Heading1"/>
        <w:keepNext w:val="0"/>
      </w:pPr>
      <w:r>
        <w:t>INVENTORY EFFECTS</w:t>
      </w:r>
    </w:p>
    <w:p w:rsidR="00000000" w:rsidRDefault="00FF742F">
      <w:pPr>
        <w:rPr>
          <w:b/>
          <w:u w:val="single"/>
        </w:rPr>
      </w:pPr>
    </w:p>
    <w:p w:rsidR="00000000" w:rsidRDefault="00FF742F">
      <w:r>
        <w:t>The change will affect NOx emissions from gasoline</w:t>
      </w:r>
      <w:r>
        <w:t>-fueled vehicles in calendar year 2003 only.  The compositional change for RFG3 would lower the fleet-average NOx emission rate for light trucks and cars from 1.02 g/mi to 0.99 g/mi, which represents a four percent change.  However, based on discussions wi</w:t>
      </w:r>
      <w:r>
        <w:t>th refiners, we expect that half the gasoline sold will comply with RFG3 anyway during the delay year.  So the estimated change was halved.  This results in a 10 tpd increase in NOx statewide for calendar year 2003.  The full benefits of RFG3 will be reali</w:t>
      </w:r>
      <w:r>
        <w:t>zed in 2004.</w:t>
      </w:r>
    </w:p>
    <w:p w:rsidR="00000000" w:rsidRDefault="00FF742F"/>
    <w:p w:rsidR="00000000" w:rsidRDefault="00FF742F"/>
    <w:p w:rsidR="00000000" w:rsidRDefault="00FF742F">
      <w:pPr>
        <w:jc w:val="center"/>
      </w:pPr>
      <w:r>
        <w:t>Statewide Emissions, 2003</w:t>
      </w:r>
    </w:p>
    <w:p w:rsidR="00000000" w:rsidRDefault="00FF742F">
      <w:pPr>
        <w:jc w:val="center"/>
      </w:pPr>
    </w:p>
    <w:tbl>
      <w:tblPr>
        <w:tblW w:w="0" w:type="auto"/>
        <w:tblInd w:w="120" w:type="dxa"/>
        <w:tblLayout w:type="fixed"/>
        <w:tblCellMar>
          <w:left w:w="30" w:type="dxa"/>
          <w:right w:w="30" w:type="dxa"/>
        </w:tblCellMar>
        <w:tblLook w:val="0000" w:firstRow="0" w:lastRow="0" w:firstColumn="0" w:lastColumn="0" w:noHBand="0" w:noVBand="0"/>
      </w:tblPr>
      <w:tblGrid>
        <w:gridCol w:w="1440"/>
        <w:gridCol w:w="1152"/>
        <w:gridCol w:w="864"/>
        <w:gridCol w:w="1152"/>
        <w:gridCol w:w="882"/>
        <w:gridCol w:w="1152"/>
        <w:gridCol w:w="864"/>
        <w:gridCol w:w="1152"/>
        <w:gridCol w:w="972"/>
      </w:tblGrid>
      <w:tr w:rsidR="00000000">
        <w:tblPrEx>
          <w:tblCellMar>
            <w:top w:w="0" w:type="dxa"/>
            <w:bottom w:w="0" w:type="dxa"/>
          </w:tblCellMar>
        </w:tblPrEx>
        <w:trPr>
          <w:cantSplit/>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c>
          <w:tcPr>
            <w:tcW w:w="4050" w:type="dxa"/>
            <w:gridSpan w:val="4"/>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2003 MTBE Phase-out</w:t>
            </w:r>
          </w:p>
        </w:tc>
        <w:tc>
          <w:tcPr>
            <w:tcW w:w="4140" w:type="dxa"/>
            <w:gridSpan w:val="4"/>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2004 MTBE Phase-out</w:t>
            </w: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LDV+MDV+LHDT</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Total</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LDV+MDV+LHDT</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Total</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 xml:space="preserve">VMT </w:t>
            </w:r>
          </w:p>
          <w:p w:rsidR="00000000" w:rsidRDefault="00FF742F">
            <w:pPr>
              <w:rPr>
                <w:snapToGrid w:val="0"/>
                <w:color w:val="000000"/>
                <w:sz w:val="20"/>
              </w:rPr>
            </w:pPr>
            <w:r>
              <w:rPr>
                <w:snapToGrid w:val="0"/>
                <w:color w:val="000000"/>
                <w:sz w:val="20"/>
              </w:rPr>
              <w:t>(1000 mi/d)</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800,431</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839,754</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800,431</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839,754</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Pop Reg</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24,103,881</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24,752,700</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24,103,881</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24,752,700</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p>
        </w:tc>
      </w:tr>
      <w:tr w:rsidR="00000000">
        <w:tblPrEx>
          <w:tblCellMar>
            <w:top w:w="0" w:type="dxa"/>
            <w:bottom w:w="0" w:type="dxa"/>
          </w:tblCellMar>
        </w:tblPrEx>
        <w:trPr>
          <w:trHeight w:val="276"/>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Gasoline</w:t>
            </w:r>
          </w:p>
          <w:p w:rsidR="00000000" w:rsidRDefault="00FF742F">
            <w:pPr>
              <w:rPr>
                <w:snapToGrid w:val="0"/>
                <w:color w:val="000000"/>
                <w:sz w:val="20"/>
              </w:rPr>
            </w:pPr>
            <w:r>
              <w:rPr>
                <w:snapToGrid w:val="0"/>
                <w:color w:val="000000"/>
                <w:sz w:val="20"/>
              </w:rPr>
              <w:t>(1000 ga</w:t>
            </w:r>
            <w:r>
              <w:rPr>
                <w:snapToGrid w:val="0"/>
                <w:color w:val="000000"/>
                <w:sz w:val="20"/>
              </w:rPr>
              <w:t>l/d)</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41,579</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528"/>
              </w:tabs>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42,135</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92"/>
              </w:tabs>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60"/>
              </w:tabs>
              <w:rPr>
                <w:snapToGrid w:val="0"/>
                <w:color w:val="000000"/>
                <w:sz w:val="20"/>
              </w:rPr>
            </w:pP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528"/>
              </w:tabs>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24"/>
              </w:tabs>
              <w:rPr>
                <w:snapToGrid w:val="0"/>
                <w:color w:val="000000"/>
                <w:sz w:val="20"/>
              </w:rPr>
            </w:pP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582"/>
              </w:tabs>
              <w:jc w:val="both"/>
              <w:rPr>
                <w:snapToGrid w:val="0"/>
                <w:color w:val="000000"/>
                <w:sz w:val="20"/>
              </w:rPr>
            </w:pPr>
          </w:p>
        </w:tc>
      </w:tr>
      <w:tr w:rsidR="00000000">
        <w:tblPrEx>
          <w:tblCellMar>
            <w:top w:w="0" w:type="dxa"/>
            <w:bottom w:w="0" w:type="dxa"/>
          </w:tblCellMar>
        </w:tblPrEx>
        <w:trPr>
          <w:trHeight w:val="276"/>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Diesel</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836</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528"/>
              </w:tabs>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7,415</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92"/>
              </w:tabs>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60"/>
              </w:tabs>
              <w:rPr>
                <w:snapToGrid w:val="0"/>
                <w:color w:val="000000"/>
                <w:sz w:val="20"/>
              </w:rPr>
            </w:pP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528"/>
              </w:tabs>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24"/>
              </w:tabs>
              <w:rPr>
                <w:snapToGrid w:val="0"/>
                <w:color w:val="000000"/>
                <w:sz w:val="20"/>
              </w:rPr>
            </w:pP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582"/>
              </w:tabs>
              <w:jc w:val="both"/>
              <w:rPr>
                <w:snapToGrid w:val="0"/>
                <w:color w:val="000000"/>
                <w:sz w:val="20"/>
              </w:rPr>
            </w:pP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tpd</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g/mi</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tpd</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g/mi</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tpd</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g/mi</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tpd</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jc w:val="center"/>
              <w:rPr>
                <w:snapToGrid w:val="0"/>
                <w:color w:val="000000"/>
                <w:sz w:val="20"/>
              </w:rPr>
            </w:pPr>
            <w:r>
              <w:rPr>
                <w:snapToGrid w:val="0"/>
                <w:color w:val="000000"/>
                <w:sz w:val="20"/>
              </w:rPr>
              <w:t>g/mi</w:t>
            </w: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ROG_Exh</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304.4</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0.3</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337.1</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02"/>
              </w:tabs>
              <w:rPr>
                <w:snapToGrid w:val="0"/>
                <w:color w:val="000000"/>
                <w:sz w:val="20"/>
              </w:rPr>
            </w:pPr>
            <w:r>
              <w:rPr>
                <w:snapToGrid w:val="0"/>
                <w:color w:val="000000"/>
                <w:sz w:val="20"/>
              </w:rPr>
              <w:t>0.4</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304.4</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0.3</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337.1</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92"/>
              </w:tabs>
              <w:rPr>
                <w:snapToGrid w:val="0"/>
                <w:color w:val="000000"/>
                <w:sz w:val="20"/>
              </w:rPr>
            </w:pPr>
            <w:r>
              <w:rPr>
                <w:snapToGrid w:val="0"/>
                <w:color w:val="000000"/>
                <w:sz w:val="20"/>
              </w:rPr>
              <w:t>0.4</w:t>
            </w:r>
          </w:p>
        </w:tc>
      </w:tr>
      <w:tr w:rsidR="00000000">
        <w:tblPrEx>
          <w:tblCellMar>
            <w:top w:w="0" w:type="dxa"/>
            <w:bottom w:w="0" w:type="dxa"/>
          </w:tblCellMar>
        </w:tblPrEx>
        <w:trPr>
          <w:trHeight w:val="276"/>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vertAlign w:val="superscript"/>
              </w:rPr>
            </w:pPr>
            <w:r>
              <w:rPr>
                <w:snapToGrid w:val="0"/>
                <w:color w:val="000000"/>
                <w:sz w:val="20"/>
              </w:rPr>
              <w:t>ROG_Tot</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898.9</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1.0</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967.5</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02"/>
              </w:tabs>
              <w:rPr>
                <w:snapToGrid w:val="0"/>
                <w:color w:val="000000"/>
                <w:sz w:val="20"/>
              </w:rPr>
            </w:pPr>
            <w:r>
              <w:rPr>
                <w:snapToGrid w:val="0"/>
                <w:color w:val="000000"/>
                <w:sz w:val="20"/>
              </w:rPr>
              <w:t>1.0</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898.9</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1.0</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967.5</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92"/>
              </w:tabs>
              <w:rPr>
                <w:snapToGrid w:val="0"/>
                <w:color w:val="000000"/>
                <w:sz w:val="20"/>
              </w:rPr>
            </w:pPr>
            <w:r>
              <w:rPr>
                <w:snapToGrid w:val="0"/>
                <w:color w:val="000000"/>
                <w:sz w:val="20"/>
              </w:rPr>
              <w:t>1.0</w:t>
            </w: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CO_Tot</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8719.8</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9.9</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9329.3</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02"/>
              </w:tabs>
              <w:rPr>
                <w:snapToGrid w:val="0"/>
                <w:color w:val="000000"/>
                <w:sz w:val="20"/>
              </w:rPr>
            </w:pPr>
            <w:r>
              <w:rPr>
                <w:snapToGrid w:val="0"/>
                <w:color w:val="000000"/>
                <w:sz w:val="20"/>
              </w:rPr>
              <w:t>10.1</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8719.8</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9.9</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9329.3</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92"/>
              </w:tabs>
              <w:rPr>
                <w:snapToGrid w:val="0"/>
                <w:color w:val="000000"/>
                <w:sz w:val="20"/>
              </w:rPr>
            </w:pPr>
            <w:r>
              <w:rPr>
                <w:snapToGrid w:val="0"/>
                <w:color w:val="000000"/>
                <w:sz w:val="20"/>
              </w:rPr>
              <w:t>10.1</w:t>
            </w:r>
          </w:p>
        </w:tc>
      </w:tr>
      <w:tr w:rsidR="00000000">
        <w:tblPrEx>
          <w:tblCellMar>
            <w:top w:w="0" w:type="dxa"/>
            <w:bottom w:w="0" w:type="dxa"/>
          </w:tblCellMar>
        </w:tblPrEx>
        <w:trPr>
          <w:trHeight w:val="247"/>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NOx_Tot</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876.6</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0.</w:t>
            </w:r>
            <w:r>
              <w:rPr>
                <w:snapToGrid w:val="0"/>
                <w:color w:val="000000"/>
                <w:sz w:val="20"/>
              </w:rPr>
              <w:t>99</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1544.1</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02"/>
              </w:tabs>
              <w:rPr>
                <w:snapToGrid w:val="0"/>
                <w:color w:val="000000"/>
                <w:sz w:val="20"/>
              </w:rPr>
            </w:pPr>
            <w:r>
              <w:rPr>
                <w:snapToGrid w:val="0"/>
                <w:color w:val="000000"/>
                <w:sz w:val="20"/>
              </w:rPr>
              <w:t>1.7</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jc w:val="right"/>
              <w:rPr>
                <w:snapToGrid w:val="0"/>
                <w:color w:val="000000"/>
                <w:sz w:val="20"/>
              </w:rPr>
            </w:pPr>
            <w:r>
              <w:rPr>
                <w:snapToGrid w:val="0"/>
                <w:color w:val="000000"/>
                <w:sz w:val="20"/>
              </w:rPr>
              <w:t>886</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1.005</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24"/>
              </w:tabs>
              <w:rPr>
                <w:snapToGrid w:val="0"/>
                <w:color w:val="000000"/>
                <w:sz w:val="20"/>
              </w:rPr>
            </w:pPr>
            <w:r>
              <w:rPr>
                <w:snapToGrid w:val="0"/>
                <w:color w:val="000000"/>
                <w:sz w:val="20"/>
              </w:rPr>
              <w:t>1554.</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92"/>
              </w:tabs>
              <w:rPr>
                <w:snapToGrid w:val="0"/>
                <w:color w:val="000000"/>
                <w:sz w:val="20"/>
              </w:rPr>
            </w:pPr>
            <w:r>
              <w:rPr>
                <w:snapToGrid w:val="0"/>
                <w:color w:val="000000"/>
                <w:sz w:val="20"/>
              </w:rPr>
              <w:t>1.7</w:t>
            </w:r>
          </w:p>
        </w:tc>
      </w:tr>
      <w:tr w:rsidR="00000000">
        <w:tblPrEx>
          <w:tblCellMar>
            <w:top w:w="0" w:type="dxa"/>
            <w:bottom w:w="0" w:type="dxa"/>
          </w:tblCellMar>
        </w:tblPrEx>
        <w:trPr>
          <w:trHeight w:val="276"/>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CO2_Tot</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60"/>
              </w:tabs>
              <w:rPr>
                <w:snapToGrid w:val="0"/>
                <w:color w:val="000000"/>
                <w:sz w:val="20"/>
              </w:rPr>
            </w:pPr>
            <w:r>
              <w:rPr>
                <w:snapToGrid w:val="0"/>
                <w:color w:val="000000"/>
                <w:sz w:val="20"/>
              </w:rPr>
              <w:t>400,100.</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454</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24"/>
              </w:tabs>
              <w:rPr>
                <w:snapToGrid w:val="0"/>
                <w:color w:val="000000"/>
                <w:sz w:val="20"/>
              </w:rPr>
            </w:pPr>
            <w:r>
              <w:rPr>
                <w:snapToGrid w:val="0"/>
                <w:color w:val="000000"/>
                <w:sz w:val="20"/>
              </w:rPr>
              <w:t>477,700.</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02"/>
              </w:tabs>
              <w:rPr>
                <w:snapToGrid w:val="0"/>
                <w:color w:val="000000"/>
                <w:sz w:val="20"/>
              </w:rPr>
            </w:pPr>
            <w:r>
              <w:rPr>
                <w:snapToGrid w:val="0"/>
                <w:color w:val="000000"/>
                <w:sz w:val="20"/>
              </w:rPr>
              <w:t>517</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60"/>
              </w:tabs>
              <w:rPr>
                <w:snapToGrid w:val="0"/>
                <w:color w:val="000000"/>
                <w:sz w:val="20"/>
              </w:rPr>
            </w:pPr>
            <w:r>
              <w:rPr>
                <w:snapToGrid w:val="0"/>
                <w:color w:val="000000"/>
                <w:sz w:val="20"/>
              </w:rPr>
              <w:t>400,100.</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454</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24"/>
              </w:tabs>
              <w:rPr>
                <w:snapToGrid w:val="0"/>
                <w:color w:val="000000"/>
                <w:sz w:val="20"/>
              </w:rPr>
            </w:pPr>
            <w:r>
              <w:rPr>
                <w:snapToGrid w:val="0"/>
                <w:color w:val="000000"/>
                <w:sz w:val="20"/>
              </w:rPr>
              <w:t>477,700.</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92"/>
              </w:tabs>
              <w:jc w:val="both"/>
              <w:rPr>
                <w:snapToGrid w:val="0"/>
                <w:color w:val="000000"/>
                <w:sz w:val="20"/>
              </w:rPr>
            </w:pPr>
            <w:r>
              <w:rPr>
                <w:snapToGrid w:val="0"/>
                <w:color w:val="000000"/>
                <w:sz w:val="20"/>
              </w:rPr>
              <w:t>517</w:t>
            </w:r>
          </w:p>
        </w:tc>
      </w:tr>
      <w:tr w:rsidR="00000000">
        <w:tblPrEx>
          <w:tblCellMar>
            <w:top w:w="0" w:type="dxa"/>
            <w:bottom w:w="0" w:type="dxa"/>
          </w:tblCellMar>
        </w:tblPrEx>
        <w:trPr>
          <w:trHeight w:val="276"/>
        </w:trPr>
        <w:tc>
          <w:tcPr>
            <w:tcW w:w="1440" w:type="dxa"/>
            <w:tcBorders>
              <w:top w:val="single" w:sz="2" w:space="0" w:color="000000"/>
              <w:left w:val="single" w:sz="2" w:space="0" w:color="000000"/>
              <w:bottom w:val="single" w:sz="2" w:space="0" w:color="000000"/>
              <w:right w:val="single" w:sz="2" w:space="0" w:color="000000"/>
            </w:tcBorders>
          </w:tcPr>
          <w:p w:rsidR="00000000" w:rsidRDefault="00FF742F">
            <w:pPr>
              <w:rPr>
                <w:snapToGrid w:val="0"/>
                <w:color w:val="000000"/>
                <w:sz w:val="20"/>
              </w:rPr>
            </w:pPr>
            <w:r>
              <w:rPr>
                <w:snapToGrid w:val="0"/>
                <w:color w:val="000000"/>
                <w:sz w:val="20"/>
              </w:rPr>
              <w:t>SOx</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60"/>
              </w:tabs>
              <w:rPr>
                <w:snapToGrid w:val="0"/>
                <w:color w:val="000000"/>
                <w:sz w:val="20"/>
              </w:rPr>
            </w:pPr>
            <w:r>
              <w:rPr>
                <w:snapToGrid w:val="0"/>
                <w:color w:val="000000"/>
                <w:sz w:val="20"/>
              </w:rPr>
              <w:t>4.7</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0.005</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24"/>
              </w:tabs>
              <w:rPr>
                <w:snapToGrid w:val="0"/>
                <w:color w:val="000000"/>
                <w:sz w:val="20"/>
              </w:rPr>
            </w:pPr>
            <w:r>
              <w:rPr>
                <w:snapToGrid w:val="0"/>
                <w:color w:val="000000"/>
                <w:sz w:val="20"/>
              </w:rPr>
              <w:t>11.1</w:t>
            </w:r>
          </w:p>
        </w:tc>
        <w:tc>
          <w:tcPr>
            <w:tcW w:w="88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02"/>
              </w:tabs>
              <w:rPr>
                <w:snapToGrid w:val="0"/>
                <w:color w:val="000000"/>
                <w:sz w:val="20"/>
              </w:rPr>
            </w:pPr>
            <w:r>
              <w:rPr>
                <w:snapToGrid w:val="0"/>
                <w:color w:val="000000"/>
                <w:sz w:val="20"/>
              </w:rPr>
              <w:t>0.012</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60"/>
              </w:tabs>
              <w:rPr>
                <w:snapToGrid w:val="0"/>
                <w:color w:val="000000"/>
                <w:sz w:val="20"/>
              </w:rPr>
            </w:pPr>
            <w:r>
              <w:rPr>
                <w:snapToGrid w:val="0"/>
                <w:color w:val="000000"/>
                <w:sz w:val="20"/>
              </w:rPr>
              <w:t>4.7</w:t>
            </w:r>
          </w:p>
        </w:tc>
        <w:tc>
          <w:tcPr>
            <w:tcW w:w="864"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38"/>
              </w:tabs>
              <w:rPr>
                <w:snapToGrid w:val="0"/>
                <w:color w:val="000000"/>
                <w:sz w:val="20"/>
              </w:rPr>
            </w:pPr>
            <w:r>
              <w:rPr>
                <w:snapToGrid w:val="0"/>
                <w:color w:val="000000"/>
                <w:sz w:val="20"/>
              </w:rPr>
              <w:t>0.005</w:t>
            </w:r>
          </w:p>
        </w:tc>
        <w:tc>
          <w:tcPr>
            <w:tcW w:w="115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924"/>
              </w:tabs>
              <w:rPr>
                <w:snapToGrid w:val="0"/>
                <w:color w:val="000000"/>
                <w:sz w:val="20"/>
              </w:rPr>
            </w:pPr>
            <w:r>
              <w:rPr>
                <w:snapToGrid w:val="0"/>
                <w:color w:val="000000"/>
                <w:sz w:val="20"/>
              </w:rPr>
              <w:t>11.1</w:t>
            </w:r>
          </w:p>
        </w:tc>
        <w:tc>
          <w:tcPr>
            <w:tcW w:w="972" w:type="dxa"/>
            <w:tcBorders>
              <w:top w:val="single" w:sz="2" w:space="0" w:color="000000"/>
              <w:left w:val="single" w:sz="2" w:space="0" w:color="000000"/>
              <w:bottom w:val="single" w:sz="2" w:space="0" w:color="000000"/>
              <w:right w:val="single" w:sz="2" w:space="0" w:color="000000"/>
            </w:tcBorders>
          </w:tcPr>
          <w:p w:rsidR="00000000" w:rsidRDefault="00FF742F">
            <w:pPr>
              <w:tabs>
                <w:tab w:val="decimal" w:pos="402"/>
              </w:tabs>
              <w:rPr>
                <w:snapToGrid w:val="0"/>
                <w:color w:val="000000"/>
                <w:sz w:val="20"/>
              </w:rPr>
            </w:pPr>
            <w:r>
              <w:rPr>
                <w:snapToGrid w:val="0"/>
                <w:color w:val="000000"/>
                <w:sz w:val="20"/>
              </w:rPr>
              <w:t>0.012</w:t>
            </w:r>
          </w:p>
        </w:tc>
      </w:tr>
    </w:tbl>
    <w:p w:rsidR="00000000" w:rsidRDefault="00FF742F"/>
    <w:p w:rsidR="00000000" w:rsidRDefault="00FF742F"/>
    <w:sectPr w:rsidR="00000000">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742F">
      <w:r>
        <w:separator/>
      </w:r>
    </w:p>
  </w:endnote>
  <w:endnote w:type="continuationSeparator" w:id="0">
    <w:p w:rsidR="00000000" w:rsidRDefault="00FF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742F">
    <w:pPr>
      <w:pStyle w:val="Footer"/>
      <w:tabs>
        <w:tab w:val="clear" w:pos="4320"/>
        <w:tab w:val="center" w:pos="4680"/>
      </w:tabs>
    </w:pPr>
    <w:r>
      <w:t>8/29/02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742F">
      <w:r>
        <w:separator/>
      </w:r>
    </w:p>
  </w:footnote>
  <w:footnote w:type="continuationSeparator" w:id="0">
    <w:p w:rsidR="00000000" w:rsidRDefault="00FF7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2F"/>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5F4360-FABB-48D1-8D20-CAC7A295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D5436-587A-4D3B-97EB-88DCB1FB65A3}"/>
</file>

<file path=customXml/itemProps2.xml><?xml version="1.0" encoding="utf-8"?>
<ds:datastoreItem xmlns:ds="http://schemas.openxmlformats.org/officeDocument/2006/customXml" ds:itemID="{1360CC95-845E-4EDB-9BF9-7017A3A78DE4}"/>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tuser</dc:creator>
  <cp:keywords/>
  <dc:description/>
  <cp:lastModifiedBy>Avlani, Pranay@ARB</cp:lastModifiedBy>
  <cp:revision>2</cp:revision>
  <cp:lastPrinted>2002-08-16T16:58:00Z</cp:lastPrinted>
  <dcterms:created xsi:type="dcterms:W3CDTF">2020-05-27T02:24:00Z</dcterms:created>
  <dcterms:modified xsi:type="dcterms:W3CDTF">2020-05-27T02:24:00Z</dcterms:modified>
</cp:coreProperties>
</file>