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A530E" w14:textId="642D7AAA" w:rsidR="000B58CC" w:rsidRPr="006951C6" w:rsidRDefault="00356AEE" w:rsidP="0060748D">
      <w:pPr>
        <w:pStyle w:val="ListParagraph"/>
        <w:numPr>
          <w:ilvl w:val="0"/>
          <w:numId w:val="1"/>
        </w:numPr>
        <w:rPr>
          <w:rFonts w:cstheme="minorHAnsi"/>
        </w:rPr>
      </w:pPr>
      <w:r w:rsidRPr="006951C6">
        <w:rPr>
          <w:rFonts w:cstheme="minorHAnsi"/>
        </w:rPr>
        <w:t xml:space="preserve">My name is Scott Hedderich, and I work </w:t>
      </w:r>
      <w:r w:rsidR="0060748D" w:rsidRPr="006951C6">
        <w:rPr>
          <w:rFonts w:cstheme="minorHAnsi"/>
        </w:rPr>
        <w:t xml:space="preserve">for </w:t>
      </w:r>
      <w:r w:rsidRPr="006951C6">
        <w:rPr>
          <w:rFonts w:cstheme="minorHAnsi"/>
        </w:rPr>
        <w:t>Nuseed,</w:t>
      </w:r>
      <w:r w:rsidR="0060748D" w:rsidRPr="006951C6">
        <w:rPr>
          <w:rFonts w:cstheme="minorHAnsi"/>
        </w:rPr>
        <w:t xml:space="preserve"> a global agriculture </w:t>
      </w:r>
      <w:r w:rsidR="0060748D" w:rsidRPr="006951C6">
        <w:rPr>
          <w:rFonts w:cstheme="minorHAnsi"/>
          <w:sz w:val="20"/>
          <w:szCs w:val="20"/>
        </w:rPr>
        <w:t>company</w:t>
      </w:r>
      <w:r w:rsidR="0060748D" w:rsidRPr="006951C6">
        <w:rPr>
          <w:rFonts w:cstheme="minorHAnsi"/>
        </w:rPr>
        <w:t xml:space="preserve"> enabling the transformation of select crops</w:t>
      </w:r>
      <w:r w:rsidR="000B58CC" w:rsidRPr="006951C6">
        <w:rPr>
          <w:rFonts w:cstheme="minorHAnsi"/>
        </w:rPr>
        <w:t>, like carinata</w:t>
      </w:r>
      <w:r w:rsidR="002E47BA" w:rsidRPr="006951C6">
        <w:rPr>
          <w:rFonts w:cstheme="minorHAnsi"/>
        </w:rPr>
        <w:t>,</w:t>
      </w:r>
      <w:r w:rsidR="0060748D" w:rsidRPr="006951C6">
        <w:rPr>
          <w:rFonts w:cstheme="minorHAnsi"/>
        </w:rPr>
        <w:t xml:space="preserve"> into renewable and traceable sources of lower-carbon energy. </w:t>
      </w:r>
      <w:r w:rsidR="000B58CC" w:rsidRPr="006951C6">
        <w:rPr>
          <w:rFonts w:cstheme="minorHAnsi"/>
        </w:rPr>
        <w:t xml:space="preserve">  </w:t>
      </w:r>
    </w:p>
    <w:p w14:paraId="75116369" w14:textId="4756B368" w:rsidR="000B58CC" w:rsidRPr="006951C6" w:rsidRDefault="002E47BA" w:rsidP="002E47BA">
      <w:pPr>
        <w:pStyle w:val="ListParagraph"/>
        <w:tabs>
          <w:tab w:val="left" w:pos="7880"/>
        </w:tabs>
        <w:rPr>
          <w:rFonts w:cstheme="minorHAnsi"/>
        </w:rPr>
      </w:pPr>
      <w:r w:rsidRPr="006951C6">
        <w:rPr>
          <w:rFonts w:cstheme="minorHAnsi"/>
        </w:rPr>
        <w:tab/>
      </w:r>
    </w:p>
    <w:p w14:paraId="4D20931C" w14:textId="07BC6B88" w:rsidR="0060748D" w:rsidRPr="006951C6" w:rsidRDefault="000B58CC" w:rsidP="000B58CC">
      <w:pPr>
        <w:pStyle w:val="ListParagraph"/>
        <w:jc w:val="center"/>
        <w:rPr>
          <w:rFonts w:cstheme="minorHAnsi"/>
        </w:rPr>
      </w:pPr>
      <w:r w:rsidRPr="006951C6">
        <w:rPr>
          <w:rFonts w:cstheme="minorHAnsi"/>
        </w:rPr>
        <w:t xml:space="preserve">I have </w:t>
      </w:r>
      <w:r w:rsidR="009B7AAA" w:rsidRPr="006951C6">
        <w:rPr>
          <w:rFonts w:cstheme="minorHAnsi"/>
        </w:rPr>
        <w:t>2</w:t>
      </w:r>
      <w:r w:rsidRPr="006951C6">
        <w:rPr>
          <w:rFonts w:cstheme="minorHAnsi"/>
        </w:rPr>
        <w:t xml:space="preserve"> point</w:t>
      </w:r>
      <w:r w:rsidR="009B7AAA" w:rsidRPr="006951C6">
        <w:rPr>
          <w:rFonts w:cstheme="minorHAnsi"/>
        </w:rPr>
        <w:t>s</w:t>
      </w:r>
      <w:r w:rsidRPr="006951C6">
        <w:rPr>
          <w:rFonts w:cstheme="minorHAnsi"/>
        </w:rPr>
        <w:t xml:space="preserve"> and </w:t>
      </w:r>
      <w:r w:rsidR="009B7AAA" w:rsidRPr="006951C6">
        <w:rPr>
          <w:rFonts w:cstheme="minorHAnsi"/>
        </w:rPr>
        <w:t>a</w:t>
      </w:r>
      <w:r w:rsidRPr="006951C6">
        <w:rPr>
          <w:rFonts w:cstheme="minorHAnsi"/>
        </w:rPr>
        <w:t xml:space="preserve"> question </w:t>
      </w:r>
    </w:p>
    <w:p w14:paraId="63CBB208" w14:textId="77777777" w:rsidR="000B58CC" w:rsidRPr="006951C6" w:rsidRDefault="000B58CC" w:rsidP="000B58CC">
      <w:pPr>
        <w:pStyle w:val="ListParagraph"/>
        <w:rPr>
          <w:rFonts w:cstheme="minorHAnsi"/>
        </w:rPr>
      </w:pPr>
    </w:p>
    <w:p w14:paraId="2E4C0798" w14:textId="3D043F8F" w:rsidR="0099048C" w:rsidRPr="006951C6" w:rsidRDefault="009B7AAA" w:rsidP="000D51E3">
      <w:pPr>
        <w:pStyle w:val="ListParagraph"/>
        <w:numPr>
          <w:ilvl w:val="0"/>
          <w:numId w:val="1"/>
        </w:numPr>
        <w:rPr>
          <w:rFonts w:cstheme="minorHAnsi"/>
        </w:rPr>
      </w:pPr>
      <w:r w:rsidRPr="006951C6">
        <w:rPr>
          <w:rFonts w:cstheme="minorHAnsi"/>
        </w:rPr>
        <w:t xml:space="preserve">First point.  </w:t>
      </w:r>
      <w:r w:rsidR="0099048C" w:rsidRPr="006951C6">
        <w:rPr>
          <w:rFonts w:cstheme="minorHAnsi"/>
        </w:rPr>
        <w:t>On sustainability, Slide 58 lists guard rails and strategies</w:t>
      </w:r>
      <w:r w:rsidR="000D51E3" w:rsidRPr="006951C6">
        <w:rPr>
          <w:rFonts w:cstheme="minorHAnsi"/>
        </w:rPr>
        <w:t>.   W</w:t>
      </w:r>
      <w:r w:rsidR="0099048C" w:rsidRPr="006951C6">
        <w:rPr>
          <w:rFonts w:cstheme="minorHAnsi"/>
        </w:rPr>
        <w:t xml:space="preserve">e would ask CARB to look at adding as a </w:t>
      </w:r>
      <w:r w:rsidR="00ED73FF" w:rsidRPr="006951C6">
        <w:rPr>
          <w:rFonts w:cstheme="minorHAnsi"/>
          <w:u w:val="single"/>
        </w:rPr>
        <w:t xml:space="preserve">listed </w:t>
      </w:r>
      <w:r w:rsidR="0099048C" w:rsidRPr="006951C6">
        <w:rPr>
          <w:rFonts w:cstheme="minorHAnsi"/>
          <w:u w:val="single"/>
        </w:rPr>
        <w:t>strategy</w:t>
      </w:r>
      <w:r w:rsidR="0099048C" w:rsidRPr="006951C6">
        <w:rPr>
          <w:rFonts w:cstheme="minorHAnsi"/>
        </w:rPr>
        <w:t xml:space="preserve"> a move</w:t>
      </w:r>
      <w:r w:rsidRPr="006951C6">
        <w:rPr>
          <w:rFonts w:cstheme="minorHAnsi"/>
        </w:rPr>
        <w:t xml:space="preserve"> utilize </w:t>
      </w:r>
      <w:r w:rsidR="0099048C" w:rsidRPr="006951C6">
        <w:rPr>
          <w:rFonts w:cstheme="minorHAnsi"/>
        </w:rPr>
        <w:t xml:space="preserve">innovative intermediate </w:t>
      </w:r>
      <w:r w:rsidRPr="006951C6">
        <w:rPr>
          <w:rFonts w:cstheme="minorHAnsi"/>
        </w:rPr>
        <w:t>c</w:t>
      </w:r>
      <w:r w:rsidR="00ED73FF" w:rsidRPr="006951C6">
        <w:rPr>
          <w:rFonts w:cstheme="minorHAnsi"/>
        </w:rPr>
        <w:t xml:space="preserve">over </w:t>
      </w:r>
      <w:r w:rsidR="000B58CC" w:rsidRPr="006951C6">
        <w:rPr>
          <w:rFonts w:cstheme="minorHAnsi"/>
        </w:rPr>
        <w:t>crops</w:t>
      </w:r>
      <w:r w:rsidR="0099048C" w:rsidRPr="006951C6">
        <w:rPr>
          <w:rFonts w:cstheme="minorHAnsi"/>
        </w:rPr>
        <w:t xml:space="preserve"> like Carinata </w:t>
      </w:r>
      <w:r w:rsidRPr="006951C6">
        <w:rPr>
          <w:rFonts w:cstheme="minorHAnsi"/>
        </w:rPr>
        <w:t xml:space="preserve">- </w:t>
      </w:r>
      <w:r w:rsidR="0099048C" w:rsidRPr="006951C6">
        <w:rPr>
          <w:rFonts w:cstheme="minorHAnsi"/>
        </w:rPr>
        <w:t xml:space="preserve">which is a crop not intended for food use and </w:t>
      </w:r>
      <w:r w:rsidR="000D51E3" w:rsidRPr="006951C6">
        <w:rPr>
          <w:rFonts w:cstheme="minorHAnsi"/>
        </w:rPr>
        <w:t>is</w:t>
      </w:r>
      <w:r w:rsidR="0099048C" w:rsidRPr="006951C6">
        <w:rPr>
          <w:rFonts w:cstheme="minorHAnsi"/>
        </w:rPr>
        <w:t xml:space="preserve"> grown on winter fallow ground.  </w:t>
      </w:r>
      <w:r w:rsidR="000D51E3" w:rsidRPr="006951C6">
        <w:rPr>
          <w:rFonts w:cstheme="minorHAnsi"/>
        </w:rPr>
        <w:t xml:space="preserve">By reference, </w:t>
      </w:r>
      <w:r w:rsidR="0099048C" w:rsidRPr="006951C6">
        <w:rPr>
          <w:rFonts w:cstheme="minorHAnsi"/>
        </w:rPr>
        <w:t xml:space="preserve">Europe has </w:t>
      </w:r>
      <w:r w:rsidR="000B58CC" w:rsidRPr="006951C6">
        <w:rPr>
          <w:rFonts w:cstheme="minorHAnsi"/>
        </w:rPr>
        <w:t xml:space="preserve">been a </w:t>
      </w:r>
      <w:r w:rsidR="0099048C" w:rsidRPr="006951C6">
        <w:rPr>
          <w:rFonts w:cstheme="minorHAnsi"/>
        </w:rPr>
        <w:t>lead</w:t>
      </w:r>
      <w:r w:rsidR="000B58CC" w:rsidRPr="006951C6">
        <w:rPr>
          <w:rFonts w:cstheme="minorHAnsi"/>
        </w:rPr>
        <w:t>er in</w:t>
      </w:r>
      <w:r w:rsidR="0099048C" w:rsidRPr="006951C6">
        <w:rPr>
          <w:rFonts w:cstheme="minorHAnsi"/>
        </w:rPr>
        <w:t xml:space="preserve"> this area </w:t>
      </w:r>
      <w:r w:rsidR="000D51E3" w:rsidRPr="006951C6">
        <w:rPr>
          <w:rFonts w:cstheme="minorHAnsi"/>
        </w:rPr>
        <w:t xml:space="preserve">as their </w:t>
      </w:r>
      <w:r w:rsidR="00ED73FF" w:rsidRPr="006951C6">
        <w:rPr>
          <w:rFonts w:cstheme="minorHAnsi"/>
        </w:rPr>
        <w:t xml:space="preserve">recent </w:t>
      </w:r>
      <w:r w:rsidR="000D51E3" w:rsidRPr="006951C6">
        <w:rPr>
          <w:rFonts w:cstheme="minorHAnsi"/>
        </w:rPr>
        <w:t>proposed change</w:t>
      </w:r>
      <w:r w:rsidR="00ED73FF" w:rsidRPr="006951C6">
        <w:rPr>
          <w:rFonts w:cstheme="minorHAnsi"/>
        </w:rPr>
        <w:t>s</w:t>
      </w:r>
      <w:r w:rsidR="000D51E3" w:rsidRPr="006951C6">
        <w:rPr>
          <w:rFonts w:cstheme="minorHAnsi"/>
        </w:rPr>
        <w:t xml:space="preserve"> to</w:t>
      </w:r>
      <w:r w:rsidR="00AC79D8" w:rsidRPr="006951C6">
        <w:rPr>
          <w:rFonts w:cstheme="minorHAnsi"/>
        </w:rPr>
        <w:t xml:space="preserve"> their</w:t>
      </w:r>
      <w:r w:rsidR="000D51E3" w:rsidRPr="006951C6">
        <w:rPr>
          <w:rFonts w:cstheme="minorHAnsi"/>
        </w:rPr>
        <w:t xml:space="preserve"> annex IX (9) demonstrate</w:t>
      </w:r>
      <w:r w:rsidRPr="006951C6">
        <w:rPr>
          <w:rFonts w:cstheme="minorHAnsi"/>
        </w:rPr>
        <w:t xml:space="preserve"> </w:t>
      </w:r>
      <w:r w:rsidR="00AC79D8" w:rsidRPr="006951C6">
        <w:rPr>
          <w:rFonts w:cstheme="minorHAnsi"/>
        </w:rPr>
        <w:t xml:space="preserve">- </w:t>
      </w:r>
      <w:r w:rsidRPr="006951C6">
        <w:rPr>
          <w:rFonts w:cstheme="minorHAnsi"/>
        </w:rPr>
        <w:t xml:space="preserve">obviously </w:t>
      </w:r>
      <w:r w:rsidR="000B58CC" w:rsidRPr="006951C6">
        <w:rPr>
          <w:rFonts w:cstheme="minorHAnsi"/>
        </w:rPr>
        <w:t>we would like to see California follow</w:t>
      </w:r>
      <w:r w:rsidR="00AC79D8" w:rsidRPr="006951C6">
        <w:rPr>
          <w:rFonts w:cstheme="minorHAnsi"/>
        </w:rPr>
        <w:t xml:space="preserve"> </w:t>
      </w:r>
      <w:r w:rsidR="006951C6" w:rsidRPr="006951C6">
        <w:rPr>
          <w:rFonts w:cstheme="minorHAnsi"/>
        </w:rPr>
        <w:t xml:space="preserve">a similar </w:t>
      </w:r>
      <w:proofErr w:type="gramStart"/>
      <w:r w:rsidR="006951C6" w:rsidRPr="006951C6">
        <w:rPr>
          <w:rFonts w:cstheme="minorHAnsi"/>
        </w:rPr>
        <w:t>path</w:t>
      </w:r>
      <w:proofErr w:type="gramEnd"/>
    </w:p>
    <w:p w14:paraId="2F9B7EF8" w14:textId="77777777" w:rsidR="000B58CC" w:rsidRPr="006951C6" w:rsidRDefault="000B58CC" w:rsidP="000B58CC">
      <w:pPr>
        <w:pStyle w:val="ListParagraph"/>
        <w:rPr>
          <w:rFonts w:cstheme="minorHAnsi"/>
        </w:rPr>
      </w:pPr>
    </w:p>
    <w:p w14:paraId="180685FC" w14:textId="12357C50" w:rsidR="0017036A" w:rsidRPr="006951C6" w:rsidRDefault="009B7AAA" w:rsidP="000B58CC">
      <w:pPr>
        <w:pStyle w:val="ListParagraph"/>
        <w:numPr>
          <w:ilvl w:val="0"/>
          <w:numId w:val="1"/>
        </w:numPr>
        <w:rPr>
          <w:rFonts w:cstheme="minorHAnsi"/>
        </w:rPr>
      </w:pPr>
      <w:r w:rsidRPr="006951C6">
        <w:rPr>
          <w:rFonts w:cstheme="minorHAnsi"/>
        </w:rPr>
        <w:t>S</w:t>
      </w:r>
      <w:r w:rsidR="000D51E3" w:rsidRPr="006951C6">
        <w:rPr>
          <w:rFonts w:cstheme="minorHAnsi"/>
        </w:rPr>
        <w:t>lides 61 and 62</w:t>
      </w:r>
      <w:r w:rsidRPr="006951C6">
        <w:rPr>
          <w:rFonts w:cstheme="minorHAnsi"/>
        </w:rPr>
        <w:t xml:space="preserve"> -</w:t>
      </w:r>
      <w:r w:rsidR="000D51E3" w:rsidRPr="006951C6">
        <w:rPr>
          <w:rFonts w:cstheme="minorHAnsi"/>
        </w:rPr>
        <w:t xml:space="preserve"> CARB </w:t>
      </w:r>
      <w:r w:rsidRPr="006951C6">
        <w:rPr>
          <w:rFonts w:cstheme="minorHAnsi"/>
        </w:rPr>
        <w:t>could</w:t>
      </w:r>
      <w:r w:rsidR="000D51E3" w:rsidRPr="006951C6">
        <w:rPr>
          <w:rFonts w:cstheme="minorHAnsi"/>
        </w:rPr>
        <w:t xml:space="preserve"> be implying that feedstock suppliers would be working with directly with CARB on sustainability certification.  Currently, biorefiners seeking pathways work directly with CARB and involve the feedstock suppliers in the process </w:t>
      </w:r>
      <w:r w:rsidR="00356AEE" w:rsidRPr="006951C6">
        <w:rPr>
          <w:rFonts w:cstheme="minorHAnsi"/>
        </w:rPr>
        <w:t>when and where appropriate and that would include auditing and 3</w:t>
      </w:r>
      <w:r w:rsidR="00356AEE" w:rsidRPr="006951C6">
        <w:rPr>
          <w:rFonts w:cstheme="minorHAnsi"/>
          <w:vertAlign w:val="superscript"/>
        </w:rPr>
        <w:t>rd</w:t>
      </w:r>
      <w:r w:rsidR="00356AEE" w:rsidRPr="006951C6">
        <w:rPr>
          <w:rFonts w:cstheme="minorHAnsi"/>
        </w:rPr>
        <w:t xml:space="preserve"> party verification</w:t>
      </w:r>
      <w:r w:rsidR="00F7390A" w:rsidRPr="006951C6">
        <w:rPr>
          <w:rFonts w:cstheme="minorHAnsi"/>
        </w:rPr>
        <w:t xml:space="preserve">.  At the end of the day, though, the pathway </w:t>
      </w:r>
      <w:r w:rsidR="006951C6" w:rsidRPr="006951C6">
        <w:rPr>
          <w:rFonts w:cstheme="minorHAnsi"/>
        </w:rPr>
        <w:t>lies</w:t>
      </w:r>
      <w:r w:rsidR="00F7390A" w:rsidRPr="006951C6">
        <w:rPr>
          <w:rFonts w:cstheme="minorHAnsi"/>
        </w:rPr>
        <w:t xml:space="preserve"> with the refiner</w:t>
      </w:r>
      <w:r w:rsidR="006951C6" w:rsidRPr="006951C6">
        <w:rPr>
          <w:rFonts w:cstheme="minorHAnsi"/>
        </w:rPr>
        <w:t xml:space="preserve"> and they “own” that process</w:t>
      </w:r>
      <w:r w:rsidR="00356AEE" w:rsidRPr="006951C6">
        <w:rPr>
          <w:rFonts w:cstheme="minorHAnsi"/>
        </w:rPr>
        <w:t xml:space="preserve">.  </w:t>
      </w:r>
    </w:p>
    <w:p w14:paraId="4D4ED369" w14:textId="77777777" w:rsidR="0017036A" w:rsidRPr="006951C6" w:rsidRDefault="0017036A" w:rsidP="0017036A">
      <w:pPr>
        <w:pStyle w:val="ListParagraph"/>
        <w:rPr>
          <w:rFonts w:cstheme="minorHAnsi"/>
          <w:b/>
          <w:bCs/>
        </w:rPr>
      </w:pPr>
    </w:p>
    <w:p w14:paraId="07231077" w14:textId="772D5A0E" w:rsidR="0017036A" w:rsidRPr="006951C6" w:rsidRDefault="000B58CC" w:rsidP="0017036A">
      <w:pPr>
        <w:pStyle w:val="ListParagraph"/>
        <w:numPr>
          <w:ilvl w:val="1"/>
          <w:numId w:val="1"/>
        </w:numPr>
        <w:rPr>
          <w:rFonts w:cstheme="minorHAnsi"/>
        </w:rPr>
      </w:pPr>
      <w:r w:rsidRPr="006951C6">
        <w:rPr>
          <w:rFonts w:cstheme="minorHAnsi"/>
          <w:b/>
          <w:bCs/>
        </w:rPr>
        <w:t>Question 1</w:t>
      </w:r>
      <w:r w:rsidRPr="006951C6">
        <w:rPr>
          <w:rFonts w:cstheme="minorHAnsi"/>
        </w:rPr>
        <w:t xml:space="preserve">: </w:t>
      </w:r>
      <w:r w:rsidR="00356AEE" w:rsidRPr="006951C6">
        <w:rPr>
          <w:rFonts w:cstheme="minorHAnsi"/>
        </w:rPr>
        <w:t xml:space="preserve">Moving forward, are we looking at two parallel </w:t>
      </w:r>
      <w:r w:rsidR="00F7390A" w:rsidRPr="006951C6">
        <w:rPr>
          <w:rFonts w:cstheme="minorHAnsi"/>
        </w:rPr>
        <w:t>processes</w:t>
      </w:r>
      <w:r w:rsidR="00356AEE" w:rsidRPr="006951C6">
        <w:rPr>
          <w:rFonts w:cstheme="minorHAnsi"/>
        </w:rPr>
        <w:t xml:space="preserve"> here or something else </w:t>
      </w:r>
      <w:r w:rsidR="00F7390A" w:rsidRPr="006951C6">
        <w:rPr>
          <w:rFonts w:cstheme="minorHAnsi"/>
        </w:rPr>
        <w:t xml:space="preserve">that </w:t>
      </w:r>
      <w:r w:rsidR="006951C6" w:rsidRPr="006951C6">
        <w:rPr>
          <w:rFonts w:cstheme="minorHAnsi"/>
        </w:rPr>
        <w:t xml:space="preserve">is </w:t>
      </w:r>
      <w:r w:rsidR="00356AEE" w:rsidRPr="006951C6">
        <w:rPr>
          <w:rFonts w:cstheme="minorHAnsi"/>
        </w:rPr>
        <w:t>nested within the pathway process</w:t>
      </w:r>
      <w:r w:rsidR="00F7390A" w:rsidRPr="006951C6">
        <w:rPr>
          <w:rFonts w:cstheme="minorHAnsi"/>
        </w:rPr>
        <w:t xml:space="preserve"> itself</w:t>
      </w:r>
      <w:r w:rsidR="00356AEE" w:rsidRPr="006951C6">
        <w:rPr>
          <w:rFonts w:cstheme="minorHAnsi"/>
        </w:rPr>
        <w:t xml:space="preserve">?  </w:t>
      </w:r>
      <w:r w:rsidRPr="006951C6">
        <w:rPr>
          <w:rFonts w:cstheme="minorHAnsi"/>
        </w:rPr>
        <w:t xml:space="preserve"> </w:t>
      </w:r>
    </w:p>
    <w:p w14:paraId="598C252D" w14:textId="77777777" w:rsidR="009B7AAA" w:rsidRPr="006951C6" w:rsidRDefault="009B7AAA" w:rsidP="009B7AAA">
      <w:pPr>
        <w:pStyle w:val="ListParagraph"/>
        <w:ind w:left="1440"/>
        <w:rPr>
          <w:rFonts w:cstheme="minorHAnsi"/>
        </w:rPr>
      </w:pPr>
    </w:p>
    <w:p w14:paraId="7821B0C2" w14:textId="77777777" w:rsidR="009B7AAA" w:rsidRPr="006951C6" w:rsidRDefault="009B7AAA">
      <w:pPr>
        <w:pStyle w:val="ListParagraph"/>
        <w:numPr>
          <w:ilvl w:val="1"/>
          <w:numId w:val="1"/>
        </w:numPr>
        <w:rPr>
          <w:rFonts w:cstheme="minorHAnsi"/>
        </w:rPr>
      </w:pPr>
      <w:r w:rsidRPr="006951C6">
        <w:rPr>
          <w:rFonts w:cstheme="minorHAnsi"/>
          <w:b/>
          <w:bCs/>
        </w:rPr>
        <w:t>Second point</w:t>
      </w:r>
      <w:r w:rsidR="000B58CC" w:rsidRPr="006951C6">
        <w:rPr>
          <w:rFonts w:cstheme="minorHAnsi"/>
        </w:rPr>
        <w:t xml:space="preserve">  slide 61 states “Feedstock providers interested in participating in the LCFS will select a CARB approved certification system.”  </w:t>
      </w:r>
      <w:r w:rsidR="0017036A" w:rsidRPr="006951C6">
        <w:rPr>
          <w:rFonts w:cstheme="minorHAnsi"/>
        </w:rPr>
        <w:t xml:space="preserve">Section </w:t>
      </w:r>
      <w:r w:rsidR="0017036A" w:rsidRPr="006951C6">
        <w:rPr>
          <w:rFonts w:ascii="CIDFont+F2" w:hAnsi="CIDFont+F2" w:cs="CIDFont+F2"/>
          <w:sz w:val="20"/>
          <w:szCs w:val="20"/>
        </w:rPr>
        <w:t xml:space="preserve">§ 95502 lays out qualifications and on page 276 of the proposal it states </w:t>
      </w:r>
      <w:r w:rsidR="0017036A" w:rsidRPr="006951C6">
        <w:rPr>
          <w:rFonts w:eastAsia="CIDFont+F1" w:cstheme="minorHAnsi"/>
        </w:rPr>
        <w:t>verifier(s) must have experience</w:t>
      </w:r>
      <w:r w:rsidR="000B58CC" w:rsidRPr="006951C6">
        <w:rPr>
          <w:rFonts w:cstheme="minorHAnsi"/>
        </w:rPr>
        <w:t xml:space="preserve"> similar to RSB or ISCC</w:t>
      </w:r>
      <w:r w:rsidR="0017036A" w:rsidRPr="006951C6">
        <w:rPr>
          <w:rFonts w:cstheme="minorHAnsi"/>
        </w:rPr>
        <w:t xml:space="preserve"> or Bronsucro”</w:t>
      </w:r>
      <w:r w:rsidR="000B58CC" w:rsidRPr="006951C6">
        <w:rPr>
          <w:rFonts w:cstheme="minorHAnsi"/>
        </w:rPr>
        <w:t>.</w:t>
      </w:r>
      <w:r w:rsidR="0017036A" w:rsidRPr="006951C6">
        <w:rPr>
          <w:rFonts w:cstheme="minorHAnsi"/>
        </w:rPr>
        <w:t xml:space="preserve">   </w:t>
      </w:r>
    </w:p>
    <w:p w14:paraId="359EEBA7" w14:textId="77777777" w:rsidR="009B7AAA" w:rsidRPr="006951C6" w:rsidRDefault="009B7AAA" w:rsidP="009B7AAA">
      <w:pPr>
        <w:pStyle w:val="ListParagraph"/>
        <w:ind w:left="1440"/>
        <w:rPr>
          <w:rFonts w:cstheme="minorHAnsi"/>
          <w:b/>
          <w:bCs/>
        </w:rPr>
      </w:pPr>
    </w:p>
    <w:p w14:paraId="563A2209" w14:textId="14E32A2E" w:rsidR="009B7AAA" w:rsidRPr="006951C6" w:rsidRDefault="0017036A" w:rsidP="009B7AAA">
      <w:pPr>
        <w:pStyle w:val="ListParagraph"/>
        <w:ind w:left="1440"/>
        <w:rPr>
          <w:rFonts w:cstheme="minorHAnsi"/>
        </w:rPr>
      </w:pPr>
      <w:r w:rsidRPr="006951C6">
        <w:rPr>
          <w:rFonts w:cstheme="minorHAnsi"/>
        </w:rPr>
        <w:t xml:space="preserve">So, I am assuming staff is going to </w:t>
      </w:r>
      <w:r w:rsidR="000B58CC" w:rsidRPr="006951C6">
        <w:rPr>
          <w:rFonts w:cstheme="minorHAnsi"/>
        </w:rPr>
        <w:t xml:space="preserve">develop a list of approved certifiers, </w:t>
      </w:r>
      <w:proofErr w:type="gramStart"/>
      <w:r w:rsidR="000B58CC" w:rsidRPr="006951C6">
        <w:rPr>
          <w:rFonts w:cstheme="minorHAnsi"/>
        </w:rPr>
        <w:t>similar to</w:t>
      </w:r>
      <w:proofErr w:type="gramEnd"/>
      <w:r w:rsidR="000B58CC" w:rsidRPr="006951C6">
        <w:rPr>
          <w:rFonts w:cstheme="minorHAnsi"/>
        </w:rPr>
        <w:t xml:space="preserve"> the approved auditors</w:t>
      </w:r>
      <w:r w:rsidRPr="006951C6">
        <w:rPr>
          <w:rFonts w:cstheme="minorHAnsi"/>
        </w:rPr>
        <w:t xml:space="preserve"> and 3</w:t>
      </w:r>
      <w:r w:rsidRPr="006951C6">
        <w:rPr>
          <w:rFonts w:cstheme="minorHAnsi"/>
          <w:vertAlign w:val="superscript"/>
        </w:rPr>
        <w:t>rd</w:t>
      </w:r>
      <w:r w:rsidRPr="006951C6">
        <w:rPr>
          <w:rFonts w:cstheme="minorHAnsi"/>
        </w:rPr>
        <w:t xml:space="preserve"> party verifier</w:t>
      </w:r>
      <w:r w:rsidR="009B7AAA" w:rsidRPr="006951C6">
        <w:rPr>
          <w:rFonts w:cstheme="minorHAnsi"/>
        </w:rPr>
        <w:t>s</w:t>
      </w:r>
      <w:r w:rsidRPr="006951C6">
        <w:rPr>
          <w:rFonts w:cstheme="minorHAnsi"/>
        </w:rPr>
        <w:t xml:space="preserve">.  If </w:t>
      </w:r>
      <w:proofErr w:type="gramStart"/>
      <w:r w:rsidRPr="006951C6">
        <w:rPr>
          <w:rFonts w:cstheme="minorHAnsi"/>
        </w:rPr>
        <w:t>so</w:t>
      </w:r>
      <w:proofErr w:type="gramEnd"/>
      <w:r w:rsidR="006951C6" w:rsidRPr="006951C6">
        <w:rPr>
          <w:rFonts w:cstheme="minorHAnsi"/>
        </w:rPr>
        <w:t xml:space="preserve"> based on past experience</w:t>
      </w:r>
      <w:r w:rsidRPr="006951C6">
        <w:rPr>
          <w:rFonts w:cstheme="minorHAnsi"/>
        </w:rPr>
        <w:t xml:space="preserve">, </w:t>
      </w:r>
      <w:proofErr w:type="spellStart"/>
      <w:r w:rsidR="006951C6" w:rsidRPr="006951C6">
        <w:rPr>
          <w:rFonts w:cstheme="minorHAnsi"/>
        </w:rPr>
        <w:t>Nuseed</w:t>
      </w:r>
      <w:proofErr w:type="spellEnd"/>
      <w:r w:rsidRPr="006951C6">
        <w:rPr>
          <w:rFonts w:cstheme="minorHAnsi"/>
        </w:rPr>
        <w:t xml:space="preserve"> would ask that the process </w:t>
      </w:r>
      <w:r w:rsidR="009B7AAA" w:rsidRPr="006951C6">
        <w:rPr>
          <w:rFonts w:cstheme="minorHAnsi"/>
        </w:rPr>
        <w:t xml:space="preserve">developing that list </w:t>
      </w:r>
      <w:r w:rsidRPr="006951C6">
        <w:rPr>
          <w:rFonts w:cstheme="minorHAnsi"/>
        </w:rPr>
        <w:t xml:space="preserve">moves as </w:t>
      </w:r>
      <w:r w:rsidRPr="006951C6">
        <w:rPr>
          <w:rFonts w:cstheme="minorHAnsi"/>
          <w:i/>
          <w:iCs/>
        </w:rPr>
        <w:t>quickly</w:t>
      </w:r>
      <w:r w:rsidRPr="006951C6">
        <w:rPr>
          <w:rFonts w:cstheme="minorHAnsi"/>
        </w:rPr>
        <w:t xml:space="preserve"> as possible</w:t>
      </w:r>
      <w:r w:rsidR="009B7AAA" w:rsidRPr="006951C6">
        <w:rPr>
          <w:rFonts w:cstheme="minorHAnsi"/>
        </w:rPr>
        <w:t xml:space="preserve">.  </w:t>
      </w:r>
      <w:r w:rsidR="00F7390A" w:rsidRPr="006951C6">
        <w:rPr>
          <w:rFonts w:cstheme="minorHAnsi"/>
        </w:rPr>
        <w:t xml:space="preserve">Also, </w:t>
      </w:r>
      <w:r w:rsidR="003E106A">
        <w:rPr>
          <w:rFonts w:cstheme="minorHAnsi"/>
        </w:rPr>
        <w:t xml:space="preserve">depending on how staff move forward, </w:t>
      </w:r>
      <w:r w:rsidR="00F7390A" w:rsidRPr="006951C6">
        <w:rPr>
          <w:rFonts w:cstheme="minorHAnsi"/>
        </w:rPr>
        <w:t>I want to point out</w:t>
      </w:r>
      <w:r w:rsidR="002E47BA" w:rsidRPr="006951C6">
        <w:rPr>
          <w:rFonts w:cstheme="minorHAnsi"/>
        </w:rPr>
        <w:t xml:space="preserve"> t</w:t>
      </w:r>
      <w:r w:rsidR="009B7AAA" w:rsidRPr="006951C6">
        <w:rPr>
          <w:rFonts w:cstheme="minorHAnsi"/>
        </w:rPr>
        <w:t xml:space="preserve">here </w:t>
      </w:r>
      <w:r w:rsidR="006951C6" w:rsidRPr="006951C6">
        <w:rPr>
          <w:rFonts w:cstheme="minorHAnsi"/>
        </w:rPr>
        <w:t>could be</w:t>
      </w:r>
      <w:r w:rsidR="009B7AAA" w:rsidRPr="006951C6">
        <w:rPr>
          <w:rFonts w:cstheme="minorHAnsi"/>
        </w:rPr>
        <w:t xml:space="preserve"> a potential issue here in that work with these certification bodies </w:t>
      </w:r>
      <w:r w:rsidR="006951C6" w:rsidRPr="006951C6">
        <w:rPr>
          <w:rFonts w:cstheme="minorHAnsi"/>
        </w:rPr>
        <w:t>doesn’t</w:t>
      </w:r>
      <w:r w:rsidR="009B7AAA" w:rsidRPr="006951C6">
        <w:rPr>
          <w:rFonts w:cstheme="minorHAnsi"/>
        </w:rPr>
        <w:t xml:space="preserve"> </w:t>
      </w:r>
      <w:r w:rsidR="003E106A">
        <w:rPr>
          <w:rFonts w:cstheme="minorHAnsi"/>
        </w:rPr>
        <w:t>e</w:t>
      </w:r>
      <w:r w:rsidR="003E106A" w:rsidRPr="006951C6">
        <w:rPr>
          <w:rFonts w:cstheme="minorHAnsi"/>
        </w:rPr>
        <w:t>nvision</w:t>
      </w:r>
      <w:r w:rsidR="009B7AAA" w:rsidRPr="006951C6">
        <w:rPr>
          <w:rFonts w:cstheme="minorHAnsi"/>
        </w:rPr>
        <w:t xml:space="preserve"> a rotation </w:t>
      </w:r>
      <w:r w:rsidR="002E47BA" w:rsidRPr="006951C6">
        <w:rPr>
          <w:rFonts w:cstheme="minorHAnsi"/>
        </w:rPr>
        <w:t>component the</w:t>
      </w:r>
      <w:r w:rsidR="009B7AAA" w:rsidRPr="006951C6">
        <w:rPr>
          <w:rFonts w:cstheme="minorHAnsi"/>
        </w:rPr>
        <w:t xml:space="preserve"> way work with auditors do.</w:t>
      </w:r>
    </w:p>
    <w:p w14:paraId="0AA39927" w14:textId="77777777" w:rsidR="009B7AAA" w:rsidRPr="006951C6" w:rsidRDefault="009B7AAA" w:rsidP="009B7AAA">
      <w:pPr>
        <w:pStyle w:val="ListParagraph"/>
        <w:ind w:left="1440"/>
        <w:rPr>
          <w:rFonts w:cstheme="minorHAnsi"/>
        </w:rPr>
      </w:pPr>
    </w:p>
    <w:p w14:paraId="42301D96" w14:textId="6FEF07BB" w:rsidR="000B58CC" w:rsidRPr="006951C6" w:rsidRDefault="009B7AAA" w:rsidP="009B7AAA">
      <w:pPr>
        <w:pStyle w:val="ListParagraph"/>
        <w:ind w:left="1440"/>
        <w:rPr>
          <w:rFonts w:cstheme="minorHAnsi"/>
        </w:rPr>
      </w:pPr>
      <w:r w:rsidRPr="006951C6">
        <w:rPr>
          <w:rFonts w:cstheme="minorHAnsi"/>
        </w:rPr>
        <w:t>We’ve been working with RSB for a number of years and would happy to share our learnings with you.</w:t>
      </w:r>
    </w:p>
    <w:p w14:paraId="4F06BC1B" w14:textId="77777777" w:rsidR="009B7AAA" w:rsidRPr="006951C6" w:rsidRDefault="009B7AAA" w:rsidP="009B7AAA">
      <w:pPr>
        <w:pStyle w:val="ListParagraph"/>
        <w:ind w:left="1440"/>
        <w:rPr>
          <w:rFonts w:cstheme="minorHAnsi"/>
        </w:rPr>
      </w:pPr>
    </w:p>
    <w:p w14:paraId="5606F6D3" w14:textId="77777777" w:rsidR="009B7AAA" w:rsidRPr="006951C6" w:rsidRDefault="00356AEE" w:rsidP="000D51E3">
      <w:pPr>
        <w:pStyle w:val="ListParagraph"/>
        <w:numPr>
          <w:ilvl w:val="0"/>
          <w:numId w:val="1"/>
        </w:numPr>
        <w:rPr>
          <w:rFonts w:cstheme="minorHAnsi"/>
        </w:rPr>
      </w:pPr>
      <w:r w:rsidRPr="006951C6">
        <w:rPr>
          <w:rFonts w:cstheme="minorHAnsi"/>
        </w:rPr>
        <w:t xml:space="preserve">Lastly, </w:t>
      </w:r>
      <w:r w:rsidR="000B58CC" w:rsidRPr="006951C6">
        <w:rPr>
          <w:rFonts w:cstheme="minorHAnsi"/>
        </w:rPr>
        <w:t xml:space="preserve">this is a tremendous amount of work, and you all should be proud of your efforts.  </w:t>
      </w:r>
    </w:p>
    <w:p w14:paraId="601F2325" w14:textId="2CC328F4" w:rsidR="00356AEE" w:rsidRPr="006951C6" w:rsidRDefault="000B58CC" w:rsidP="009B7AAA">
      <w:pPr>
        <w:pStyle w:val="ListParagraph"/>
        <w:rPr>
          <w:rFonts w:cstheme="minorHAnsi"/>
        </w:rPr>
      </w:pPr>
      <w:r w:rsidRPr="006951C6">
        <w:rPr>
          <w:rFonts w:cstheme="minorHAnsi"/>
        </w:rPr>
        <w:t xml:space="preserve">We </w:t>
      </w:r>
      <w:r w:rsidR="00356AEE" w:rsidRPr="006951C6">
        <w:rPr>
          <w:rFonts w:cstheme="minorHAnsi"/>
        </w:rPr>
        <w:t>looking forward to working with staff as they continue to develop the details around the sustainability provisions</w:t>
      </w:r>
    </w:p>
    <w:sectPr w:rsidR="00356AEE" w:rsidRPr="006951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A2319"/>
    <w:multiLevelType w:val="hybridMultilevel"/>
    <w:tmpl w:val="DF661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B733DE"/>
    <w:multiLevelType w:val="hybridMultilevel"/>
    <w:tmpl w:val="19E84382"/>
    <w:lvl w:ilvl="0" w:tplc="566E34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ECA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6E01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A428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6E43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FA65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2C25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D4D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245D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53955034">
    <w:abstractNumId w:val="0"/>
  </w:num>
  <w:num w:numId="2" w16cid:durableId="551886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48C"/>
    <w:rsid w:val="000B58CC"/>
    <w:rsid w:val="000D51E3"/>
    <w:rsid w:val="0017036A"/>
    <w:rsid w:val="002E47BA"/>
    <w:rsid w:val="002E4836"/>
    <w:rsid w:val="00356AEE"/>
    <w:rsid w:val="003E106A"/>
    <w:rsid w:val="0060748D"/>
    <w:rsid w:val="006951C6"/>
    <w:rsid w:val="008341A5"/>
    <w:rsid w:val="0099048C"/>
    <w:rsid w:val="009B7AAA"/>
    <w:rsid w:val="00AC79D8"/>
    <w:rsid w:val="00DD3D57"/>
    <w:rsid w:val="00ED73FF"/>
    <w:rsid w:val="00F7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76752"/>
  <w15:docId w15:val="{7DB25B5F-DA87-451F-8D5B-93FA3AC02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48C"/>
    <w:pPr>
      <w:ind w:left="720"/>
      <w:contextualSpacing/>
    </w:pPr>
  </w:style>
  <w:style w:type="paragraph" w:customStyle="1" w:styleId="Default">
    <w:name w:val="Default"/>
    <w:rsid w:val="006074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8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2698">
          <w:marLeft w:val="374"/>
          <w:marRight w:val="389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Hedderich</dc:creator>
  <cp:keywords/>
  <dc:description/>
  <cp:lastModifiedBy>Scott Hedderich</cp:lastModifiedBy>
  <cp:revision>2</cp:revision>
  <dcterms:created xsi:type="dcterms:W3CDTF">2024-04-11T03:55:00Z</dcterms:created>
  <dcterms:modified xsi:type="dcterms:W3CDTF">2024-04-11T03:55:00Z</dcterms:modified>
</cp:coreProperties>
</file>