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68B9" w14:textId="23F9C7E4" w:rsidR="00D63B58" w:rsidRPr="00DA3652" w:rsidRDefault="00D63B58">
      <w:pPr>
        <w:rPr>
          <w:rFonts w:cstheme="minorHAnsi"/>
          <w:sz w:val="24"/>
          <w:szCs w:val="24"/>
        </w:rPr>
      </w:pPr>
      <w:r w:rsidRPr="00DA3652">
        <w:rPr>
          <w:rFonts w:cstheme="minorHAnsi"/>
          <w:sz w:val="24"/>
          <w:szCs w:val="24"/>
        </w:rPr>
        <w:t xml:space="preserve">SUBMITTED ELECTRONICALLY </w:t>
      </w:r>
    </w:p>
    <w:p w14:paraId="76B1F90F" w14:textId="77777777" w:rsidR="00A8567C" w:rsidRPr="00DA3652" w:rsidRDefault="00407B9C" w:rsidP="00A8567C">
      <w:pPr>
        <w:spacing w:after="0" w:line="240" w:lineRule="auto"/>
        <w:rPr>
          <w:rFonts w:cstheme="minorHAnsi"/>
          <w:sz w:val="24"/>
          <w:szCs w:val="24"/>
        </w:rPr>
      </w:pPr>
      <w:r w:rsidRPr="00DA3652">
        <w:rPr>
          <w:rFonts w:cstheme="minorHAnsi"/>
          <w:sz w:val="24"/>
          <w:szCs w:val="24"/>
        </w:rPr>
        <w:t>California Air Resources Board</w:t>
      </w:r>
    </w:p>
    <w:p w14:paraId="0E707574" w14:textId="77777777" w:rsidR="00A8567C" w:rsidRPr="00DA3652" w:rsidRDefault="00407B9C" w:rsidP="00A8567C">
      <w:pPr>
        <w:spacing w:after="0" w:line="240" w:lineRule="auto"/>
        <w:rPr>
          <w:rFonts w:cstheme="minorHAnsi"/>
          <w:sz w:val="24"/>
          <w:szCs w:val="24"/>
        </w:rPr>
      </w:pPr>
      <w:r w:rsidRPr="00DA3652">
        <w:rPr>
          <w:rFonts w:cstheme="minorHAnsi"/>
          <w:sz w:val="24"/>
          <w:szCs w:val="24"/>
        </w:rPr>
        <w:t xml:space="preserve"> 1001 I Street </w:t>
      </w:r>
    </w:p>
    <w:p w14:paraId="2F7F2529" w14:textId="24ACA631" w:rsidR="00D63B58" w:rsidRPr="00DA3652" w:rsidRDefault="00407B9C" w:rsidP="00A8567C">
      <w:pPr>
        <w:spacing w:after="0" w:line="240" w:lineRule="auto"/>
        <w:rPr>
          <w:rFonts w:cstheme="minorHAnsi"/>
          <w:sz w:val="24"/>
          <w:szCs w:val="24"/>
        </w:rPr>
      </w:pPr>
      <w:r w:rsidRPr="00DA3652">
        <w:rPr>
          <w:rFonts w:cstheme="minorHAnsi"/>
          <w:sz w:val="24"/>
          <w:szCs w:val="24"/>
        </w:rPr>
        <w:t>Sacramento, CA 95814</w:t>
      </w:r>
    </w:p>
    <w:p w14:paraId="6358C83D" w14:textId="77777777" w:rsidR="00A8567C" w:rsidRPr="00DA3652" w:rsidRDefault="00A8567C" w:rsidP="00A8567C">
      <w:pPr>
        <w:spacing w:after="0" w:line="240" w:lineRule="auto"/>
        <w:rPr>
          <w:rFonts w:cstheme="minorHAnsi"/>
          <w:sz w:val="24"/>
          <w:szCs w:val="24"/>
        </w:rPr>
      </w:pPr>
    </w:p>
    <w:p w14:paraId="046F795A" w14:textId="577D07CE" w:rsidR="00C71DDE" w:rsidRPr="00DA3652" w:rsidRDefault="00D63B58">
      <w:pPr>
        <w:rPr>
          <w:rFonts w:cstheme="minorHAnsi"/>
          <w:b/>
          <w:bCs/>
          <w:sz w:val="24"/>
          <w:szCs w:val="24"/>
        </w:rPr>
      </w:pPr>
      <w:r w:rsidRPr="00DA3652">
        <w:rPr>
          <w:rFonts w:cstheme="minorHAnsi"/>
          <w:b/>
          <w:bCs/>
          <w:sz w:val="24"/>
          <w:szCs w:val="24"/>
        </w:rPr>
        <w:t xml:space="preserve">Re: </w:t>
      </w:r>
      <w:r w:rsidR="0073506D" w:rsidRPr="00DA3652">
        <w:rPr>
          <w:rFonts w:cstheme="minorHAnsi"/>
          <w:b/>
          <w:bCs/>
          <w:sz w:val="24"/>
          <w:szCs w:val="24"/>
        </w:rPr>
        <w:t>Ca</w:t>
      </w:r>
      <w:r w:rsidR="000A2A2E" w:rsidRPr="00DA3652">
        <w:rPr>
          <w:rFonts w:cstheme="minorHAnsi"/>
          <w:b/>
          <w:bCs/>
          <w:sz w:val="24"/>
          <w:szCs w:val="24"/>
        </w:rPr>
        <w:t xml:space="preserve">lifornia Air Resources Board’s Request for Information (RFI) Regarding </w:t>
      </w:r>
      <w:r w:rsidR="009263E0" w:rsidRPr="00DA3652">
        <w:rPr>
          <w:rFonts w:cstheme="minorHAnsi"/>
          <w:b/>
          <w:bCs/>
          <w:sz w:val="24"/>
          <w:szCs w:val="24"/>
        </w:rPr>
        <w:t>Senate Bill 1206 Assessment Report for Transitioning Hydrofluorocarbons (HFCs) to Ultra-Low Global Warming Potential (GWP) and/or No-GWP Alternatives</w:t>
      </w:r>
    </w:p>
    <w:p w14:paraId="642A8AD2" w14:textId="486BDE71" w:rsidR="00C71DDE" w:rsidRPr="00DA3652" w:rsidRDefault="00A8567C">
      <w:pPr>
        <w:rPr>
          <w:rFonts w:cstheme="minorHAnsi"/>
          <w:sz w:val="24"/>
          <w:szCs w:val="24"/>
        </w:rPr>
      </w:pPr>
      <w:r w:rsidRPr="00DA3652">
        <w:rPr>
          <w:rFonts w:cstheme="minorHAnsi"/>
          <w:sz w:val="24"/>
          <w:szCs w:val="24"/>
        </w:rPr>
        <w:t xml:space="preserve">Dear </w:t>
      </w:r>
      <w:r w:rsidR="008734C2" w:rsidRPr="00DA3652">
        <w:rPr>
          <w:rFonts w:cstheme="minorHAnsi"/>
          <w:sz w:val="24"/>
          <w:szCs w:val="24"/>
        </w:rPr>
        <w:t>California Air Resources Boar</w:t>
      </w:r>
      <w:r w:rsidRPr="00DA3652">
        <w:rPr>
          <w:rFonts w:cstheme="minorHAnsi"/>
          <w:sz w:val="24"/>
          <w:szCs w:val="24"/>
        </w:rPr>
        <w:t>d</w:t>
      </w:r>
      <w:r w:rsidR="00D63B58" w:rsidRPr="00DA3652">
        <w:rPr>
          <w:rFonts w:cstheme="minorHAnsi"/>
          <w:sz w:val="24"/>
          <w:szCs w:val="24"/>
        </w:rPr>
        <w:t xml:space="preserve">: </w:t>
      </w:r>
    </w:p>
    <w:p w14:paraId="33B8A702" w14:textId="5161D9A3" w:rsidR="0051350F" w:rsidRPr="00DA3652" w:rsidRDefault="00D63B58">
      <w:pPr>
        <w:rPr>
          <w:rFonts w:cstheme="minorHAnsi"/>
          <w:sz w:val="24"/>
          <w:szCs w:val="24"/>
        </w:rPr>
      </w:pPr>
      <w:r w:rsidRPr="00DA3652">
        <w:rPr>
          <w:rFonts w:cstheme="minorHAnsi"/>
          <w:sz w:val="24"/>
          <w:szCs w:val="24"/>
        </w:rPr>
        <w:t>On behalf of Hudson Technologies, Inc. (“Hudson”) , I appreciate the opportunity to submit the following written comments</w:t>
      </w:r>
      <w:r w:rsidR="0051350F" w:rsidRPr="00DA3652">
        <w:rPr>
          <w:rFonts w:cstheme="minorHAnsi"/>
          <w:sz w:val="24"/>
          <w:szCs w:val="24"/>
        </w:rPr>
        <w:t xml:space="preserve"> </w:t>
      </w:r>
      <w:r w:rsidRPr="00DA3652">
        <w:rPr>
          <w:rFonts w:cstheme="minorHAnsi"/>
          <w:sz w:val="24"/>
          <w:szCs w:val="24"/>
        </w:rPr>
        <w:t xml:space="preserve">to the </w:t>
      </w:r>
      <w:r w:rsidR="0051350F" w:rsidRPr="00DA3652">
        <w:rPr>
          <w:rFonts w:cstheme="minorHAnsi"/>
          <w:sz w:val="24"/>
          <w:szCs w:val="24"/>
        </w:rPr>
        <w:t xml:space="preserve">California Air Resources Board (CARB) </w:t>
      </w:r>
      <w:r w:rsidR="000A371C" w:rsidRPr="00DA3652">
        <w:rPr>
          <w:rFonts w:cstheme="minorHAnsi"/>
          <w:sz w:val="24"/>
          <w:szCs w:val="24"/>
        </w:rPr>
        <w:t>as it prepares  an assessment report that will specify how to transition California’s economy, by sector, away from hydrofluorocarbons (HFCs) and to ultra-low global warming potential (GWP) and/or no-GWP alternatives no later than 2035 through maximizing recovery and reclamation of high-GWP HFCs and the adoption of ultra-low-GWP and/or no-GWP alternatives, as directed by California Senate Bill (SB) 1206.</w:t>
      </w:r>
    </w:p>
    <w:p w14:paraId="699A2771" w14:textId="24719500" w:rsidR="0051350F" w:rsidRPr="00DA3652" w:rsidRDefault="0008183D">
      <w:pPr>
        <w:rPr>
          <w:rFonts w:cstheme="minorHAnsi"/>
          <w:sz w:val="24"/>
          <w:szCs w:val="24"/>
        </w:rPr>
      </w:pPr>
      <w:r w:rsidRPr="00DA3652">
        <w:rPr>
          <w:rFonts w:cstheme="minorHAnsi"/>
          <w:sz w:val="24"/>
          <w:szCs w:val="24"/>
        </w:rPr>
        <w:t>As background,</w:t>
      </w:r>
      <w:r w:rsidR="00585EDD" w:rsidRPr="00DA3652">
        <w:rPr>
          <w:rFonts w:cstheme="minorHAnsi"/>
          <w:sz w:val="24"/>
          <w:szCs w:val="24"/>
        </w:rPr>
        <w:t xml:space="preserve"> Hudson is </w:t>
      </w:r>
      <w:r w:rsidR="00057F8B">
        <w:rPr>
          <w:rFonts w:cstheme="minorHAnsi"/>
          <w:sz w:val="24"/>
          <w:szCs w:val="24"/>
        </w:rPr>
        <w:t>one of the</w:t>
      </w:r>
      <w:r w:rsidR="00585EDD" w:rsidRPr="00DA3652">
        <w:rPr>
          <w:rFonts w:cstheme="minorHAnsi"/>
          <w:sz w:val="24"/>
          <w:szCs w:val="24"/>
        </w:rPr>
        <w:t xml:space="preserve"> nation’s largest EPA-certified </w:t>
      </w:r>
      <w:r w:rsidR="00FB164E" w:rsidRPr="00DA3652">
        <w:rPr>
          <w:rFonts w:cstheme="minorHAnsi"/>
          <w:sz w:val="24"/>
          <w:szCs w:val="24"/>
        </w:rPr>
        <w:t>reclaimers</w:t>
      </w:r>
      <w:r w:rsidR="00585EDD" w:rsidRPr="00DA3652">
        <w:rPr>
          <w:rFonts w:cstheme="minorHAnsi"/>
          <w:sz w:val="24"/>
          <w:szCs w:val="24"/>
        </w:rPr>
        <w:t xml:space="preserve">. Hudson’s reclamation industry experience is time-tested, having been (and currently acknowledged as) an industry leader in refrigerant reclamation for nearly three decades. Hudson was founded by Kevin Zugibe who created the very first commercially recognized reclamation center in the United States. Our founder’s vision, which we continue to implement today, was to support the circular economy through the reuse of existing chemical substances, preserving the atmosphere by reducing emissions and economically incentivizing contractors to follow applicable legal requirements to recover chemical substances. Today, Hudson – a U.S. Small Business Administration “small business” – operates three reclamation centers in California, Georgia, and Illinois. We employ over </w:t>
      </w:r>
      <w:r w:rsidR="00057F8B">
        <w:rPr>
          <w:rFonts w:cstheme="minorHAnsi"/>
          <w:sz w:val="24"/>
          <w:szCs w:val="24"/>
        </w:rPr>
        <w:t xml:space="preserve">150 </w:t>
      </w:r>
      <w:r w:rsidR="00D20374" w:rsidRPr="00DA3652">
        <w:rPr>
          <w:rFonts w:cstheme="minorHAnsi"/>
          <w:sz w:val="24"/>
          <w:szCs w:val="24"/>
        </w:rPr>
        <w:t xml:space="preserve"> </w:t>
      </w:r>
      <w:r w:rsidR="00585EDD" w:rsidRPr="00DA3652">
        <w:rPr>
          <w:rFonts w:cstheme="minorHAnsi"/>
          <w:sz w:val="24"/>
          <w:szCs w:val="24"/>
        </w:rPr>
        <w:t xml:space="preserve"> employees in these centers, ranging in skill sets from clerical to plant operations to chemists and engineers to support the needs of meeting industry standards for the resale of reclaimed refrigerants. </w:t>
      </w:r>
    </w:p>
    <w:p w14:paraId="4050AEFD" w14:textId="71130AF8" w:rsidR="002D3056" w:rsidRPr="00DA3652" w:rsidRDefault="00200CD6">
      <w:pPr>
        <w:rPr>
          <w:rFonts w:cstheme="minorHAnsi"/>
          <w:b/>
          <w:bCs/>
          <w:sz w:val="24"/>
          <w:szCs w:val="24"/>
        </w:rPr>
      </w:pPr>
      <w:r w:rsidRPr="00DA3652">
        <w:rPr>
          <w:rFonts w:cstheme="minorHAnsi"/>
          <w:b/>
          <w:bCs/>
          <w:sz w:val="24"/>
          <w:szCs w:val="24"/>
        </w:rPr>
        <w:t>Hudson offers the following comments with respect to</w:t>
      </w:r>
      <w:r w:rsidR="00380AD5" w:rsidRPr="00DA3652">
        <w:rPr>
          <w:rFonts w:cstheme="minorHAnsi"/>
          <w:b/>
          <w:bCs/>
          <w:sz w:val="24"/>
          <w:szCs w:val="24"/>
        </w:rPr>
        <w:t xml:space="preserve"> </w:t>
      </w:r>
      <w:r w:rsidR="008512BF" w:rsidRPr="00DA3652">
        <w:rPr>
          <w:rFonts w:cstheme="minorHAnsi"/>
          <w:b/>
          <w:bCs/>
          <w:sz w:val="24"/>
          <w:szCs w:val="24"/>
        </w:rPr>
        <w:t>the SB</w:t>
      </w:r>
      <w:r w:rsidR="00380AD5" w:rsidRPr="00DA3652">
        <w:rPr>
          <w:rFonts w:cstheme="minorHAnsi"/>
          <w:b/>
          <w:bCs/>
          <w:sz w:val="24"/>
          <w:szCs w:val="24"/>
        </w:rPr>
        <w:t>1206 Assessment Report RFI.</w:t>
      </w:r>
    </w:p>
    <w:p w14:paraId="1B643EB1" w14:textId="7C6874EC" w:rsidR="00763047" w:rsidRPr="00DA3652" w:rsidRDefault="0036373F">
      <w:pPr>
        <w:rPr>
          <w:rFonts w:cstheme="minorHAnsi"/>
          <w:b/>
          <w:bCs/>
          <w:sz w:val="24"/>
          <w:szCs w:val="24"/>
        </w:rPr>
      </w:pPr>
      <w:r w:rsidRPr="00DA3652">
        <w:rPr>
          <w:rFonts w:cstheme="minorHAnsi"/>
          <w:b/>
          <w:bCs/>
          <w:sz w:val="24"/>
          <w:szCs w:val="24"/>
        </w:rPr>
        <w:t>Section 6: Recovery and Reclamation</w:t>
      </w:r>
    </w:p>
    <w:p w14:paraId="3F9A39B8" w14:textId="77777777" w:rsidR="00334E7A" w:rsidRPr="00DA3652" w:rsidRDefault="00334E7A" w:rsidP="00763047">
      <w:pPr>
        <w:rPr>
          <w:rFonts w:cstheme="minorHAnsi"/>
          <w:sz w:val="24"/>
          <w:szCs w:val="24"/>
        </w:rPr>
      </w:pPr>
      <w:r w:rsidRPr="00DA3652">
        <w:rPr>
          <w:rFonts w:cstheme="minorHAnsi"/>
          <w:sz w:val="24"/>
          <w:szCs w:val="24"/>
        </w:rPr>
        <w:t>24. Despite venting prohibitions, refrigerant recovery rates are low, especially in the residential sector. What practices and processes can be put in place to ensure proper recovery?</w:t>
      </w:r>
    </w:p>
    <w:p w14:paraId="2B1F38DB" w14:textId="7CC72B3F" w:rsidR="00D52587" w:rsidRPr="00DA3652" w:rsidRDefault="009C5BCE" w:rsidP="00D52587">
      <w:pPr>
        <w:pStyle w:val="NormalWeb"/>
        <w:spacing w:after="0"/>
        <w:rPr>
          <w:rFonts w:asciiTheme="minorHAnsi" w:eastAsia="Times New Roman" w:hAnsiTheme="minorHAnsi" w:cstheme="minorHAnsi"/>
          <w:color w:val="0E101A"/>
          <w:kern w:val="0"/>
          <w14:ligatures w14:val="none"/>
        </w:rPr>
      </w:pPr>
      <w:r w:rsidRPr="00DA3652">
        <w:rPr>
          <w:rFonts w:asciiTheme="minorHAnsi" w:hAnsiTheme="minorHAnsi" w:cstheme="minorHAnsi"/>
          <w:b/>
          <w:bCs/>
        </w:rPr>
        <w:t>Response</w:t>
      </w:r>
      <w:r w:rsidR="00A65829" w:rsidRPr="00DA3652">
        <w:rPr>
          <w:rFonts w:asciiTheme="minorHAnsi" w:hAnsiTheme="minorHAnsi" w:cstheme="minorHAnsi"/>
          <w:b/>
          <w:bCs/>
        </w:rPr>
        <w:t>:</w:t>
      </w:r>
      <w:r w:rsidR="00D52587" w:rsidRPr="00DA3652">
        <w:rPr>
          <w:rFonts w:asciiTheme="minorHAnsi" w:hAnsiTheme="minorHAnsi" w:cstheme="minorHAnsi"/>
          <w:b/>
          <w:bCs/>
        </w:rPr>
        <w:t xml:space="preserve">  </w:t>
      </w:r>
      <w:r w:rsidR="00D52587" w:rsidRPr="00DA3652">
        <w:rPr>
          <w:rFonts w:asciiTheme="minorHAnsi" w:eastAsia="Times New Roman" w:hAnsiTheme="minorHAnsi" w:cstheme="minorHAnsi"/>
          <w:color w:val="0E101A"/>
          <w:kern w:val="0"/>
          <w14:ligatures w14:val="none"/>
        </w:rPr>
        <w:t>A </w:t>
      </w:r>
      <w:hyperlink r:id="rId6" w:tgtFrame="_blank" w:history="1">
        <w:r w:rsidR="00D52587" w:rsidRPr="00DA3652">
          <w:rPr>
            <w:rFonts w:asciiTheme="minorHAnsi" w:eastAsia="Times New Roman" w:hAnsiTheme="minorHAnsi" w:cstheme="minorHAnsi"/>
            <w:color w:val="4A6EE0"/>
            <w:kern w:val="0"/>
            <w:u w:val="single"/>
            <w14:ligatures w14:val="none"/>
          </w:rPr>
          <w:t>2016 Navigant repor</w:t>
        </w:r>
      </w:hyperlink>
      <w:r w:rsidR="00D52587" w:rsidRPr="00DA3652">
        <w:rPr>
          <w:rFonts w:asciiTheme="minorHAnsi" w:eastAsia="Times New Roman" w:hAnsiTheme="minorHAnsi" w:cstheme="minorHAnsi"/>
          <w:color w:val="0E101A"/>
          <w:kern w:val="0"/>
          <w14:ligatures w14:val="none"/>
        </w:rPr>
        <w:t xml:space="preserve">t produced for </w:t>
      </w:r>
      <w:r w:rsidR="00447849" w:rsidRPr="00DA3652">
        <w:rPr>
          <w:rFonts w:asciiTheme="minorHAnsi" w:eastAsia="Times New Roman" w:hAnsiTheme="minorHAnsi" w:cstheme="minorHAnsi"/>
          <w:color w:val="0E101A"/>
          <w:kern w:val="0"/>
          <w14:ligatures w14:val="none"/>
        </w:rPr>
        <w:t xml:space="preserve"> the Air-conditioning</w:t>
      </w:r>
      <w:r w:rsidR="00CA64E2" w:rsidRPr="00DA3652">
        <w:rPr>
          <w:rFonts w:asciiTheme="minorHAnsi" w:eastAsia="Times New Roman" w:hAnsiTheme="minorHAnsi" w:cstheme="minorHAnsi"/>
          <w:color w:val="0E101A"/>
          <w:kern w:val="0"/>
          <w14:ligatures w14:val="none"/>
        </w:rPr>
        <w:t xml:space="preserve">, Heating and </w:t>
      </w:r>
      <w:r w:rsidR="001A4709" w:rsidRPr="00DA3652">
        <w:rPr>
          <w:rFonts w:asciiTheme="minorHAnsi" w:eastAsia="Times New Roman" w:hAnsiTheme="minorHAnsi" w:cstheme="minorHAnsi"/>
          <w:color w:val="0E101A"/>
          <w:kern w:val="0"/>
          <w14:ligatures w14:val="none"/>
        </w:rPr>
        <w:t>Refrigeration</w:t>
      </w:r>
      <w:r w:rsidR="00CA64E2" w:rsidRPr="00DA3652">
        <w:rPr>
          <w:rFonts w:asciiTheme="minorHAnsi" w:eastAsia="Times New Roman" w:hAnsiTheme="minorHAnsi" w:cstheme="minorHAnsi"/>
          <w:color w:val="0E101A"/>
          <w:kern w:val="0"/>
          <w14:ligatures w14:val="none"/>
        </w:rPr>
        <w:t xml:space="preserve"> Institute (</w:t>
      </w:r>
      <w:r w:rsidR="00D52587" w:rsidRPr="00DA3652">
        <w:rPr>
          <w:rFonts w:asciiTheme="minorHAnsi" w:eastAsia="Times New Roman" w:hAnsiTheme="minorHAnsi" w:cstheme="minorHAnsi"/>
          <w:color w:val="0E101A"/>
          <w:kern w:val="0"/>
          <w14:ligatures w14:val="none"/>
        </w:rPr>
        <w:t>AHRI</w:t>
      </w:r>
      <w:r w:rsidR="00CA64E2" w:rsidRPr="00DA3652">
        <w:rPr>
          <w:rFonts w:asciiTheme="minorHAnsi" w:eastAsia="Times New Roman" w:hAnsiTheme="minorHAnsi" w:cstheme="minorHAnsi"/>
          <w:color w:val="0E101A"/>
          <w:kern w:val="0"/>
          <w14:ligatures w14:val="none"/>
        </w:rPr>
        <w:t xml:space="preserve">) </w:t>
      </w:r>
      <w:r w:rsidR="00D52587" w:rsidRPr="00DA3652">
        <w:rPr>
          <w:rFonts w:asciiTheme="minorHAnsi" w:eastAsia="Times New Roman" w:hAnsiTheme="minorHAnsi" w:cstheme="minorHAnsi"/>
          <w:color w:val="0E101A"/>
          <w:kern w:val="0"/>
          <w14:ligatures w14:val="none"/>
        </w:rPr>
        <w:t xml:space="preserve"> examined international practices and processes. Of the numerous findings, the countries with the highest recovery rates were those with substantial product stewardship policies and often those that included upfront funding </w:t>
      </w:r>
      <w:r w:rsidR="00057F8B">
        <w:rPr>
          <w:rFonts w:asciiTheme="minorHAnsi" w:eastAsia="Times New Roman" w:hAnsiTheme="minorHAnsi" w:cstheme="minorHAnsi"/>
          <w:color w:val="0E101A"/>
          <w:kern w:val="0"/>
          <w14:ligatures w14:val="none"/>
        </w:rPr>
        <w:t>based on a price per pound of products sold</w:t>
      </w:r>
      <w:r w:rsidR="00D52587" w:rsidRPr="00DA3652">
        <w:rPr>
          <w:rFonts w:asciiTheme="minorHAnsi" w:eastAsia="Times New Roman" w:hAnsiTheme="minorHAnsi" w:cstheme="minorHAnsi"/>
          <w:color w:val="0E101A"/>
          <w:kern w:val="0"/>
          <w14:ligatures w14:val="none"/>
        </w:rPr>
        <w:t xml:space="preserve">. </w:t>
      </w:r>
      <w:r w:rsidR="00C90127" w:rsidRPr="00DA3652">
        <w:rPr>
          <w:rFonts w:asciiTheme="minorHAnsi" w:eastAsia="Times New Roman" w:hAnsiTheme="minorHAnsi" w:cstheme="minorHAnsi"/>
          <w:color w:val="0E101A"/>
          <w:kern w:val="0"/>
          <w14:ligatures w14:val="none"/>
        </w:rPr>
        <w:t>Hudson r</w:t>
      </w:r>
      <w:r w:rsidR="00D52587" w:rsidRPr="00DA3652">
        <w:rPr>
          <w:rFonts w:asciiTheme="minorHAnsi" w:eastAsia="Times New Roman" w:hAnsiTheme="minorHAnsi" w:cstheme="minorHAnsi"/>
          <w:color w:val="0E101A"/>
          <w:kern w:val="0"/>
          <w14:ligatures w14:val="none"/>
        </w:rPr>
        <w:t>ecommend</w:t>
      </w:r>
      <w:r w:rsidR="004747C9" w:rsidRPr="00DA3652">
        <w:rPr>
          <w:rFonts w:asciiTheme="minorHAnsi" w:eastAsia="Times New Roman" w:hAnsiTheme="minorHAnsi" w:cstheme="minorHAnsi"/>
          <w:color w:val="0E101A"/>
          <w:kern w:val="0"/>
          <w14:ligatures w14:val="none"/>
        </w:rPr>
        <w:t>s</w:t>
      </w:r>
      <w:r w:rsidR="00D52587" w:rsidRPr="00DA3652">
        <w:rPr>
          <w:rFonts w:asciiTheme="minorHAnsi" w:eastAsia="Times New Roman" w:hAnsiTheme="minorHAnsi" w:cstheme="minorHAnsi"/>
          <w:color w:val="0E101A"/>
          <w:kern w:val="0"/>
          <w14:ligatures w14:val="none"/>
        </w:rPr>
        <w:t xml:space="preserve"> CARB commission a diverse cross-function</w:t>
      </w:r>
      <w:r w:rsidR="004747C9" w:rsidRPr="00DA3652">
        <w:rPr>
          <w:rFonts w:asciiTheme="minorHAnsi" w:eastAsia="Times New Roman" w:hAnsiTheme="minorHAnsi" w:cstheme="minorHAnsi"/>
          <w:color w:val="0E101A"/>
          <w:kern w:val="0"/>
          <w14:ligatures w14:val="none"/>
        </w:rPr>
        <w:t xml:space="preserve">al </w:t>
      </w:r>
      <w:r w:rsidR="00D52587" w:rsidRPr="00DA3652">
        <w:rPr>
          <w:rFonts w:asciiTheme="minorHAnsi" w:eastAsia="Times New Roman" w:hAnsiTheme="minorHAnsi" w:cstheme="minorHAnsi"/>
          <w:color w:val="0E101A"/>
          <w:kern w:val="0"/>
          <w14:ligatures w14:val="none"/>
        </w:rPr>
        <w:t xml:space="preserve">task force </w:t>
      </w:r>
      <w:r w:rsidR="00D52587" w:rsidRPr="00DA3652">
        <w:rPr>
          <w:rFonts w:asciiTheme="minorHAnsi" w:eastAsia="Times New Roman" w:hAnsiTheme="minorHAnsi" w:cstheme="minorHAnsi"/>
          <w:color w:val="0E101A"/>
          <w:kern w:val="0"/>
          <w14:ligatures w14:val="none"/>
        </w:rPr>
        <w:lastRenderedPageBreak/>
        <w:t xml:space="preserve">to identify and leverage local, state, national, and international </w:t>
      </w:r>
      <w:proofErr w:type="gramStart"/>
      <w:r w:rsidR="00D52587" w:rsidRPr="00DA3652">
        <w:rPr>
          <w:rFonts w:asciiTheme="minorHAnsi" w:eastAsia="Times New Roman" w:hAnsiTheme="minorHAnsi" w:cstheme="minorHAnsi"/>
          <w:color w:val="0E101A"/>
          <w:kern w:val="0"/>
          <w14:ligatures w14:val="none"/>
        </w:rPr>
        <w:t>research</w:t>
      </w:r>
      <w:proofErr w:type="gramEnd"/>
      <w:r w:rsidR="00D52587" w:rsidRPr="00DA3652">
        <w:rPr>
          <w:rFonts w:asciiTheme="minorHAnsi" w:eastAsia="Times New Roman" w:hAnsiTheme="minorHAnsi" w:cstheme="minorHAnsi"/>
          <w:color w:val="0E101A"/>
          <w:kern w:val="0"/>
          <w14:ligatures w14:val="none"/>
        </w:rPr>
        <w:t xml:space="preserve"> and training. Action items </w:t>
      </w:r>
      <w:r w:rsidR="00067057" w:rsidRPr="00DA3652">
        <w:rPr>
          <w:rFonts w:asciiTheme="minorHAnsi" w:eastAsia="Times New Roman" w:hAnsiTheme="minorHAnsi" w:cstheme="minorHAnsi"/>
          <w:color w:val="0E101A"/>
          <w:kern w:val="0"/>
          <w14:ligatures w14:val="none"/>
        </w:rPr>
        <w:t>for this</w:t>
      </w:r>
      <w:r w:rsidR="00D52587" w:rsidRPr="00DA3652">
        <w:rPr>
          <w:rFonts w:asciiTheme="minorHAnsi" w:eastAsia="Times New Roman" w:hAnsiTheme="minorHAnsi" w:cstheme="minorHAnsi"/>
          <w:color w:val="0E101A"/>
          <w:kern w:val="0"/>
          <w14:ligatures w14:val="none"/>
        </w:rPr>
        <w:t xml:space="preserve"> Task Force should include, at a minimum:</w:t>
      </w:r>
    </w:p>
    <w:p w14:paraId="71213B09" w14:textId="5DA17F02" w:rsidR="00D52587" w:rsidRPr="00DA3652" w:rsidRDefault="00555443" w:rsidP="00F846E2">
      <w:pPr>
        <w:numPr>
          <w:ilvl w:val="0"/>
          <w:numId w:val="8"/>
        </w:numPr>
        <w:spacing w:after="0" w:line="240" w:lineRule="auto"/>
        <w:rPr>
          <w:rFonts w:eastAsia="Times New Roman" w:cstheme="minorHAnsi"/>
          <w:color w:val="0E101A"/>
          <w:kern w:val="0"/>
          <w:sz w:val="24"/>
          <w:szCs w:val="24"/>
          <w14:ligatures w14:val="none"/>
        </w:rPr>
      </w:pPr>
      <w:r w:rsidRPr="00DA3652">
        <w:rPr>
          <w:rFonts w:eastAsia="Times New Roman" w:cstheme="minorHAnsi"/>
          <w:color w:val="0E101A"/>
          <w:kern w:val="0"/>
          <w:sz w:val="24"/>
          <w:szCs w:val="24"/>
          <w14:ligatures w14:val="none"/>
        </w:rPr>
        <w:t>L</w:t>
      </w:r>
      <w:r w:rsidR="00D52587" w:rsidRPr="00D52587">
        <w:rPr>
          <w:rFonts w:eastAsia="Times New Roman" w:cstheme="minorHAnsi"/>
          <w:color w:val="0E101A"/>
          <w:kern w:val="0"/>
          <w:sz w:val="24"/>
          <w:szCs w:val="24"/>
          <w14:ligatures w14:val="none"/>
        </w:rPr>
        <w:t>iterature research</w:t>
      </w:r>
      <w:r w:rsidR="00F846E2" w:rsidRPr="00DA3652">
        <w:rPr>
          <w:rFonts w:eastAsia="Times New Roman" w:cstheme="minorHAnsi"/>
          <w:color w:val="0E101A"/>
          <w:kern w:val="0"/>
          <w:sz w:val="24"/>
          <w:szCs w:val="24"/>
          <w14:ligatures w14:val="none"/>
        </w:rPr>
        <w:t xml:space="preserve"> </w:t>
      </w:r>
      <w:r w:rsidR="00DA3652" w:rsidRPr="00DA3652">
        <w:rPr>
          <w:rFonts w:eastAsia="Times New Roman" w:cstheme="minorHAnsi"/>
          <w:color w:val="0E101A"/>
          <w:kern w:val="0"/>
          <w:sz w:val="24"/>
          <w:szCs w:val="24"/>
          <w14:ligatures w14:val="none"/>
        </w:rPr>
        <w:t>and interviews</w:t>
      </w:r>
      <w:r w:rsidR="00D52587" w:rsidRPr="00D52587">
        <w:rPr>
          <w:rFonts w:eastAsia="Times New Roman" w:cstheme="minorHAnsi"/>
          <w:color w:val="0E101A"/>
          <w:kern w:val="0"/>
          <w:sz w:val="24"/>
          <w:szCs w:val="24"/>
          <w14:ligatures w14:val="none"/>
        </w:rPr>
        <w:t xml:space="preserve"> with technicians and contractors, to determine current best practices and policies regarding recovery.</w:t>
      </w:r>
    </w:p>
    <w:p w14:paraId="3A3323B7" w14:textId="6248D799" w:rsidR="003309FD" w:rsidRPr="00DA3652" w:rsidRDefault="00F61824" w:rsidP="00D52587">
      <w:pPr>
        <w:numPr>
          <w:ilvl w:val="0"/>
          <w:numId w:val="8"/>
        </w:numPr>
        <w:spacing w:after="0" w:line="240" w:lineRule="auto"/>
        <w:rPr>
          <w:rFonts w:eastAsia="Times New Roman" w:cstheme="minorHAnsi"/>
          <w:color w:val="0E101A"/>
          <w:kern w:val="0"/>
          <w:sz w:val="24"/>
          <w:szCs w:val="24"/>
          <w14:ligatures w14:val="none"/>
        </w:rPr>
      </w:pPr>
      <w:r w:rsidRPr="00DA3652">
        <w:rPr>
          <w:rFonts w:eastAsia="Times New Roman" w:cstheme="minorHAnsi"/>
          <w:color w:val="0E101A"/>
          <w:kern w:val="0"/>
          <w:sz w:val="24"/>
          <w:szCs w:val="24"/>
          <w14:ligatures w14:val="none"/>
        </w:rPr>
        <w:t>Education and</w:t>
      </w:r>
      <w:r w:rsidR="003309FD" w:rsidRPr="00DA3652">
        <w:rPr>
          <w:rFonts w:eastAsia="Times New Roman" w:cstheme="minorHAnsi"/>
          <w:color w:val="0E101A"/>
          <w:kern w:val="0"/>
          <w:sz w:val="24"/>
          <w:szCs w:val="24"/>
          <w14:ligatures w14:val="none"/>
        </w:rPr>
        <w:t xml:space="preserve"> issu</w:t>
      </w:r>
      <w:r w:rsidR="00574EB3" w:rsidRPr="00DA3652">
        <w:rPr>
          <w:rFonts w:eastAsia="Times New Roman" w:cstheme="minorHAnsi"/>
          <w:color w:val="0E101A"/>
          <w:kern w:val="0"/>
          <w:sz w:val="24"/>
          <w:szCs w:val="24"/>
          <w14:ligatures w14:val="none"/>
        </w:rPr>
        <w:t>an</w:t>
      </w:r>
      <w:r w:rsidR="00E9445E" w:rsidRPr="00DA3652">
        <w:rPr>
          <w:rFonts w:eastAsia="Times New Roman" w:cstheme="minorHAnsi"/>
          <w:color w:val="0E101A"/>
          <w:kern w:val="0"/>
          <w:sz w:val="24"/>
          <w:szCs w:val="24"/>
          <w14:ligatures w14:val="none"/>
        </w:rPr>
        <w:t xml:space="preserve">ce </w:t>
      </w:r>
      <w:r w:rsidR="00764CFF" w:rsidRPr="00DA3652">
        <w:rPr>
          <w:rFonts w:eastAsia="Times New Roman" w:cstheme="minorHAnsi"/>
          <w:color w:val="0E101A"/>
          <w:kern w:val="0"/>
          <w:sz w:val="24"/>
          <w:szCs w:val="24"/>
          <w14:ligatures w14:val="none"/>
        </w:rPr>
        <w:t>of information</w:t>
      </w:r>
      <w:r w:rsidR="003309FD" w:rsidRPr="00DA3652">
        <w:rPr>
          <w:rFonts w:eastAsia="Times New Roman" w:cstheme="minorHAnsi"/>
          <w:color w:val="0E101A"/>
          <w:kern w:val="0"/>
          <w:sz w:val="24"/>
          <w:szCs w:val="24"/>
          <w14:ligatures w14:val="none"/>
        </w:rPr>
        <w:t xml:space="preserve"> to </w:t>
      </w:r>
      <w:r w:rsidR="00764CFF" w:rsidRPr="00DA3652">
        <w:rPr>
          <w:rFonts w:eastAsia="Times New Roman" w:cstheme="minorHAnsi"/>
          <w:color w:val="0E101A"/>
          <w:kern w:val="0"/>
          <w:sz w:val="24"/>
          <w:szCs w:val="24"/>
          <w14:ligatures w14:val="none"/>
        </w:rPr>
        <w:t>homeowners and</w:t>
      </w:r>
      <w:r w:rsidR="00525585" w:rsidRPr="00DA3652">
        <w:rPr>
          <w:rFonts w:eastAsia="Times New Roman" w:cstheme="minorHAnsi"/>
          <w:color w:val="0E101A"/>
          <w:kern w:val="0"/>
          <w:sz w:val="24"/>
          <w:szCs w:val="24"/>
          <w14:ligatures w14:val="none"/>
        </w:rPr>
        <w:t xml:space="preserve"> landlords to raise awareness.</w:t>
      </w:r>
    </w:p>
    <w:p w14:paraId="7C2DB298" w14:textId="4FE41449" w:rsidR="009945FE" w:rsidRPr="00DA3652" w:rsidRDefault="00CF3F87" w:rsidP="009945FE">
      <w:pPr>
        <w:numPr>
          <w:ilvl w:val="0"/>
          <w:numId w:val="8"/>
        </w:numPr>
        <w:contextualSpacing/>
        <w:rPr>
          <w:rFonts w:cstheme="minorHAnsi"/>
          <w:kern w:val="0"/>
          <w:sz w:val="24"/>
          <w:szCs w:val="24"/>
          <w14:ligatures w14:val="none"/>
        </w:rPr>
      </w:pPr>
      <w:r w:rsidRPr="00DA3652">
        <w:rPr>
          <w:rFonts w:cstheme="minorHAnsi"/>
          <w:kern w:val="0"/>
          <w:sz w:val="24"/>
          <w:szCs w:val="24"/>
          <w14:ligatures w14:val="none"/>
        </w:rPr>
        <w:t xml:space="preserve">Demonstration of </w:t>
      </w:r>
      <w:r w:rsidR="009945FE" w:rsidRPr="00DA3652">
        <w:rPr>
          <w:rFonts w:cstheme="minorHAnsi"/>
          <w:kern w:val="0"/>
          <w:sz w:val="24"/>
          <w:szCs w:val="24"/>
          <w14:ligatures w14:val="none"/>
        </w:rPr>
        <w:t xml:space="preserve">the economic value </w:t>
      </w:r>
      <w:r w:rsidR="00764CFF" w:rsidRPr="00DA3652">
        <w:rPr>
          <w:rFonts w:cstheme="minorHAnsi"/>
          <w:kern w:val="0"/>
          <w:sz w:val="24"/>
          <w:szCs w:val="24"/>
          <w14:ligatures w14:val="none"/>
        </w:rPr>
        <w:t>of refrigerants</w:t>
      </w:r>
      <w:r w:rsidR="00E9445E" w:rsidRPr="00DA3652">
        <w:rPr>
          <w:rFonts w:cstheme="minorHAnsi"/>
          <w:kern w:val="0"/>
          <w:sz w:val="24"/>
          <w:szCs w:val="24"/>
          <w14:ligatures w14:val="none"/>
        </w:rPr>
        <w:t>.</w:t>
      </w:r>
    </w:p>
    <w:p w14:paraId="0902068B" w14:textId="2E52B1D8" w:rsidR="00F77253" w:rsidRPr="00DA3652" w:rsidRDefault="00C654EF" w:rsidP="00F77253">
      <w:pPr>
        <w:numPr>
          <w:ilvl w:val="0"/>
          <w:numId w:val="8"/>
        </w:numPr>
        <w:spacing w:after="0" w:line="240" w:lineRule="auto"/>
        <w:rPr>
          <w:rFonts w:eastAsia="Times New Roman" w:cstheme="minorHAnsi"/>
          <w:color w:val="0E101A"/>
          <w:kern w:val="0"/>
          <w:sz w:val="24"/>
          <w:szCs w:val="24"/>
          <w14:ligatures w14:val="none"/>
        </w:rPr>
      </w:pPr>
      <w:r w:rsidRPr="00DA3652">
        <w:rPr>
          <w:rFonts w:cstheme="minorHAnsi"/>
          <w:kern w:val="0"/>
          <w:sz w:val="24"/>
          <w:szCs w:val="24"/>
          <w14:ligatures w14:val="none"/>
        </w:rPr>
        <w:t>Evaluate u</w:t>
      </w:r>
      <w:r w:rsidR="00F307B0" w:rsidRPr="00DA3652">
        <w:rPr>
          <w:rFonts w:cstheme="minorHAnsi"/>
          <w:kern w:val="0"/>
          <w:sz w:val="24"/>
          <w:szCs w:val="24"/>
          <w14:ligatures w14:val="none"/>
        </w:rPr>
        <w:t xml:space="preserve">tility energy efficiency programs for domestic appliances </w:t>
      </w:r>
      <w:r w:rsidR="00764CFF" w:rsidRPr="00DA3652">
        <w:rPr>
          <w:rFonts w:cstheme="minorHAnsi"/>
          <w:kern w:val="0"/>
          <w:sz w:val="24"/>
          <w:szCs w:val="24"/>
          <w14:ligatures w14:val="none"/>
        </w:rPr>
        <w:t>offering rebates</w:t>
      </w:r>
      <w:r w:rsidR="00F307B0" w:rsidRPr="00DA3652">
        <w:rPr>
          <w:rFonts w:cstheme="minorHAnsi"/>
          <w:kern w:val="0"/>
          <w:sz w:val="24"/>
          <w:szCs w:val="24"/>
          <w14:ligatures w14:val="none"/>
        </w:rPr>
        <w:t xml:space="preserve"> and free </w:t>
      </w:r>
      <w:r w:rsidR="00764CFF" w:rsidRPr="00DA3652">
        <w:rPr>
          <w:rFonts w:cstheme="minorHAnsi"/>
          <w:kern w:val="0"/>
          <w:sz w:val="24"/>
          <w:szCs w:val="24"/>
          <w14:ligatures w14:val="none"/>
        </w:rPr>
        <w:t>pickup and</w:t>
      </w:r>
      <w:r w:rsidR="006376F7" w:rsidRPr="00DA3652">
        <w:rPr>
          <w:rFonts w:cstheme="minorHAnsi"/>
          <w:kern w:val="0"/>
          <w:sz w:val="24"/>
          <w:szCs w:val="24"/>
          <w14:ligatures w14:val="none"/>
        </w:rPr>
        <w:t xml:space="preserve"> </w:t>
      </w:r>
      <w:r w:rsidR="00555C25" w:rsidRPr="00DA3652">
        <w:rPr>
          <w:rFonts w:cstheme="minorHAnsi"/>
          <w:kern w:val="0"/>
          <w:sz w:val="24"/>
          <w:szCs w:val="24"/>
          <w14:ligatures w14:val="none"/>
        </w:rPr>
        <w:t>build upon existing California utilities offer residential customers incentives (free pickup, financial incentive) to recycle</w:t>
      </w:r>
      <w:r w:rsidR="00057F8B">
        <w:rPr>
          <w:rFonts w:cstheme="minorHAnsi"/>
          <w:kern w:val="0"/>
          <w:sz w:val="24"/>
          <w:szCs w:val="24"/>
          <w14:ligatures w14:val="none"/>
        </w:rPr>
        <w:t xml:space="preserve"> appliances</w:t>
      </w:r>
      <w:r w:rsidR="00555C25" w:rsidRPr="00DA3652">
        <w:rPr>
          <w:rFonts w:cstheme="minorHAnsi"/>
          <w:kern w:val="0"/>
          <w:sz w:val="24"/>
          <w:szCs w:val="24"/>
          <w14:ligatures w14:val="none"/>
        </w:rPr>
        <w:t>.</w:t>
      </w:r>
    </w:p>
    <w:p w14:paraId="44627A61" w14:textId="6057EC05" w:rsidR="00045131" w:rsidRPr="00DA3652" w:rsidRDefault="00045131" w:rsidP="00F77253">
      <w:pPr>
        <w:numPr>
          <w:ilvl w:val="0"/>
          <w:numId w:val="8"/>
        </w:numPr>
        <w:spacing w:after="0" w:line="240" w:lineRule="auto"/>
        <w:rPr>
          <w:rFonts w:eastAsia="Times New Roman" w:cstheme="minorHAnsi"/>
          <w:color w:val="0E101A"/>
          <w:kern w:val="0"/>
          <w:sz w:val="24"/>
          <w:szCs w:val="24"/>
          <w14:ligatures w14:val="none"/>
        </w:rPr>
      </w:pPr>
      <w:r w:rsidRPr="00DA3652">
        <w:rPr>
          <w:rFonts w:cstheme="minorHAnsi"/>
          <w:sz w:val="24"/>
          <w:szCs w:val="24"/>
        </w:rPr>
        <w:t xml:space="preserve">Evaluate the usage </w:t>
      </w:r>
      <w:r w:rsidR="00371D3E" w:rsidRPr="00DA3652">
        <w:rPr>
          <w:rFonts w:cstheme="minorHAnsi"/>
          <w:sz w:val="24"/>
          <w:szCs w:val="24"/>
        </w:rPr>
        <w:t xml:space="preserve">and cost </w:t>
      </w:r>
      <w:r w:rsidRPr="00DA3652">
        <w:rPr>
          <w:rFonts w:cstheme="minorHAnsi"/>
          <w:sz w:val="24"/>
          <w:szCs w:val="24"/>
        </w:rPr>
        <w:t>of Refrigerant Management Software (RMS) to capture, manage, and report</w:t>
      </w:r>
      <w:r w:rsidR="00B7762A" w:rsidRPr="00DA3652">
        <w:rPr>
          <w:rFonts w:cstheme="minorHAnsi"/>
          <w:sz w:val="24"/>
          <w:szCs w:val="24"/>
        </w:rPr>
        <w:t xml:space="preserve"> </w:t>
      </w:r>
      <w:r w:rsidRPr="00DA3652">
        <w:rPr>
          <w:rFonts w:cstheme="minorHAnsi"/>
          <w:sz w:val="24"/>
          <w:szCs w:val="24"/>
        </w:rPr>
        <w:t>record all refrigerant activity (tracking)</w:t>
      </w:r>
      <w:r w:rsidR="00B7762A" w:rsidRPr="00DA3652">
        <w:rPr>
          <w:rFonts w:cstheme="minorHAnsi"/>
          <w:sz w:val="24"/>
          <w:szCs w:val="24"/>
        </w:rPr>
        <w:t xml:space="preserve"> where the </w:t>
      </w:r>
      <w:r w:rsidRPr="00DA3652">
        <w:rPr>
          <w:rFonts w:cstheme="minorHAnsi"/>
          <w:sz w:val="24"/>
          <w:szCs w:val="24"/>
        </w:rPr>
        <w:t>data is entered into RMS</w:t>
      </w:r>
      <w:r w:rsidR="008338FE" w:rsidRPr="00DA3652">
        <w:rPr>
          <w:rFonts w:cstheme="minorHAnsi"/>
          <w:sz w:val="24"/>
          <w:szCs w:val="24"/>
        </w:rPr>
        <w:t xml:space="preserve"> and checked </w:t>
      </w:r>
      <w:r w:rsidRPr="00DA3652">
        <w:rPr>
          <w:rFonts w:cstheme="minorHAnsi"/>
          <w:sz w:val="24"/>
          <w:szCs w:val="24"/>
        </w:rPr>
        <w:t>by</w:t>
      </w:r>
      <w:r w:rsidR="008338FE" w:rsidRPr="00DA3652">
        <w:rPr>
          <w:rFonts w:cstheme="minorHAnsi"/>
          <w:sz w:val="24"/>
          <w:szCs w:val="24"/>
        </w:rPr>
        <w:t xml:space="preserve"> a neutral </w:t>
      </w:r>
      <w:r w:rsidR="00C256F3" w:rsidRPr="00DA3652">
        <w:rPr>
          <w:rFonts w:cstheme="minorHAnsi"/>
          <w:sz w:val="24"/>
          <w:szCs w:val="24"/>
        </w:rPr>
        <w:t>party in</w:t>
      </w:r>
      <w:r w:rsidRPr="00DA3652">
        <w:rPr>
          <w:rFonts w:cstheme="minorHAnsi"/>
          <w:sz w:val="24"/>
          <w:szCs w:val="24"/>
        </w:rPr>
        <w:t xml:space="preserve"> a central location</w:t>
      </w:r>
      <w:r w:rsidR="00D54C8C" w:rsidRPr="00DA3652">
        <w:rPr>
          <w:rFonts w:cstheme="minorHAnsi"/>
          <w:sz w:val="24"/>
          <w:szCs w:val="24"/>
        </w:rPr>
        <w:t>.</w:t>
      </w:r>
    </w:p>
    <w:p w14:paraId="091F8889" w14:textId="77777777" w:rsidR="007506E0" w:rsidRPr="00DA3652" w:rsidRDefault="007506E0" w:rsidP="007506E0">
      <w:pPr>
        <w:spacing w:after="0" w:line="240" w:lineRule="auto"/>
        <w:rPr>
          <w:rFonts w:cstheme="minorHAnsi"/>
          <w:sz w:val="24"/>
          <w:szCs w:val="24"/>
        </w:rPr>
      </w:pPr>
    </w:p>
    <w:p w14:paraId="56E2BE30" w14:textId="4C07DA17" w:rsidR="00C946DD" w:rsidRPr="00C946DD" w:rsidRDefault="007D5463" w:rsidP="00C946DD">
      <w:pPr>
        <w:spacing w:after="0" w:line="240" w:lineRule="auto"/>
        <w:rPr>
          <w:rFonts w:eastAsia="Times New Roman" w:cstheme="minorHAnsi"/>
          <w:color w:val="0E101A"/>
          <w:kern w:val="0"/>
          <w:sz w:val="24"/>
          <w:szCs w:val="24"/>
          <w14:ligatures w14:val="none"/>
        </w:rPr>
      </w:pPr>
      <w:r>
        <w:rPr>
          <w:rFonts w:eastAsia="Times New Roman" w:cstheme="minorHAnsi"/>
          <w:color w:val="0E101A"/>
          <w:kern w:val="0"/>
          <w:sz w:val="24"/>
          <w:szCs w:val="24"/>
          <w14:ligatures w14:val="none"/>
        </w:rPr>
        <w:t>L</w:t>
      </w:r>
      <w:r w:rsidR="00C946DD" w:rsidRPr="00C946DD">
        <w:rPr>
          <w:rFonts w:eastAsia="Times New Roman" w:cstheme="minorHAnsi"/>
          <w:color w:val="0E101A"/>
          <w:kern w:val="0"/>
          <w:sz w:val="24"/>
          <w:szCs w:val="24"/>
          <w14:ligatures w14:val="none"/>
        </w:rPr>
        <w:t>earnings from a 2021</w:t>
      </w:r>
      <w:r w:rsidR="00057F8B" w:rsidRPr="00057F8B">
        <w:t xml:space="preserve"> </w:t>
      </w:r>
      <w:r w:rsidR="00C946DD" w:rsidRPr="00C946DD">
        <w:rPr>
          <w:rFonts w:eastAsia="Times New Roman" w:cstheme="minorHAnsi"/>
          <w:color w:val="0E101A"/>
          <w:kern w:val="0"/>
          <w:sz w:val="24"/>
          <w:szCs w:val="24"/>
          <w14:ligatures w14:val="none"/>
        </w:rPr>
        <w:t>Guidehouse</w:t>
      </w:r>
      <w:r w:rsidR="00FB164E">
        <w:rPr>
          <w:rFonts w:eastAsia="Times New Roman" w:cstheme="minorHAnsi"/>
          <w:color w:val="0E101A"/>
          <w:kern w:val="0"/>
          <w:sz w:val="24"/>
          <w:szCs w:val="24"/>
          <w14:ligatures w14:val="none"/>
        </w:rPr>
        <w:t xml:space="preserve"> </w:t>
      </w:r>
      <w:r w:rsidR="00C946DD" w:rsidRPr="00C946DD">
        <w:rPr>
          <w:rFonts w:eastAsia="Times New Roman" w:cstheme="minorHAnsi"/>
          <w:color w:val="0E101A"/>
          <w:kern w:val="0"/>
          <w:sz w:val="24"/>
          <w:szCs w:val="24"/>
          <w14:ligatures w14:val="none"/>
        </w:rPr>
        <w:t>final </w:t>
      </w:r>
      <w:hyperlink r:id="rId7" w:tgtFrame="_blank" w:history="1">
        <w:r w:rsidR="00C946DD" w:rsidRPr="00C946DD">
          <w:rPr>
            <w:rFonts w:eastAsia="Times New Roman" w:cstheme="minorHAnsi"/>
            <w:color w:val="4A6EE0"/>
            <w:kern w:val="0"/>
            <w:sz w:val="24"/>
            <w:szCs w:val="24"/>
            <w:u w:val="single"/>
            <w14:ligatures w14:val="none"/>
          </w:rPr>
          <w:t>report</w:t>
        </w:r>
      </w:hyperlink>
      <w:r w:rsidR="00C946DD" w:rsidRPr="00C946DD">
        <w:rPr>
          <w:rFonts w:eastAsia="Times New Roman" w:cstheme="minorHAnsi"/>
          <w:color w:val="0E101A"/>
          <w:kern w:val="0"/>
          <w:sz w:val="24"/>
          <w:szCs w:val="24"/>
          <w14:ligatures w14:val="none"/>
        </w:rPr>
        <w:t> </w:t>
      </w:r>
      <w:r w:rsidR="00057F8B">
        <w:rPr>
          <w:rFonts w:eastAsia="Times New Roman" w:cstheme="minorHAnsi"/>
          <w:color w:val="0E101A"/>
          <w:kern w:val="0"/>
          <w:sz w:val="24"/>
          <w:szCs w:val="24"/>
          <w14:ligatures w14:val="none"/>
        </w:rPr>
        <w:t>(entitled “</w:t>
      </w:r>
      <w:r w:rsidR="00FB164E">
        <w:t>“Hydrofluorocarbon Emissions Inventory and Mitigation Potential in New York State</w:t>
      </w:r>
      <w:r w:rsidR="00FB164E">
        <w:rPr>
          <w:rFonts w:eastAsia="Times New Roman" w:cstheme="minorHAnsi"/>
          <w:color w:val="0E101A"/>
          <w:kern w:val="0"/>
          <w:sz w:val="24"/>
          <w:szCs w:val="24"/>
          <w14:ligatures w14:val="none"/>
        </w:rPr>
        <w:t xml:space="preserve">”) developed  </w:t>
      </w:r>
      <w:r w:rsidR="00C946DD" w:rsidRPr="00C946DD">
        <w:rPr>
          <w:rFonts w:eastAsia="Times New Roman" w:cstheme="minorHAnsi"/>
          <w:color w:val="0E101A"/>
          <w:kern w:val="0"/>
          <w:sz w:val="24"/>
          <w:szCs w:val="24"/>
          <w14:ligatures w14:val="none"/>
        </w:rPr>
        <w:t xml:space="preserve">for NYSERDA could be included in this Task Force </w:t>
      </w:r>
      <w:r w:rsidR="00614FE5">
        <w:rPr>
          <w:rFonts w:eastAsia="Times New Roman" w:cstheme="minorHAnsi"/>
          <w:color w:val="0E101A"/>
          <w:kern w:val="0"/>
          <w:sz w:val="24"/>
          <w:szCs w:val="24"/>
          <w14:ligatures w14:val="none"/>
        </w:rPr>
        <w:t xml:space="preserve">work </w:t>
      </w:r>
      <w:r w:rsidR="00C946DD" w:rsidRPr="00C946DD">
        <w:rPr>
          <w:rFonts w:eastAsia="Times New Roman" w:cstheme="minorHAnsi"/>
          <w:color w:val="0E101A"/>
          <w:kern w:val="0"/>
          <w:sz w:val="24"/>
          <w:szCs w:val="24"/>
          <w14:ligatures w14:val="none"/>
        </w:rPr>
        <w:t xml:space="preserve">and applied to California. Guidehouse found a significant increase </w:t>
      </w:r>
      <w:r w:rsidR="00DA3652" w:rsidRPr="00DA3652">
        <w:rPr>
          <w:rFonts w:eastAsia="Times New Roman" w:cstheme="minorHAnsi"/>
          <w:color w:val="0E101A"/>
          <w:kern w:val="0"/>
          <w:sz w:val="24"/>
          <w:szCs w:val="24"/>
          <w14:ligatures w14:val="none"/>
        </w:rPr>
        <w:t>in recovery</w:t>
      </w:r>
      <w:r w:rsidR="00C946DD" w:rsidRPr="00C946DD">
        <w:rPr>
          <w:rFonts w:eastAsia="Times New Roman" w:cstheme="minorHAnsi"/>
          <w:color w:val="0E101A"/>
          <w:kern w:val="0"/>
          <w:sz w:val="24"/>
          <w:szCs w:val="24"/>
          <w14:ligatures w14:val="none"/>
        </w:rPr>
        <w:t>/reclaim rates, and proper disposal of equipment at its end-of-life state will be needed at a national level to achieve AIM Act targets in 2024 and 2029. In support of this, Guidehouse recommended that NYSERDA should do the following:</w:t>
      </w:r>
    </w:p>
    <w:p w14:paraId="53A72402" w14:textId="77777777" w:rsidR="00C946DD" w:rsidRPr="00C946DD" w:rsidRDefault="00C946DD" w:rsidP="00C946DD">
      <w:pPr>
        <w:numPr>
          <w:ilvl w:val="0"/>
          <w:numId w:val="10"/>
        </w:numPr>
        <w:spacing w:after="0" w:line="240" w:lineRule="auto"/>
        <w:rPr>
          <w:rFonts w:eastAsia="Times New Roman" w:cstheme="minorHAnsi"/>
          <w:color w:val="0E101A"/>
          <w:kern w:val="0"/>
          <w:sz w:val="24"/>
          <w:szCs w:val="24"/>
          <w14:ligatures w14:val="none"/>
        </w:rPr>
      </w:pPr>
      <w:r w:rsidRPr="00C946DD">
        <w:rPr>
          <w:rFonts w:eastAsia="Times New Roman" w:cstheme="minorHAnsi"/>
          <w:color w:val="0E101A"/>
          <w:kern w:val="0"/>
          <w:sz w:val="24"/>
          <w:szCs w:val="24"/>
          <w14:ligatures w14:val="none"/>
        </w:rPr>
        <w:t>Conduct a market assessment of current HFC recovery and reclaim practices in NYS.</w:t>
      </w:r>
    </w:p>
    <w:p w14:paraId="4E1D4222" w14:textId="77777777" w:rsidR="00C946DD" w:rsidRPr="00C946DD" w:rsidRDefault="00C946DD" w:rsidP="00C946DD">
      <w:pPr>
        <w:numPr>
          <w:ilvl w:val="0"/>
          <w:numId w:val="10"/>
        </w:numPr>
        <w:spacing w:after="0" w:line="240" w:lineRule="auto"/>
        <w:rPr>
          <w:rFonts w:eastAsia="Times New Roman" w:cstheme="minorHAnsi"/>
          <w:color w:val="0E101A"/>
          <w:kern w:val="0"/>
          <w:sz w:val="24"/>
          <w:szCs w:val="24"/>
          <w14:ligatures w14:val="none"/>
        </w:rPr>
      </w:pPr>
      <w:r w:rsidRPr="00C946DD">
        <w:rPr>
          <w:rFonts w:eastAsia="Times New Roman" w:cstheme="minorHAnsi"/>
          <w:color w:val="0E101A"/>
          <w:kern w:val="0"/>
          <w:sz w:val="24"/>
          <w:szCs w:val="24"/>
          <w14:ligatures w14:val="none"/>
        </w:rPr>
        <w:t>Develop an education and outreach strategy for local industry stakeholders. </w:t>
      </w:r>
    </w:p>
    <w:p w14:paraId="537EF149" w14:textId="77777777" w:rsidR="00C946DD" w:rsidRPr="00C946DD" w:rsidRDefault="00C946DD" w:rsidP="00C946DD">
      <w:pPr>
        <w:numPr>
          <w:ilvl w:val="0"/>
          <w:numId w:val="10"/>
        </w:numPr>
        <w:spacing w:after="0" w:line="240" w:lineRule="auto"/>
        <w:rPr>
          <w:rFonts w:eastAsia="Times New Roman" w:cstheme="minorHAnsi"/>
          <w:color w:val="0E101A"/>
          <w:kern w:val="0"/>
          <w:sz w:val="24"/>
          <w:szCs w:val="24"/>
          <w14:ligatures w14:val="none"/>
        </w:rPr>
      </w:pPr>
      <w:r w:rsidRPr="00C946DD">
        <w:rPr>
          <w:rFonts w:eastAsia="Times New Roman" w:cstheme="minorHAnsi"/>
          <w:color w:val="0E101A"/>
          <w:kern w:val="0"/>
          <w:sz w:val="24"/>
          <w:szCs w:val="24"/>
          <w14:ligatures w14:val="none"/>
        </w:rPr>
        <w:t>Provide technical, economic, and training support to aid local industry with this transition.</w:t>
      </w:r>
    </w:p>
    <w:p w14:paraId="4EBE11EE" w14:textId="29A4462E" w:rsidR="007506E0" w:rsidRPr="00DA3652" w:rsidRDefault="00FF702A" w:rsidP="00935E66">
      <w:pPr>
        <w:spacing w:after="0" w:line="240" w:lineRule="auto"/>
        <w:rPr>
          <w:rFonts w:eastAsia="Times New Roman" w:cstheme="minorHAnsi"/>
          <w:color w:val="0E101A"/>
          <w:kern w:val="0"/>
          <w:sz w:val="24"/>
          <w:szCs w:val="24"/>
          <w14:ligatures w14:val="none"/>
        </w:rPr>
      </w:pPr>
      <w:r w:rsidRPr="00DA3652">
        <w:rPr>
          <w:rFonts w:cstheme="minorHAnsi"/>
          <w:sz w:val="24"/>
          <w:szCs w:val="24"/>
        </w:rPr>
        <w:t>.</w:t>
      </w:r>
    </w:p>
    <w:p w14:paraId="04F9D401" w14:textId="669901C6" w:rsidR="00336EE4" w:rsidRPr="00DA3652" w:rsidRDefault="00336EE4" w:rsidP="00336EE4">
      <w:pPr>
        <w:spacing w:after="0" w:line="240" w:lineRule="auto"/>
        <w:rPr>
          <w:rFonts w:eastAsia="Times New Roman" w:cstheme="minorHAnsi"/>
          <w:color w:val="0E101A"/>
          <w:kern w:val="0"/>
          <w:sz w:val="24"/>
          <w:szCs w:val="24"/>
          <w14:ligatures w14:val="none"/>
        </w:rPr>
      </w:pPr>
    </w:p>
    <w:p w14:paraId="43AB592E" w14:textId="77777777" w:rsidR="003543F1" w:rsidRPr="00DA3652" w:rsidRDefault="003543F1" w:rsidP="00C81F9A">
      <w:pPr>
        <w:pStyle w:val="ListParagraph"/>
        <w:kinsoku w:val="0"/>
        <w:overflowPunct w:val="0"/>
        <w:autoSpaceDE w:val="0"/>
        <w:autoSpaceDN w:val="0"/>
        <w:adjustRightInd w:val="0"/>
        <w:spacing w:before="35" w:after="0" w:line="240" w:lineRule="auto"/>
        <w:ind w:left="742"/>
        <w:rPr>
          <w:rFonts w:cstheme="minorHAnsi"/>
          <w:color w:val="464223"/>
          <w:kern w:val="0"/>
          <w:sz w:val="24"/>
          <w:szCs w:val="24"/>
        </w:rPr>
      </w:pPr>
    </w:p>
    <w:p w14:paraId="6FC5CE89" w14:textId="5A35D42D" w:rsidR="00763047" w:rsidRPr="00DA3652" w:rsidRDefault="00763047" w:rsidP="00763047">
      <w:pPr>
        <w:rPr>
          <w:rFonts w:cstheme="minorHAnsi"/>
          <w:kern w:val="0"/>
          <w:sz w:val="24"/>
          <w:szCs w:val="24"/>
          <w14:ligatures w14:val="none"/>
        </w:rPr>
      </w:pPr>
      <w:r w:rsidRPr="00DA3652">
        <w:rPr>
          <w:rFonts w:cstheme="minorHAnsi"/>
          <w:kern w:val="0"/>
          <w:sz w:val="24"/>
          <w:szCs w:val="24"/>
          <w14:ligatures w14:val="none"/>
        </w:rPr>
        <w:t xml:space="preserve">25. What incentives can be provided to technicians for investing their time and effort to properly recover HFCs from equipment, especially from the residential sector? </w:t>
      </w:r>
    </w:p>
    <w:p w14:paraId="12914D7E" w14:textId="5EAD0497" w:rsidR="00763047" w:rsidRDefault="00D93E8E" w:rsidP="00581E03">
      <w:pPr>
        <w:contextualSpacing/>
        <w:rPr>
          <w:rFonts w:cstheme="minorHAnsi"/>
          <w:kern w:val="0"/>
          <w:sz w:val="24"/>
          <w:szCs w:val="24"/>
          <w14:ligatures w14:val="none"/>
        </w:rPr>
      </w:pPr>
      <w:r w:rsidRPr="00DA3652">
        <w:rPr>
          <w:rFonts w:cstheme="minorHAnsi"/>
          <w:b/>
          <w:bCs/>
          <w:kern w:val="0"/>
          <w:sz w:val="24"/>
          <w:szCs w:val="24"/>
          <w14:ligatures w14:val="none"/>
        </w:rPr>
        <w:t>Response</w:t>
      </w:r>
      <w:r w:rsidRPr="00DA3652">
        <w:rPr>
          <w:rFonts w:cstheme="minorHAnsi"/>
          <w:kern w:val="0"/>
          <w:sz w:val="24"/>
          <w:szCs w:val="24"/>
          <w14:ligatures w14:val="none"/>
        </w:rPr>
        <w:t>:</w:t>
      </w:r>
      <w:r w:rsidR="00581E03" w:rsidRPr="00581E03">
        <w:t xml:space="preserve"> </w:t>
      </w:r>
      <w:r w:rsidR="00581E03" w:rsidRPr="00581E03">
        <w:rPr>
          <w:rFonts w:cstheme="minorHAnsi"/>
          <w:kern w:val="0"/>
          <w:sz w:val="24"/>
          <w:szCs w:val="24"/>
          <w14:ligatures w14:val="none"/>
        </w:rPr>
        <w:t xml:space="preserve">In addition to enhanced training that includes continuing education units (CEUs), consideration should be given to providing a financial award once an “x” number of CEUs is reached, possibly funding coming from an upfront funding program. </w:t>
      </w:r>
      <w:r w:rsidR="00581E03">
        <w:rPr>
          <w:rFonts w:cstheme="minorHAnsi"/>
          <w:kern w:val="0"/>
          <w:sz w:val="24"/>
          <w:szCs w:val="24"/>
          <w14:ligatures w14:val="none"/>
        </w:rPr>
        <w:t xml:space="preserve"> </w:t>
      </w:r>
      <w:r w:rsidR="00581E03" w:rsidRPr="00581E03">
        <w:rPr>
          <w:rFonts w:cstheme="minorHAnsi"/>
          <w:kern w:val="0"/>
          <w:sz w:val="24"/>
          <w:szCs w:val="24"/>
          <w14:ligatures w14:val="none"/>
        </w:rPr>
        <w:t>Evaluate devising a process to offer incentives for the return of refrigerants based on pounds of refrigerant recovered that includes parameters to ensure transparency and accountability to avoid misrepresentation of the amount of recovered refrigerant.   CARB may consider holding focus group sessions across California with technicians to hear directly from technicians.</w:t>
      </w:r>
    </w:p>
    <w:p w14:paraId="4CE296A8" w14:textId="77777777" w:rsidR="00A64624" w:rsidRDefault="00A64624" w:rsidP="00D93E8E">
      <w:pPr>
        <w:contextualSpacing/>
        <w:rPr>
          <w:rFonts w:cstheme="minorHAnsi"/>
          <w:kern w:val="0"/>
          <w:sz w:val="24"/>
          <w:szCs w:val="24"/>
          <w14:ligatures w14:val="none"/>
        </w:rPr>
      </w:pPr>
    </w:p>
    <w:p w14:paraId="2B660942" w14:textId="77777777" w:rsidR="00A64624" w:rsidRDefault="00A64624" w:rsidP="00D93E8E">
      <w:pPr>
        <w:contextualSpacing/>
        <w:rPr>
          <w:rFonts w:cstheme="minorHAnsi"/>
          <w:kern w:val="0"/>
          <w:sz w:val="24"/>
          <w:szCs w:val="24"/>
          <w14:ligatures w14:val="none"/>
        </w:rPr>
      </w:pPr>
    </w:p>
    <w:p w14:paraId="5045F7AE" w14:textId="77777777" w:rsidR="00013078" w:rsidRPr="00DA3652" w:rsidRDefault="00013078" w:rsidP="00D93E8E">
      <w:pPr>
        <w:contextualSpacing/>
        <w:rPr>
          <w:rFonts w:cstheme="minorHAnsi"/>
          <w:kern w:val="0"/>
          <w:sz w:val="24"/>
          <w:szCs w:val="24"/>
          <w14:ligatures w14:val="none"/>
        </w:rPr>
      </w:pPr>
    </w:p>
    <w:p w14:paraId="37AAA0E3" w14:textId="74517037" w:rsidR="00013078" w:rsidRDefault="00013078" w:rsidP="00D93E8E">
      <w:pPr>
        <w:contextualSpacing/>
      </w:pPr>
      <w:r>
        <w:t>26. What are some of the barriers that technicians face in transporting recovered HFCs to reclamation facilities and how can those barriers be addressed?</w:t>
      </w:r>
    </w:p>
    <w:p w14:paraId="473AE7E6" w14:textId="77777777" w:rsidR="00D4381C" w:rsidRDefault="00D4381C" w:rsidP="00D93E8E">
      <w:pPr>
        <w:contextualSpacing/>
      </w:pPr>
    </w:p>
    <w:p w14:paraId="159D30F6" w14:textId="253AE8B3" w:rsidR="00013078" w:rsidRPr="00A64624" w:rsidRDefault="00013078" w:rsidP="00D4381C">
      <w:pPr>
        <w:spacing w:after="240" w:line="240" w:lineRule="auto"/>
        <w:rPr>
          <w:rFonts w:eastAsia="Times New Roman"/>
        </w:rPr>
      </w:pPr>
      <w:r w:rsidRPr="00013078">
        <w:rPr>
          <w:b/>
          <w:bCs/>
        </w:rPr>
        <w:lastRenderedPageBreak/>
        <w:t xml:space="preserve">Response: </w:t>
      </w:r>
      <w:r w:rsidRPr="00013078">
        <w:rPr>
          <w:rFonts w:eastAsia="Times New Roman"/>
        </w:rPr>
        <w:t xml:space="preserve">Transporting refrigerant to/and from reclamation facilities is not viewed as a material issue. </w:t>
      </w:r>
      <w:r w:rsidRPr="00A64624">
        <w:rPr>
          <w:rFonts w:eastAsia="Times New Roman"/>
        </w:rPr>
        <w:t xml:space="preserve">Reclaimers like Hudson have made it convenient and effective for technicians to either </w:t>
      </w:r>
      <w:r w:rsidR="00A64624" w:rsidRPr="00A64624">
        <w:rPr>
          <w:rFonts w:eastAsia="Times New Roman"/>
        </w:rPr>
        <w:t>drop</w:t>
      </w:r>
      <w:r w:rsidRPr="00A64624">
        <w:rPr>
          <w:rFonts w:eastAsia="Times New Roman"/>
        </w:rPr>
        <w:t xml:space="preserve"> off recovered refrigerant at </w:t>
      </w:r>
      <w:r w:rsidR="00A64624" w:rsidRPr="00A64624">
        <w:rPr>
          <w:rFonts w:eastAsia="Times New Roman"/>
        </w:rPr>
        <w:t xml:space="preserve">a </w:t>
      </w:r>
      <w:r w:rsidR="00D4381C" w:rsidRPr="00A64624">
        <w:rPr>
          <w:rFonts w:eastAsia="Times New Roman"/>
        </w:rPr>
        <w:t>local wholesaler</w:t>
      </w:r>
      <w:r w:rsidRPr="00A64624">
        <w:rPr>
          <w:rFonts w:eastAsia="Times New Roman"/>
        </w:rPr>
        <w:t xml:space="preserve">, or to aggregate and direct ship recovered </w:t>
      </w:r>
      <w:r w:rsidR="00D4381C" w:rsidRPr="00A64624">
        <w:rPr>
          <w:rFonts w:eastAsia="Times New Roman"/>
        </w:rPr>
        <w:t>refrigerant back</w:t>
      </w:r>
      <w:r w:rsidRPr="00A64624">
        <w:rPr>
          <w:rFonts w:eastAsia="Times New Roman"/>
        </w:rPr>
        <w:t xml:space="preserve"> to a reclaimer using common carriers at no cost to the technician or firm. Establishing effective incentives for technicians to do the work of recovering and </w:t>
      </w:r>
      <w:r w:rsidR="00A64624" w:rsidRPr="00A64624">
        <w:rPr>
          <w:rFonts w:eastAsia="Times New Roman"/>
        </w:rPr>
        <w:t xml:space="preserve">returning is a </w:t>
      </w:r>
      <w:r w:rsidR="00D4381C" w:rsidRPr="00A64624">
        <w:rPr>
          <w:rFonts w:eastAsia="Times New Roman"/>
        </w:rPr>
        <w:t>material issue</w:t>
      </w:r>
      <w:r w:rsidR="00A64624" w:rsidRPr="00A64624">
        <w:rPr>
          <w:rFonts w:eastAsia="Times New Roman"/>
        </w:rPr>
        <w:t xml:space="preserve">, however proposals like a recovery incentive fund should be considered. </w:t>
      </w:r>
    </w:p>
    <w:p w14:paraId="1CF0CF34" w14:textId="4A6C1140" w:rsidR="00013078" w:rsidRPr="00013078" w:rsidRDefault="00013078" w:rsidP="00D93E8E">
      <w:pPr>
        <w:contextualSpacing/>
        <w:rPr>
          <w:b/>
          <w:bCs/>
        </w:rPr>
      </w:pPr>
    </w:p>
    <w:p w14:paraId="75A64D31" w14:textId="273BAEB8" w:rsidR="00EB7C77" w:rsidRPr="00013078" w:rsidRDefault="00013078" w:rsidP="00D93E8E">
      <w:pPr>
        <w:contextualSpacing/>
      </w:pPr>
      <w:r w:rsidRPr="00013078">
        <w:t xml:space="preserve"> 27. Are there emerging reclamation technologies that show promise in addressing potential barriers, such as reclaiming contaminated or blended HFCs, or cost-effective reclamation on a small scale?</w:t>
      </w:r>
    </w:p>
    <w:p w14:paraId="5CF9CAD2" w14:textId="77777777" w:rsidR="00BE12B4" w:rsidRDefault="00BE12B4" w:rsidP="00D93E8E">
      <w:pPr>
        <w:contextualSpacing/>
        <w:rPr>
          <w:rFonts w:cstheme="minorHAnsi"/>
          <w:b/>
          <w:bCs/>
          <w:kern w:val="0"/>
          <w14:ligatures w14:val="none"/>
        </w:rPr>
      </w:pPr>
    </w:p>
    <w:p w14:paraId="30ED27C9" w14:textId="18207E97" w:rsidR="00EB7C77" w:rsidRPr="00013078" w:rsidRDefault="00013078" w:rsidP="00D93E8E">
      <w:pPr>
        <w:contextualSpacing/>
        <w:rPr>
          <w:rFonts w:cstheme="minorHAnsi"/>
          <w:b/>
          <w:bCs/>
          <w:kern w:val="0"/>
          <w14:ligatures w14:val="none"/>
        </w:rPr>
      </w:pPr>
      <w:r w:rsidRPr="00013078">
        <w:rPr>
          <w:rFonts w:cstheme="minorHAnsi"/>
          <w:b/>
          <w:bCs/>
          <w:kern w:val="0"/>
          <w14:ligatures w14:val="none"/>
        </w:rPr>
        <w:t>Response:</w:t>
      </w:r>
      <w:r w:rsidR="00BE12B4">
        <w:rPr>
          <w:rFonts w:cstheme="minorHAnsi"/>
          <w:b/>
          <w:bCs/>
          <w:kern w:val="0"/>
          <w14:ligatures w14:val="none"/>
        </w:rPr>
        <w:t xml:space="preserve"> </w:t>
      </w:r>
      <w:r w:rsidR="00AB7CA7">
        <w:rPr>
          <w:rFonts w:cstheme="minorHAnsi"/>
          <w:kern w:val="0"/>
          <w14:ligatures w14:val="none"/>
        </w:rPr>
        <w:t>Small-scale reclamation (</w:t>
      </w:r>
      <w:r w:rsidR="00D4381C">
        <w:rPr>
          <w:rFonts w:cstheme="minorHAnsi"/>
          <w:kern w:val="0"/>
          <w14:ligatures w14:val="none"/>
        </w:rPr>
        <w:t>such as used</w:t>
      </w:r>
      <w:r w:rsidR="00AB7CA7">
        <w:rPr>
          <w:rFonts w:cstheme="minorHAnsi"/>
          <w:kern w:val="0"/>
          <w14:ligatures w14:val="none"/>
        </w:rPr>
        <w:t xml:space="preserve"> appliance, heels, etc.) is be</w:t>
      </w:r>
      <w:r w:rsidR="00FC5FD5">
        <w:rPr>
          <w:rFonts w:cstheme="minorHAnsi"/>
          <w:kern w:val="0"/>
          <w14:ligatures w14:val="none"/>
        </w:rPr>
        <w:t xml:space="preserve">ing addressed by some, but the economics remain challenging. Governmental or producer subsidies </w:t>
      </w:r>
      <w:r w:rsidR="004F1898">
        <w:rPr>
          <w:rFonts w:cstheme="minorHAnsi"/>
          <w:kern w:val="0"/>
          <w14:ligatures w14:val="none"/>
        </w:rPr>
        <w:t xml:space="preserve">should be created to make this activity more cost effective. </w:t>
      </w:r>
    </w:p>
    <w:p w14:paraId="50723BD7" w14:textId="77777777" w:rsidR="00013078" w:rsidRPr="00013078" w:rsidRDefault="00013078" w:rsidP="00D93E8E">
      <w:pPr>
        <w:contextualSpacing/>
        <w:rPr>
          <w:rFonts w:cstheme="minorHAnsi"/>
          <w:kern w:val="0"/>
          <w14:ligatures w14:val="none"/>
        </w:rPr>
      </w:pPr>
    </w:p>
    <w:p w14:paraId="2DF125A0" w14:textId="77777777" w:rsidR="00013078" w:rsidRPr="00DA3652" w:rsidRDefault="00013078" w:rsidP="00D93E8E">
      <w:pPr>
        <w:contextualSpacing/>
        <w:rPr>
          <w:rFonts w:cstheme="minorHAnsi"/>
          <w:kern w:val="0"/>
          <w:sz w:val="24"/>
          <w:szCs w:val="24"/>
          <w14:ligatures w14:val="none"/>
        </w:rPr>
      </w:pPr>
    </w:p>
    <w:p w14:paraId="0964829B" w14:textId="77777777" w:rsidR="00BE12B4" w:rsidRDefault="00763047" w:rsidP="00B652BC">
      <w:pPr>
        <w:rPr>
          <w:rFonts w:cstheme="minorHAnsi"/>
          <w:kern w:val="0"/>
          <w:sz w:val="24"/>
          <w:szCs w:val="24"/>
          <w14:ligatures w14:val="none"/>
        </w:rPr>
      </w:pPr>
      <w:r w:rsidRPr="00DA3652">
        <w:rPr>
          <w:rFonts w:cstheme="minorHAnsi"/>
          <w:kern w:val="0"/>
          <w:sz w:val="24"/>
          <w:szCs w:val="24"/>
          <w14:ligatures w14:val="none"/>
        </w:rPr>
        <w:t xml:space="preserve">28. When is it appropriate to destroy HFCs? </w:t>
      </w:r>
    </w:p>
    <w:p w14:paraId="2205F5B2" w14:textId="39A85227" w:rsidR="00763047" w:rsidRDefault="005275FE" w:rsidP="00B652BC">
      <w:pPr>
        <w:rPr>
          <w:rFonts w:cstheme="minorHAnsi"/>
          <w:kern w:val="0"/>
          <w:sz w:val="24"/>
          <w:szCs w:val="24"/>
          <w14:ligatures w14:val="none"/>
        </w:rPr>
      </w:pPr>
      <w:r w:rsidRPr="00DA3652">
        <w:rPr>
          <w:rFonts w:cstheme="minorHAnsi"/>
          <w:b/>
          <w:bCs/>
          <w:kern w:val="0"/>
          <w:sz w:val="24"/>
          <w:szCs w:val="24"/>
          <w14:ligatures w14:val="none"/>
        </w:rPr>
        <w:t>Response:</w:t>
      </w:r>
      <w:r w:rsidRPr="00DA3652">
        <w:rPr>
          <w:rFonts w:cstheme="minorHAnsi"/>
          <w:kern w:val="0"/>
          <w:sz w:val="24"/>
          <w:szCs w:val="24"/>
          <w14:ligatures w14:val="none"/>
        </w:rPr>
        <w:t xml:space="preserve"> </w:t>
      </w:r>
      <w:r w:rsidR="00F902EF" w:rsidRPr="00DA3652">
        <w:rPr>
          <w:rFonts w:cstheme="minorHAnsi"/>
          <w:kern w:val="0"/>
          <w:sz w:val="24"/>
          <w:szCs w:val="24"/>
          <w14:ligatures w14:val="none"/>
        </w:rPr>
        <w:t>One scenario for destroying HFCs is when all the equipment in service that utilizes a specific HFC reaches end-of-life, and new technology calls for an HFC substitute and new technology.</w:t>
      </w:r>
    </w:p>
    <w:p w14:paraId="464C3743" w14:textId="77777777" w:rsidR="006F18DA" w:rsidRPr="00DA3652" w:rsidRDefault="006F18DA" w:rsidP="00B652BC">
      <w:pPr>
        <w:rPr>
          <w:rFonts w:cstheme="minorHAnsi"/>
          <w:kern w:val="0"/>
          <w:sz w:val="24"/>
          <w:szCs w:val="24"/>
          <w14:ligatures w14:val="none"/>
        </w:rPr>
      </w:pPr>
    </w:p>
    <w:p w14:paraId="59AF74EB" w14:textId="77777777" w:rsidR="00763047" w:rsidRPr="00DA3652" w:rsidRDefault="00763047" w:rsidP="00763047">
      <w:pPr>
        <w:rPr>
          <w:rFonts w:cstheme="minorHAnsi"/>
          <w:kern w:val="0"/>
          <w:sz w:val="24"/>
          <w:szCs w:val="24"/>
          <w14:ligatures w14:val="none"/>
        </w:rPr>
      </w:pPr>
      <w:r w:rsidRPr="00DA3652">
        <w:rPr>
          <w:rFonts w:cstheme="minorHAnsi"/>
          <w:kern w:val="0"/>
          <w:sz w:val="24"/>
          <w:szCs w:val="24"/>
          <w14:ligatures w14:val="none"/>
        </w:rPr>
        <w:t>29. How can the State enable financial and/or regulatory mechanisms, like extended producer responsibility schemes or other fees, to improve the recovery and reclamation of HFC refrigerants? Are there successful examples from international markets that can be applied in California?</w:t>
      </w:r>
    </w:p>
    <w:p w14:paraId="188F0D64" w14:textId="2E95FF7B" w:rsidR="00014452" w:rsidRPr="00DA3652" w:rsidRDefault="0057792F" w:rsidP="00A64624">
      <w:pPr>
        <w:pStyle w:val="NormalWeb"/>
        <w:spacing w:after="0"/>
        <w:rPr>
          <w:rFonts w:cstheme="minorHAnsi"/>
          <w:kern w:val="0"/>
          <w14:ligatures w14:val="none"/>
        </w:rPr>
      </w:pPr>
      <w:r w:rsidRPr="00DA3652">
        <w:rPr>
          <w:rFonts w:asciiTheme="minorHAnsi" w:hAnsiTheme="minorHAnsi" w:cstheme="minorHAnsi"/>
          <w:b/>
          <w:bCs/>
          <w:kern w:val="0"/>
          <w14:ligatures w14:val="none"/>
        </w:rPr>
        <w:t>Response:</w:t>
      </w:r>
      <w:r w:rsidRPr="00DA3652">
        <w:rPr>
          <w:rFonts w:asciiTheme="minorHAnsi" w:hAnsiTheme="minorHAnsi" w:cstheme="minorHAnsi"/>
          <w:kern w:val="0"/>
          <w14:ligatures w14:val="none"/>
        </w:rPr>
        <w:t xml:space="preserve"> </w:t>
      </w:r>
      <w:r w:rsidR="00DD1F90" w:rsidRPr="00DA3652">
        <w:rPr>
          <w:rFonts w:asciiTheme="minorHAnsi" w:eastAsia="Times New Roman" w:hAnsiTheme="minorHAnsi" w:cstheme="minorHAnsi"/>
          <w:color w:val="0E101A"/>
          <w:kern w:val="0"/>
          <w14:ligatures w14:val="none"/>
        </w:rPr>
        <w:t xml:space="preserve">Upfront </w:t>
      </w:r>
      <w:r w:rsidR="00FB164E">
        <w:rPr>
          <w:rFonts w:asciiTheme="minorHAnsi" w:eastAsia="Times New Roman" w:hAnsiTheme="minorHAnsi" w:cstheme="minorHAnsi"/>
          <w:color w:val="0E101A"/>
          <w:kern w:val="0"/>
          <w14:ligatures w14:val="none"/>
        </w:rPr>
        <w:t xml:space="preserve">funding program </w:t>
      </w:r>
      <w:r w:rsidR="00DD1F90" w:rsidRPr="00DA3652">
        <w:rPr>
          <w:rFonts w:asciiTheme="minorHAnsi" w:eastAsia="Times New Roman" w:hAnsiTheme="minorHAnsi" w:cstheme="minorHAnsi"/>
          <w:color w:val="0E101A"/>
          <w:kern w:val="0"/>
          <w14:ligatures w14:val="none"/>
        </w:rPr>
        <w:t>fees work best. The </w:t>
      </w:r>
      <w:hyperlink r:id="rId8" w:tgtFrame="_blank" w:history="1">
        <w:r w:rsidR="00DD1F90" w:rsidRPr="00DA3652">
          <w:rPr>
            <w:rFonts w:asciiTheme="minorHAnsi" w:eastAsia="Times New Roman" w:hAnsiTheme="minorHAnsi" w:cstheme="minorHAnsi"/>
            <w:color w:val="4A6EE0"/>
            <w:kern w:val="0"/>
            <w:u w:val="single"/>
            <w14:ligatures w14:val="none"/>
          </w:rPr>
          <w:t>Navigant report</w:t>
        </w:r>
      </w:hyperlink>
      <w:r w:rsidR="00DD1F90" w:rsidRPr="00DA3652">
        <w:rPr>
          <w:rFonts w:asciiTheme="minorHAnsi" w:eastAsia="Times New Roman" w:hAnsiTheme="minorHAnsi" w:cstheme="minorHAnsi"/>
          <w:color w:val="0E101A"/>
          <w:kern w:val="0"/>
          <w14:ligatures w14:val="none"/>
        </w:rPr>
        <w:t> concluded that capturing funding for refrigerant management programs upfront (through explicit fees or increased retail price) incentivizes consumers to handle products responsibly at the end of life. Any program that funds operation by collecting fees at the end of life may disincentivize full compliance.</w:t>
      </w:r>
    </w:p>
    <w:p w14:paraId="2A0A0265" w14:textId="77777777" w:rsidR="00014452" w:rsidRPr="00DA3652" w:rsidRDefault="00014452" w:rsidP="0045508E">
      <w:pPr>
        <w:contextualSpacing/>
        <w:rPr>
          <w:rFonts w:cstheme="minorHAnsi"/>
          <w:kern w:val="0"/>
          <w:sz w:val="24"/>
          <w:szCs w:val="24"/>
          <w14:ligatures w14:val="none"/>
        </w:rPr>
      </w:pPr>
    </w:p>
    <w:p w14:paraId="7CD8CA4B" w14:textId="77777777" w:rsidR="00014452" w:rsidRPr="00DA3652" w:rsidRDefault="00014452" w:rsidP="0045508E">
      <w:pPr>
        <w:contextualSpacing/>
        <w:rPr>
          <w:rFonts w:cstheme="minorHAnsi"/>
          <w:kern w:val="0"/>
          <w:sz w:val="24"/>
          <w:szCs w:val="24"/>
          <w14:ligatures w14:val="none"/>
        </w:rPr>
      </w:pPr>
    </w:p>
    <w:p w14:paraId="41DCF6D5" w14:textId="77777777" w:rsidR="00763047" w:rsidRPr="00DA3652" w:rsidRDefault="00763047" w:rsidP="00937637">
      <w:pPr>
        <w:ind w:left="720"/>
        <w:contextualSpacing/>
        <w:rPr>
          <w:rFonts w:cstheme="minorHAnsi"/>
          <w:kern w:val="0"/>
          <w:sz w:val="24"/>
          <w:szCs w:val="24"/>
          <w14:ligatures w14:val="none"/>
        </w:rPr>
      </w:pPr>
    </w:p>
    <w:p w14:paraId="54F63281" w14:textId="77777777" w:rsidR="00763047" w:rsidRPr="00DA3652" w:rsidRDefault="00763047" w:rsidP="00763047">
      <w:pPr>
        <w:rPr>
          <w:rFonts w:cstheme="minorHAnsi"/>
          <w:b/>
          <w:bCs/>
          <w:kern w:val="0"/>
          <w:sz w:val="24"/>
          <w:szCs w:val="24"/>
          <w14:ligatures w14:val="none"/>
        </w:rPr>
      </w:pPr>
      <w:r w:rsidRPr="00DA3652">
        <w:rPr>
          <w:rFonts w:cstheme="minorHAnsi"/>
          <w:b/>
          <w:bCs/>
          <w:kern w:val="0"/>
          <w:sz w:val="24"/>
          <w:szCs w:val="24"/>
          <w14:ligatures w14:val="none"/>
        </w:rPr>
        <w:t xml:space="preserve"> Section 7: Workforce Training Additional training for AC and refrigeration technicians is needed to better handle existing systems that use fluorinated refrigerants and to adapt to new technologies that utilize ultra-low and/or no-GWP alternative refrigerants. </w:t>
      </w:r>
    </w:p>
    <w:p w14:paraId="109E36B2" w14:textId="77777777" w:rsidR="00763047" w:rsidRPr="00DA3652" w:rsidRDefault="00763047" w:rsidP="00763047">
      <w:pPr>
        <w:rPr>
          <w:rFonts w:cstheme="minorHAnsi"/>
          <w:kern w:val="0"/>
          <w:sz w:val="24"/>
          <w:szCs w:val="24"/>
          <w14:ligatures w14:val="none"/>
        </w:rPr>
      </w:pPr>
    </w:p>
    <w:p w14:paraId="20A517C4" w14:textId="77777777" w:rsidR="00763047" w:rsidRPr="00DA3652" w:rsidRDefault="00763047" w:rsidP="00763047">
      <w:pPr>
        <w:rPr>
          <w:rFonts w:cstheme="minorHAnsi"/>
          <w:kern w:val="0"/>
          <w:sz w:val="24"/>
          <w:szCs w:val="24"/>
          <w14:ligatures w14:val="none"/>
        </w:rPr>
      </w:pPr>
      <w:r w:rsidRPr="00DA3652">
        <w:rPr>
          <w:rFonts w:cstheme="minorHAnsi"/>
          <w:kern w:val="0"/>
          <w:sz w:val="24"/>
          <w:szCs w:val="24"/>
          <w14:ligatures w14:val="none"/>
        </w:rPr>
        <w:t xml:space="preserve">32. What workforce training will be required for technicians to transition to ultralow GWP and/or no-GWP alternatives? </w:t>
      </w:r>
    </w:p>
    <w:p w14:paraId="7246E6F3" w14:textId="10EC1A17" w:rsidR="00366FA5" w:rsidRPr="00DA3652" w:rsidRDefault="00366FA5" w:rsidP="0095160E">
      <w:pPr>
        <w:rPr>
          <w:rFonts w:cstheme="minorHAnsi"/>
          <w:kern w:val="0"/>
          <w:sz w:val="24"/>
          <w:szCs w:val="24"/>
          <w14:ligatures w14:val="none"/>
        </w:rPr>
      </w:pPr>
      <w:r w:rsidRPr="00DA3652">
        <w:rPr>
          <w:rFonts w:cstheme="minorHAnsi"/>
          <w:b/>
          <w:bCs/>
          <w:kern w:val="0"/>
          <w:sz w:val="24"/>
          <w:szCs w:val="24"/>
          <w14:ligatures w14:val="none"/>
        </w:rPr>
        <w:lastRenderedPageBreak/>
        <w:t>Response:</w:t>
      </w:r>
      <w:r w:rsidR="00815A6C" w:rsidRPr="00DA3652">
        <w:rPr>
          <w:rFonts w:cstheme="minorHAnsi"/>
          <w:b/>
          <w:bCs/>
          <w:kern w:val="0"/>
          <w:sz w:val="24"/>
          <w:szCs w:val="24"/>
          <w14:ligatures w14:val="none"/>
        </w:rPr>
        <w:t xml:space="preserve"> </w:t>
      </w:r>
      <w:r w:rsidR="0095160E" w:rsidRPr="00DA3652">
        <w:rPr>
          <w:rFonts w:cstheme="minorHAnsi"/>
          <w:kern w:val="0"/>
          <w:sz w:val="24"/>
          <w:szCs w:val="24"/>
          <w14:ligatures w14:val="none"/>
        </w:rPr>
        <w:t>Workforce training includes safety regarding flammability</w:t>
      </w:r>
      <w:r w:rsidR="00FB164E">
        <w:rPr>
          <w:rFonts w:cstheme="minorHAnsi"/>
          <w:kern w:val="0"/>
          <w:sz w:val="24"/>
          <w:szCs w:val="24"/>
          <w14:ligatures w14:val="none"/>
        </w:rPr>
        <w:t xml:space="preserve"> and recovery practices</w:t>
      </w:r>
      <w:r w:rsidR="0095160E" w:rsidRPr="00DA3652">
        <w:rPr>
          <w:rFonts w:cstheme="minorHAnsi"/>
          <w:kern w:val="0"/>
          <w:sz w:val="24"/>
          <w:szCs w:val="24"/>
          <w14:ligatures w14:val="none"/>
        </w:rPr>
        <w:t xml:space="preserve">. The equipment material of construction is vital to </w:t>
      </w:r>
      <w:r w:rsidR="009475CD" w:rsidRPr="00DA3652">
        <w:rPr>
          <w:rFonts w:cstheme="minorHAnsi"/>
          <w:kern w:val="0"/>
          <w:sz w:val="24"/>
          <w:szCs w:val="24"/>
          <w14:ligatures w14:val="none"/>
        </w:rPr>
        <w:t>understanding the</w:t>
      </w:r>
      <w:r w:rsidR="0095160E" w:rsidRPr="00DA3652">
        <w:rPr>
          <w:rFonts w:cstheme="minorHAnsi"/>
          <w:kern w:val="0"/>
          <w:sz w:val="24"/>
          <w:szCs w:val="24"/>
          <w14:ligatures w14:val="none"/>
        </w:rPr>
        <w:t xml:space="preserve"> compatibility with materials to prevent corrosion, leakage, or degradation of components or lubricants.</w:t>
      </w:r>
    </w:p>
    <w:p w14:paraId="788D9084" w14:textId="77777777" w:rsidR="00763047" w:rsidRPr="00DA3652" w:rsidRDefault="00763047" w:rsidP="00763047">
      <w:pPr>
        <w:rPr>
          <w:rFonts w:cstheme="minorHAnsi"/>
          <w:kern w:val="0"/>
          <w:sz w:val="24"/>
          <w:szCs w:val="24"/>
          <w14:ligatures w14:val="none"/>
        </w:rPr>
      </w:pPr>
    </w:p>
    <w:p w14:paraId="69EE21BE" w14:textId="77777777" w:rsidR="00763047" w:rsidRPr="00DA3652" w:rsidRDefault="00763047" w:rsidP="00763047">
      <w:pPr>
        <w:rPr>
          <w:rFonts w:cstheme="minorHAnsi"/>
          <w:kern w:val="0"/>
          <w:sz w:val="24"/>
          <w:szCs w:val="24"/>
          <w14:ligatures w14:val="none"/>
        </w:rPr>
      </w:pPr>
      <w:r w:rsidRPr="00DA3652">
        <w:rPr>
          <w:rFonts w:cstheme="minorHAnsi"/>
          <w:kern w:val="0"/>
          <w:sz w:val="24"/>
          <w:szCs w:val="24"/>
          <w14:ligatures w14:val="none"/>
        </w:rPr>
        <w:t>33. How can the necessary training become more available and accessible for technicians?</w:t>
      </w:r>
    </w:p>
    <w:p w14:paraId="48197860" w14:textId="29735683" w:rsidR="00763047" w:rsidRPr="00DA3652" w:rsidRDefault="00605FE5" w:rsidP="00763047">
      <w:pPr>
        <w:rPr>
          <w:rFonts w:cstheme="minorHAnsi"/>
          <w:kern w:val="0"/>
          <w:sz w:val="24"/>
          <w:szCs w:val="24"/>
          <w14:ligatures w14:val="none"/>
        </w:rPr>
      </w:pPr>
      <w:r w:rsidRPr="00DA3652">
        <w:rPr>
          <w:rFonts w:cstheme="minorHAnsi"/>
          <w:b/>
          <w:bCs/>
          <w:kern w:val="0"/>
          <w:sz w:val="24"/>
          <w:szCs w:val="24"/>
          <w14:ligatures w14:val="none"/>
        </w:rPr>
        <w:t>Response:</w:t>
      </w:r>
      <w:r w:rsidR="0004070B" w:rsidRPr="00DA3652">
        <w:rPr>
          <w:rFonts w:cstheme="minorHAnsi"/>
          <w:b/>
          <w:bCs/>
          <w:kern w:val="0"/>
          <w:sz w:val="24"/>
          <w:szCs w:val="24"/>
          <w14:ligatures w14:val="none"/>
        </w:rPr>
        <w:t xml:space="preserve">  </w:t>
      </w:r>
      <w:r w:rsidR="0004070B" w:rsidRPr="00DA3652">
        <w:rPr>
          <w:rFonts w:cstheme="minorHAnsi"/>
          <w:kern w:val="0"/>
          <w:sz w:val="24"/>
          <w:szCs w:val="24"/>
          <w14:ligatures w14:val="none"/>
        </w:rPr>
        <w:t xml:space="preserve">CARB </w:t>
      </w:r>
      <w:r w:rsidR="004030BA" w:rsidRPr="00DA3652">
        <w:rPr>
          <w:rFonts w:cstheme="minorHAnsi"/>
          <w:kern w:val="0"/>
          <w:sz w:val="24"/>
          <w:szCs w:val="24"/>
          <w14:ligatures w14:val="none"/>
        </w:rPr>
        <w:t>could contract with reclaimers to provide periodic training</w:t>
      </w:r>
      <w:r w:rsidR="00AA11F0" w:rsidRPr="00DA3652">
        <w:rPr>
          <w:rFonts w:cstheme="minorHAnsi"/>
          <w:kern w:val="0"/>
          <w:sz w:val="24"/>
          <w:szCs w:val="24"/>
          <w14:ligatures w14:val="none"/>
        </w:rPr>
        <w:t xml:space="preserve"> for in-person sessions or </w:t>
      </w:r>
      <w:r w:rsidR="005A7EB7" w:rsidRPr="00DA3652">
        <w:rPr>
          <w:rFonts w:cstheme="minorHAnsi"/>
          <w:kern w:val="0"/>
          <w:sz w:val="24"/>
          <w:szCs w:val="24"/>
          <w14:ligatures w14:val="none"/>
        </w:rPr>
        <w:t>online classes.</w:t>
      </w:r>
    </w:p>
    <w:p w14:paraId="2089AD0E" w14:textId="77777777" w:rsidR="005A7EB7" w:rsidRPr="00DA3652" w:rsidRDefault="005A7EB7" w:rsidP="00763047">
      <w:pPr>
        <w:rPr>
          <w:rFonts w:cstheme="minorHAnsi"/>
          <w:kern w:val="0"/>
          <w:sz w:val="24"/>
          <w:szCs w:val="24"/>
          <w14:ligatures w14:val="none"/>
        </w:rPr>
      </w:pPr>
    </w:p>
    <w:p w14:paraId="142BDE88" w14:textId="77777777" w:rsidR="00763047" w:rsidRPr="00DA3652" w:rsidRDefault="00763047" w:rsidP="00763047">
      <w:pPr>
        <w:rPr>
          <w:rFonts w:cstheme="minorHAnsi"/>
          <w:kern w:val="0"/>
          <w:sz w:val="24"/>
          <w:szCs w:val="24"/>
          <w14:ligatures w14:val="none"/>
        </w:rPr>
      </w:pPr>
      <w:r w:rsidRPr="00DA3652">
        <w:rPr>
          <w:rFonts w:cstheme="minorHAnsi"/>
          <w:kern w:val="0"/>
          <w:sz w:val="24"/>
          <w:szCs w:val="24"/>
          <w14:ligatures w14:val="none"/>
        </w:rPr>
        <w:t xml:space="preserve"> 34. What is the role of the State, equipment manufacturers, and/or other industry stakeholders in providing and standardizing training and best practices, and how could this be enhanced?</w:t>
      </w:r>
    </w:p>
    <w:p w14:paraId="7204D135" w14:textId="62140D93" w:rsidR="00763047" w:rsidRPr="00DA3652" w:rsidRDefault="00763047" w:rsidP="00763047">
      <w:pPr>
        <w:spacing w:after="0" w:line="240" w:lineRule="auto"/>
        <w:rPr>
          <w:rFonts w:eastAsia="Times New Roman" w:cstheme="minorHAnsi"/>
          <w:color w:val="0E101A"/>
          <w:kern w:val="0"/>
          <w:sz w:val="24"/>
          <w:szCs w:val="24"/>
          <w14:ligatures w14:val="none"/>
        </w:rPr>
      </w:pPr>
      <w:r w:rsidRPr="00DA3652">
        <w:rPr>
          <w:rFonts w:cstheme="minorHAnsi"/>
          <w:b/>
          <w:bCs/>
          <w:kern w:val="0"/>
          <w:sz w:val="24"/>
          <w:szCs w:val="24"/>
          <w14:ligatures w14:val="none"/>
        </w:rPr>
        <w:t>Response</w:t>
      </w:r>
      <w:r w:rsidRPr="00DA3652">
        <w:rPr>
          <w:rFonts w:cstheme="minorHAnsi"/>
          <w:kern w:val="0"/>
          <w:sz w:val="24"/>
          <w:szCs w:val="24"/>
          <w14:ligatures w14:val="none"/>
        </w:rPr>
        <w:t xml:space="preserve">:  </w:t>
      </w:r>
      <w:r w:rsidR="00581E03" w:rsidRPr="00581E03">
        <w:rPr>
          <w:rFonts w:cstheme="minorHAnsi"/>
          <w:kern w:val="0"/>
          <w:sz w:val="24"/>
          <w:szCs w:val="24"/>
          <w14:ligatures w14:val="none"/>
        </w:rPr>
        <w:t>The critical role is collaboration and working together. Enhancing training and implementing best practices warrants a process such as forming a consortium that can leverage other governments, industry groups, research, and training programs. The consortium may also explore upfront funding program scenarios by original equipment manufacturers and chemical manufacturers. A consortium organization allows for holding best practices and information in a shared location. The consortium must protect individual companies' confidentiality.</w:t>
      </w:r>
    </w:p>
    <w:p w14:paraId="3DDADB3C" w14:textId="77777777" w:rsidR="00763047" w:rsidRPr="00DA3652" w:rsidRDefault="00763047" w:rsidP="00763047">
      <w:pPr>
        <w:rPr>
          <w:rFonts w:cstheme="minorHAnsi"/>
          <w:kern w:val="0"/>
          <w:sz w:val="24"/>
          <w:szCs w:val="24"/>
          <w14:ligatures w14:val="none"/>
        </w:rPr>
      </w:pPr>
    </w:p>
    <w:p w14:paraId="69607524" w14:textId="3E216B96" w:rsidR="002D3056" w:rsidRDefault="007F1E92">
      <w:pPr>
        <w:rPr>
          <w:rFonts w:cstheme="minorHAnsi"/>
          <w:sz w:val="24"/>
          <w:szCs w:val="24"/>
        </w:rPr>
      </w:pPr>
      <w:r w:rsidRPr="00DA3652">
        <w:rPr>
          <w:rFonts w:cstheme="minorHAnsi"/>
          <w:sz w:val="24"/>
          <w:szCs w:val="24"/>
        </w:rPr>
        <w:t>I thank you for considering these written comments. Should you wish to exchange further regarding the above, please contact me directly at</w:t>
      </w:r>
      <w:r w:rsidR="00FB164E">
        <w:rPr>
          <w:rFonts w:cstheme="minorHAnsi"/>
          <w:sz w:val="24"/>
          <w:szCs w:val="24"/>
        </w:rPr>
        <w:t xml:space="preserve"> (845) 925-0581</w:t>
      </w:r>
      <w:r w:rsidR="00FB164E" w:rsidRPr="00DA3652">
        <w:rPr>
          <w:rFonts w:cstheme="minorHAnsi"/>
          <w:sz w:val="24"/>
          <w:szCs w:val="24"/>
        </w:rPr>
        <w:t xml:space="preserve"> or</w:t>
      </w:r>
      <w:r w:rsidRPr="00DA3652">
        <w:rPr>
          <w:rFonts w:cstheme="minorHAnsi"/>
          <w:sz w:val="24"/>
          <w:szCs w:val="24"/>
        </w:rPr>
        <w:t xml:space="preserve"> by email at </w:t>
      </w:r>
      <w:hyperlink r:id="rId9" w:history="1">
        <w:r w:rsidR="00581E03" w:rsidRPr="0041708E">
          <w:rPr>
            <w:rStyle w:val="Hyperlink"/>
            <w:rFonts w:cstheme="minorHAnsi"/>
            <w:sz w:val="24"/>
            <w:szCs w:val="24"/>
          </w:rPr>
          <w:t>rmoore@hudsontech.com</w:t>
        </w:r>
      </w:hyperlink>
      <w:r w:rsidR="00581E03">
        <w:rPr>
          <w:rFonts w:cstheme="minorHAnsi"/>
          <w:sz w:val="24"/>
          <w:szCs w:val="24"/>
        </w:rPr>
        <w:t>.</w:t>
      </w:r>
    </w:p>
    <w:p w14:paraId="5F529C0F" w14:textId="77777777" w:rsidR="00581E03" w:rsidRPr="00DA3652" w:rsidRDefault="00581E03">
      <w:pPr>
        <w:rPr>
          <w:rFonts w:cstheme="minorHAnsi"/>
          <w:sz w:val="24"/>
          <w:szCs w:val="24"/>
        </w:rPr>
      </w:pPr>
    </w:p>
    <w:p w14:paraId="7FEC6535" w14:textId="77777777" w:rsidR="0078482A" w:rsidRDefault="0078482A">
      <w:pPr>
        <w:rPr>
          <w:rFonts w:cstheme="minorHAnsi"/>
          <w:sz w:val="24"/>
          <w:szCs w:val="24"/>
        </w:rPr>
      </w:pPr>
      <w:r w:rsidRPr="00DA3652">
        <w:rPr>
          <w:rFonts w:cstheme="minorHAnsi"/>
          <w:sz w:val="24"/>
          <w:szCs w:val="24"/>
        </w:rPr>
        <w:t>Sincerely,</w:t>
      </w:r>
    </w:p>
    <w:p w14:paraId="314FCC2A" w14:textId="618CFA9A" w:rsidR="00FB164E" w:rsidRPr="00FB164E" w:rsidRDefault="00FB164E">
      <w:pPr>
        <w:rPr>
          <w:rFonts w:ascii="Brush Script MT" w:hAnsi="Brush Script MT" w:cstheme="minorHAnsi"/>
          <w:sz w:val="24"/>
          <w:szCs w:val="24"/>
        </w:rPr>
      </w:pPr>
      <w:r>
        <w:rPr>
          <w:rFonts w:ascii="Brush Script MT" w:hAnsi="Brush Script MT" w:cstheme="minorHAnsi"/>
          <w:sz w:val="24"/>
          <w:szCs w:val="24"/>
        </w:rPr>
        <w:t>Ruth Ivory-Moore</w:t>
      </w:r>
    </w:p>
    <w:p w14:paraId="56B6C6C3" w14:textId="57108F21" w:rsidR="00FB164E" w:rsidRDefault="00FB164E">
      <w:pPr>
        <w:rPr>
          <w:rFonts w:cstheme="minorHAnsi"/>
          <w:sz w:val="24"/>
          <w:szCs w:val="24"/>
        </w:rPr>
      </w:pPr>
      <w:r>
        <w:rPr>
          <w:rFonts w:cstheme="minorHAnsi"/>
          <w:sz w:val="24"/>
          <w:szCs w:val="24"/>
        </w:rPr>
        <w:t>Ruth Ivory-Moore</w:t>
      </w:r>
    </w:p>
    <w:p w14:paraId="5DA0F105" w14:textId="77777777" w:rsidR="00FB164E" w:rsidRDefault="00FB164E" w:rsidP="00FB164E">
      <w:pPr>
        <w:spacing w:after="0" w:line="240" w:lineRule="auto"/>
        <w:rPr>
          <w:rFonts w:cstheme="minorHAnsi"/>
          <w:sz w:val="24"/>
          <w:szCs w:val="24"/>
        </w:rPr>
      </w:pPr>
      <w:r>
        <w:rPr>
          <w:rFonts w:cstheme="minorHAnsi"/>
          <w:sz w:val="24"/>
          <w:szCs w:val="24"/>
        </w:rPr>
        <w:t>Director, Government Affairs</w:t>
      </w:r>
    </w:p>
    <w:p w14:paraId="20D94DE4" w14:textId="2A988C1A" w:rsidR="00763047" w:rsidRDefault="00FB164E" w:rsidP="00FB164E">
      <w:pPr>
        <w:spacing w:after="0" w:line="240" w:lineRule="auto"/>
      </w:pPr>
      <w:r>
        <w:rPr>
          <w:rFonts w:cstheme="minorHAnsi"/>
          <w:sz w:val="24"/>
          <w:szCs w:val="24"/>
        </w:rPr>
        <w:t>Hudson Technologies</w:t>
      </w:r>
    </w:p>
    <w:sectPr w:rsidR="0076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B5A"/>
    <w:multiLevelType w:val="multilevel"/>
    <w:tmpl w:val="8A68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50BB9"/>
    <w:multiLevelType w:val="hybridMultilevel"/>
    <w:tmpl w:val="F282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373"/>
    <w:multiLevelType w:val="hybridMultilevel"/>
    <w:tmpl w:val="FE3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29BB"/>
    <w:multiLevelType w:val="hybridMultilevel"/>
    <w:tmpl w:val="06041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B2CE4"/>
    <w:multiLevelType w:val="hybridMultilevel"/>
    <w:tmpl w:val="AA1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57A50"/>
    <w:multiLevelType w:val="hybridMultilevel"/>
    <w:tmpl w:val="2FBED53A"/>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6" w15:restartNumberingAfterBreak="0">
    <w:nsid w:val="55E44C28"/>
    <w:multiLevelType w:val="hybridMultilevel"/>
    <w:tmpl w:val="B93A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A68CA"/>
    <w:multiLevelType w:val="hybridMultilevel"/>
    <w:tmpl w:val="B22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F490F"/>
    <w:multiLevelType w:val="multilevel"/>
    <w:tmpl w:val="1C8A1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8458FF"/>
    <w:multiLevelType w:val="multilevel"/>
    <w:tmpl w:val="F08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9617C2"/>
    <w:multiLevelType w:val="hybridMultilevel"/>
    <w:tmpl w:val="52F03236"/>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1" w15:restartNumberingAfterBreak="0">
    <w:nsid w:val="767A69DD"/>
    <w:multiLevelType w:val="hybridMultilevel"/>
    <w:tmpl w:val="2640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D40CD"/>
    <w:multiLevelType w:val="multilevel"/>
    <w:tmpl w:val="98823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9564788">
    <w:abstractNumId w:val="3"/>
  </w:num>
  <w:num w:numId="2" w16cid:durableId="1413157929">
    <w:abstractNumId w:val="1"/>
  </w:num>
  <w:num w:numId="3" w16cid:durableId="1046610350">
    <w:abstractNumId w:val="4"/>
  </w:num>
  <w:num w:numId="4" w16cid:durableId="479006973">
    <w:abstractNumId w:val="11"/>
  </w:num>
  <w:num w:numId="5" w16cid:durableId="1640453260">
    <w:abstractNumId w:val="9"/>
  </w:num>
  <w:num w:numId="6" w16cid:durableId="1387488642">
    <w:abstractNumId w:val="10"/>
  </w:num>
  <w:num w:numId="7" w16cid:durableId="1296064463">
    <w:abstractNumId w:val="5"/>
  </w:num>
  <w:num w:numId="8" w16cid:durableId="1967157864">
    <w:abstractNumId w:val="12"/>
  </w:num>
  <w:num w:numId="9" w16cid:durableId="1908760232">
    <w:abstractNumId w:val="2"/>
  </w:num>
  <w:num w:numId="10" w16cid:durableId="956718128">
    <w:abstractNumId w:val="0"/>
  </w:num>
  <w:num w:numId="11" w16cid:durableId="16458104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5288337">
    <w:abstractNumId w:val="6"/>
  </w:num>
  <w:num w:numId="13" w16cid:durableId="44333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07"/>
    <w:rsid w:val="00013078"/>
    <w:rsid w:val="00014452"/>
    <w:rsid w:val="00030FC6"/>
    <w:rsid w:val="0004070B"/>
    <w:rsid w:val="00040C75"/>
    <w:rsid w:val="00045131"/>
    <w:rsid w:val="00057F8B"/>
    <w:rsid w:val="00067057"/>
    <w:rsid w:val="0008183D"/>
    <w:rsid w:val="000A2A2E"/>
    <w:rsid w:val="000A371C"/>
    <w:rsid w:val="000D0F6E"/>
    <w:rsid w:val="000F1E83"/>
    <w:rsid w:val="0011372E"/>
    <w:rsid w:val="00135118"/>
    <w:rsid w:val="00167DEF"/>
    <w:rsid w:val="001A4709"/>
    <w:rsid w:val="001A6474"/>
    <w:rsid w:val="001B292B"/>
    <w:rsid w:val="001C0F58"/>
    <w:rsid w:val="001C1A32"/>
    <w:rsid w:val="00200724"/>
    <w:rsid w:val="00200CD6"/>
    <w:rsid w:val="00245B18"/>
    <w:rsid w:val="002A1F3A"/>
    <w:rsid w:val="002D3056"/>
    <w:rsid w:val="0032207E"/>
    <w:rsid w:val="00327CAF"/>
    <w:rsid w:val="003309FD"/>
    <w:rsid w:val="00334E7A"/>
    <w:rsid w:val="00336EE4"/>
    <w:rsid w:val="003543F1"/>
    <w:rsid w:val="0036349C"/>
    <w:rsid w:val="0036373F"/>
    <w:rsid w:val="00366637"/>
    <w:rsid w:val="00366FA5"/>
    <w:rsid w:val="00371D3E"/>
    <w:rsid w:val="00380AD5"/>
    <w:rsid w:val="003B1BE1"/>
    <w:rsid w:val="003B3231"/>
    <w:rsid w:val="003D4621"/>
    <w:rsid w:val="003E43D1"/>
    <w:rsid w:val="004030BA"/>
    <w:rsid w:val="00407B9C"/>
    <w:rsid w:val="00441C43"/>
    <w:rsid w:val="00447849"/>
    <w:rsid w:val="0045508E"/>
    <w:rsid w:val="004747C9"/>
    <w:rsid w:val="004856F9"/>
    <w:rsid w:val="004A249A"/>
    <w:rsid w:val="004F1898"/>
    <w:rsid w:val="005000B6"/>
    <w:rsid w:val="0051350F"/>
    <w:rsid w:val="00525585"/>
    <w:rsid w:val="005275FE"/>
    <w:rsid w:val="0053612E"/>
    <w:rsid w:val="00555443"/>
    <w:rsid w:val="00555C25"/>
    <w:rsid w:val="005742DF"/>
    <w:rsid w:val="00574EB3"/>
    <w:rsid w:val="0057792F"/>
    <w:rsid w:val="00581E03"/>
    <w:rsid w:val="00582E3F"/>
    <w:rsid w:val="00585EDD"/>
    <w:rsid w:val="005A7EB7"/>
    <w:rsid w:val="005E2E07"/>
    <w:rsid w:val="00605FE5"/>
    <w:rsid w:val="00614FE5"/>
    <w:rsid w:val="0061781C"/>
    <w:rsid w:val="006212FB"/>
    <w:rsid w:val="006376F7"/>
    <w:rsid w:val="0069420B"/>
    <w:rsid w:val="006B2FB0"/>
    <w:rsid w:val="006F18DA"/>
    <w:rsid w:val="00732DF1"/>
    <w:rsid w:val="0073506D"/>
    <w:rsid w:val="007506E0"/>
    <w:rsid w:val="00755AC5"/>
    <w:rsid w:val="00763047"/>
    <w:rsid w:val="00764CFF"/>
    <w:rsid w:val="00783712"/>
    <w:rsid w:val="0078482A"/>
    <w:rsid w:val="007D5463"/>
    <w:rsid w:val="007D7E50"/>
    <w:rsid w:val="007F1E92"/>
    <w:rsid w:val="00806AFE"/>
    <w:rsid w:val="00815A6C"/>
    <w:rsid w:val="008338FE"/>
    <w:rsid w:val="008512BF"/>
    <w:rsid w:val="00863224"/>
    <w:rsid w:val="008734C2"/>
    <w:rsid w:val="00897D8F"/>
    <w:rsid w:val="008A58FC"/>
    <w:rsid w:val="008B271B"/>
    <w:rsid w:val="008B7A52"/>
    <w:rsid w:val="008C10F6"/>
    <w:rsid w:val="00917DDE"/>
    <w:rsid w:val="00921B53"/>
    <w:rsid w:val="009263E0"/>
    <w:rsid w:val="00935E66"/>
    <w:rsid w:val="00936ECF"/>
    <w:rsid w:val="00937637"/>
    <w:rsid w:val="00944C7B"/>
    <w:rsid w:val="009475CD"/>
    <w:rsid w:val="0095160E"/>
    <w:rsid w:val="009618E4"/>
    <w:rsid w:val="0098771F"/>
    <w:rsid w:val="009945FE"/>
    <w:rsid w:val="009B2726"/>
    <w:rsid w:val="009C5BCE"/>
    <w:rsid w:val="009C7102"/>
    <w:rsid w:val="009D3963"/>
    <w:rsid w:val="009E162A"/>
    <w:rsid w:val="009F3E6F"/>
    <w:rsid w:val="00A21B93"/>
    <w:rsid w:val="00A3119F"/>
    <w:rsid w:val="00A414C6"/>
    <w:rsid w:val="00A64624"/>
    <w:rsid w:val="00A65829"/>
    <w:rsid w:val="00A8567C"/>
    <w:rsid w:val="00AA11F0"/>
    <w:rsid w:val="00AB58F3"/>
    <w:rsid w:val="00AB7CA7"/>
    <w:rsid w:val="00AE6E49"/>
    <w:rsid w:val="00B34AE5"/>
    <w:rsid w:val="00B652BC"/>
    <w:rsid w:val="00B7762A"/>
    <w:rsid w:val="00B86913"/>
    <w:rsid w:val="00BA500F"/>
    <w:rsid w:val="00BE0484"/>
    <w:rsid w:val="00BE12B4"/>
    <w:rsid w:val="00BE53AD"/>
    <w:rsid w:val="00BF7743"/>
    <w:rsid w:val="00C256F3"/>
    <w:rsid w:val="00C37F12"/>
    <w:rsid w:val="00C524B4"/>
    <w:rsid w:val="00C654EF"/>
    <w:rsid w:val="00C71DDE"/>
    <w:rsid w:val="00C73994"/>
    <w:rsid w:val="00C81F9A"/>
    <w:rsid w:val="00C82A0C"/>
    <w:rsid w:val="00C90127"/>
    <w:rsid w:val="00C946DD"/>
    <w:rsid w:val="00CA64E2"/>
    <w:rsid w:val="00CB117A"/>
    <w:rsid w:val="00CE3DBC"/>
    <w:rsid w:val="00CF3F87"/>
    <w:rsid w:val="00D00422"/>
    <w:rsid w:val="00D20374"/>
    <w:rsid w:val="00D32837"/>
    <w:rsid w:val="00D4381C"/>
    <w:rsid w:val="00D515BA"/>
    <w:rsid w:val="00D52587"/>
    <w:rsid w:val="00D54C8C"/>
    <w:rsid w:val="00D63B58"/>
    <w:rsid w:val="00D75E4A"/>
    <w:rsid w:val="00D760C2"/>
    <w:rsid w:val="00D84D82"/>
    <w:rsid w:val="00D93E8E"/>
    <w:rsid w:val="00DA26B4"/>
    <w:rsid w:val="00DA3652"/>
    <w:rsid w:val="00DA5007"/>
    <w:rsid w:val="00DA7688"/>
    <w:rsid w:val="00DA7A9C"/>
    <w:rsid w:val="00DB1A75"/>
    <w:rsid w:val="00DB418F"/>
    <w:rsid w:val="00DD1F90"/>
    <w:rsid w:val="00E14FF9"/>
    <w:rsid w:val="00E34A90"/>
    <w:rsid w:val="00E4357E"/>
    <w:rsid w:val="00E4645B"/>
    <w:rsid w:val="00E7210D"/>
    <w:rsid w:val="00E9445E"/>
    <w:rsid w:val="00EB7C77"/>
    <w:rsid w:val="00F307B0"/>
    <w:rsid w:val="00F57B3B"/>
    <w:rsid w:val="00F61824"/>
    <w:rsid w:val="00F77253"/>
    <w:rsid w:val="00F846E2"/>
    <w:rsid w:val="00F902EF"/>
    <w:rsid w:val="00FB164E"/>
    <w:rsid w:val="00FC5FD5"/>
    <w:rsid w:val="00FE5472"/>
    <w:rsid w:val="00FE7826"/>
    <w:rsid w:val="00FF6C5C"/>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3B31"/>
  <w15:chartTrackingRefBased/>
  <w15:docId w15:val="{7898EB53-5483-4FC6-B82B-81F051CD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484"/>
    <w:rPr>
      <w:color w:val="0563C1" w:themeColor="hyperlink"/>
      <w:u w:val="single"/>
    </w:rPr>
  </w:style>
  <w:style w:type="character" w:styleId="UnresolvedMention">
    <w:name w:val="Unresolved Mention"/>
    <w:basedOn w:val="DefaultParagraphFont"/>
    <w:uiPriority w:val="99"/>
    <w:semiHidden/>
    <w:unhideWhenUsed/>
    <w:rsid w:val="00BE0484"/>
    <w:rPr>
      <w:color w:val="605E5C"/>
      <w:shd w:val="clear" w:color="auto" w:fill="E1DFDD"/>
    </w:rPr>
  </w:style>
  <w:style w:type="paragraph" w:styleId="ListParagraph">
    <w:name w:val="List Paragraph"/>
    <w:basedOn w:val="Normal"/>
    <w:uiPriority w:val="34"/>
    <w:qFormat/>
    <w:rsid w:val="00D760C2"/>
    <w:pPr>
      <w:ind w:left="720"/>
      <w:contextualSpacing/>
    </w:pPr>
  </w:style>
  <w:style w:type="paragraph" w:styleId="NormalWeb">
    <w:name w:val="Normal (Web)"/>
    <w:basedOn w:val="Normal"/>
    <w:uiPriority w:val="99"/>
    <w:unhideWhenUsed/>
    <w:rsid w:val="00D525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5378">
      <w:bodyDiv w:val="1"/>
      <w:marLeft w:val="0"/>
      <w:marRight w:val="0"/>
      <w:marTop w:val="0"/>
      <w:marBottom w:val="0"/>
      <w:divBdr>
        <w:top w:val="none" w:sz="0" w:space="0" w:color="auto"/>
        <w:left w:val="none" w:sz="0" w:space="0" w:color="auto"/>
        <w:bottom w:val="none" w:sz="0" w:space="0" w:color="auto"/>
        <w:right w:val="none" w:sz="0" w:space="0" w:color="auto"/>
      </w:divBdr>
    </w:div>
    <w:div w:id="1132551545">
      <w:bodyDiv w:val="1"/>
      <w:marLeft w:val="0"/>
      <w:marRight w:val="0"/>
      <w:marTop w:val="0"/>
      <w:marBottom w:val="0"/>
      <w:divBdr>
        <w:top w:val="none" w:sz="0" w:space="0" w:color="auto"/>
        <w:left w:val="none" w:sz="0" w:space="0" w:color="auto"/>
        <w:bottom w:val="none" w:sz="0" w:space="0" w:color="auto"/>
        <w:right w:val="none" w:sz="0" w:space="0" w:color="auto"/>
      </w:divBdr>
    </w:div>
    <w:div w:id="1171719969">
      <w:bodyDiv w:val="1"/>
      <w:marLeft w:val="0"/>
      <w:marRight w:val="0"/>
      <w:marTop w:val="0"/>
      <w:marBottom w:val="0"/>
      <w:divBdr>
        <w:top w:val="none" w:sz="0" w:space="0" w:color="auto"/>
        <w:left w:val="none" w:sz="0" w:space="0" w:color="auto"/>
        <w:bottom w:val="none" w:sz="0" w:space="0" w:color="auto"/>
        <w:right w:val="none" w:sz="0" w:space="0" w:color="auto"/>
      </w:divBdr>
    </w:div>
    <w:div w:id="1625040901">
      <w:bodyDiv w:val="1"/>
      <w:marLeft w:val="0"/>
      <w:marRight w:val="0"/>
      <w:marTop w:val="0"/>
      <w:marBottom w:val="0"/>
      <w:divBdr>
        <w:top w:val="none" w:sz="0" w:space="0" w:color="auto"/>
        <w:left w:val="none" w:sz="0" w:space="0" w:color="auto"/>
        <w:bottom w:val="none" w:sz="0" w:space="0" w:color="auto"/>
        <w:right w:val="none" w:sz="0" w:space="0" w:color="auto"/>
      </w:divBdr>
    </w:div>
    <w:div w:id="18121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inet.org/system/files/2023-08/AHRI_8018_Final_Report.pdf" TargetMode="External"/><Relationship Id="rId3" Type="http://schemas.openxmlformats.org/officeDocument/2006/relationships/styles" Target="styles.xml"/><Relationship Id="rId7" Type="http://schemas.openxmlformats.org/officeDocument/2006/relationships/hyperlink" Target="https://nam10.safelinks.protection.outlook.com/?url=https%3A%2F%2Fwww.nyserda.ny.gov%2F-%2Fmedia%2FProject%2FNyserda%2FFiles%2FPublications%2FEnergy-Analysis%2F21-28-HFC-Emissions-Inventory-and-Mitigation-Potential-in-New-York-State.pdf&amp;data=05%7C01%7Crmoore%40hudsontech.com%7C62a4a27a451642a7468908dbc12d17ed%7Ce3af4d119e7d46d593cf0cbc5d5d62a5%7C1%7C0%7C638316172012338331%7CUnknown%7CTWFpbGZsb3d8eyJWIjoiMC4wLjAwMDAiLCJQIjoiV2luMzIiLCJBTiI6Ik1haWwiLCJXVCI6Mn0%3D%7C3000%7C%7C%7C&amp;sdata=zeSSBDN5ZwTrbKOVO0BEX1%2B1EgnOJMdibJafYNKpCm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hrinet.org/system/files/2023-08/AHRI_8018_Final_Repor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oore@hudson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909FB-BA1B-445B-9EA7-EF30DC87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Ivory-Moore</dc:creator>
  <cp:keywords/>
  <dc:description/>
  <cp:lastModifiedBy>Ruth Ivory-Moore</cp:lastModifiedBy>
  <cp:revision>2</cp:revision>
  <dcterms:created xsi:type="dcterms:W3CDTF">2023-10-30T22:06:00Z</dcterms:created>
  <dcterms:modified xsi:type="dcterms:W3CDTF">2023-10-30T22:06:00Z</dcterms:modified>
</cp:coreProperties>
</file>